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35323C" w14:textId="77777777" w:rsidR="008626CF" w:rsidRPr="00CC6106" w:rsidRDefault="008626CF" w:rsidP="00CC6106">
      <w:pPr>
        <w:spacing w:after="0" w:line="240" w:lineRule="auto"/>
        <w:ind w:firstLine="709"/>
        <w:jc w:val="center"/>
        <w:outlineLvl w:val="2"/>
        <w:rPr>
          <w:rFonts w:ascii="Times New Roman" w:eastAsia="Times New Roman" w:hAnsi="Times New Roman" w:cs="Times New Roman"/>
          <w:b/>
          <w:bCs/>
          <w:color w:val="000000"/>
          <w:kern w:val="0"/>
          <w:lang w:eastAsia="ru-RU"/>
          <w14:ligatures w14:val="none"/>
        </w:rPr>
      </w:pPr>
      <w:r w:rsidRPr="00CC6106">
        <w:rPr>
          <w:rFonts w:ascii="Times New Roman" w:eastAsia="Times New Roman" w:hAnsi="Times New Roman" w:cs="Times New Roman"/>
          <w:b/>
          <w:bCs/>
          <w:color w:val="000000"/>
          <w:kern w:val="0"/>
          <w:lang w:eastAsia="ru-RU"/>
          <w14:ligatures w14:val="none"/>
        </w:rPr>
        <w:t>АНОТАЦІЯ НАВЧАЛЬНОЇ ДИСЦИПЛІНИ</w:t>
      </w:r>
    </w:p>
    <w:p w14:paraId="79D4F80B" w14:textId="047E3926" w:rsidR="008626CF" w:rsidRPr="00CC6106" w:rsidRDefault="008626CF" w:rsidP="00CC6106">
      <w:pPr>
        <w:spacing w:after="0" w:line="240" w:lineRule="auto"/>
        <w:ind w:firstLine="709"/>
        <w:jc w:val="center"/>
        <w:rPr>
          <w:rFonts w:ascii="Times New Roman" w:eastAsia="Times New Roman" w:hAnsi="Times New Roman" w:cs="Times New Roman"/>
          <w:color w:val="000000"/>
          <w:kern w:val="0"/>
          <w:lang w:eastAsia="ru-RU"/>
          <w14:ligatures w14:val="none"/>
        </w:rPr>
      </w:pPr>
      <w:r w:rsidRPr="00CC6106">
        <w:rPr>
          <w:rFonts w:ascii="Times New Roman" w:eastAsia="Times New Roman" w:hAnsi="Times New Roman" w:cs="Times New Roman"/>
          <w:b/>
          <w:bCs/>
          <w:color w:val="000000"/>
          <w:kern w:val="0"/>
          <w:lang w:eastAsia="ru-RU"/>
          <w14:ligatures w14:val="none"/>
        </w:rPr>
        <w:t>«</w:t>
      </w:r>
      <w:r w:rsidR="00CC6106" w:rsidRPr="00CC6106">
        <w:rPr>
          <w:rFonts w:ascii="Times New Roman" w:eastAsia="Times New Roman" w:hAnsi="Times New Roman" w:cs="Times New Roman"/>
          <w:b/>
          <w:bCs/>
          <w:color w:val="000000"/>
          <w:kern w:val="0"/>
          <w:lang w:val="uk-UA" w:eastAsia="ru-RU"/>
          <w14:ligatures w14:val="none"/>
        </w:rPr>
        <w:t>Міжнародний захист прав людини</w:t>
      </w:r>
      <w:r w:rsidRPr="00CC6106">
        <w:rPr>
          <w:rFonts w:ascii="Times New Roman" w:eastAsia="Times New Roman" w:hAnsi="Times New Roman" w:cs="Times New Roman"/>
          <w:b/>
          <w:bCs/>
          <w:color w:val="000000"/>
          <w:kern w:val="0"/>
          <w:lang w:eastAsia="ru-RU"/>
          <w14:ligatures w14:val="none"/>
        </w:rPr>
        <w:t>»</w:t>
      </w:r>
    </w:p>
    <w:p w14:paraId="7A3CAC70" w14:textId="77777777" w:rsidR="008626CF" w:rsidRPr="00CC6106" w:rsidRDefault="008626CF" w:rsidP="00CC6106">
      <w:pPr>
        <w:spacing w:after="0" w:line="240" w:lineRule="auto"/>
        <w:ind w:firstLine="709"/>
        <w:jc w:val="both"/>
        <w:rPr>
          <w:rFonts w:ascii="Times New Roman" w:eastAsia="Times New Roman" w:hAnsi="Times New Roman" w:cs="Times New Roman"/>
          <w:b/>
          <w:bCs/>
          <w:color w:val="000000"/>
          <w:kern w:val="0"/>
          <w:lang w:val="uk-UA" w:eastAsia="ru-RU"/>
          <w14:ligatures w14:val="none"/>
        </w:rPr>
      </w:pPr>
    </w:p>
    <w:p w14:paraId="04B03B01" w14:textId="5A98236E" w:rsidR="008626CF" w:rsidRPr="00CC6106" w:rsidRDefault="008626CF" w:rsidP="00CC6106">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CC6106">
        <w:rPr>
          <w:rFonts w:ascii="Times New Roman" w:eastAsia="Times New Roman" w:hAnsi="Times New Roman" w:cs="Times New Roman"/>
          <w:b/>
          <w:bCs/>
          <w:color w:val="000000"/>
          <w:kern w:val="0"/>
          <w:lang w:eastAsia="ru-RU"/>
          <w14:ligatures w14:val="none"/>
        </w:rPr>
        <w:t>Розробник:</w:t>
      </w:r>
      <w:r w:rsidRPr="00CC6106">
        <w:rPr>
          <w:rFonts w:ascii="Times New Roman" w:eastAsia="Times New Roman" w:hAnsi="Times New Roman" w:cs="Times New Roman"/>
          <w:color w:val="000000"/>
          <w:kern w:val="0"/>
          <w:lang w:eastAsia="ru-RU"/>
          <w14:ligatures w14:val="none"/>
        </w:rPr>
        <w:t> </w:t>
      </w:r>
    </w:p>
    <w:p w14:paraId="77D441A5" w14:textId="0B2C7893" w:rsidR="008626CF" w:rsidRPr="00CC6106" w:rsidRDefault="007C2719" w:rsidP="00CC6106">
      <w:pPr>
        <w:spacing w:after="0" w:line="240" w:lineRule="auto"/>
        <w:ind w:firstLine="709"/>
        <w:jc w:val="both"/>
        <w:rPr>
          <w:rFonts w:ascii="Times New Roman" w:eastAsia="Times New Roman" w:hAnsi="Times New Roman" w:cs="Times New Roman"/>
          <w:color w:val="000000"/>
          <w:kern w:val="0"/>
          <w:lang w:val="uk-UA" w:eastAsia="ru-RU"/>
          <w14:ligatures w14:val="none"/>
        </w:rPr>
      </w:pPr>
      <w:proofErr w:type="spellStart"/>
      <w:r w:rsidRPr="00CC6106">
        <w:rPr>
          <w:rFonts w:ascii="Times New Roman" w:eastAsia="Times New Roman" w:hAnsi="Times New Roman" w:cs="Times New Roman"/>
          <w:color w:val="000000"/>
          <w:kern w:val="0"/>
          <w:lang w:val="uk-UA" w:eastAsia="ru-RU"/>
          <w14:ligatures w14:val="none"/>
        </w:rPr>
        <w:t>Настюк</w:t>
      </w:r>
      <w:proofErr w:type="spellEnd"/>
      <w:r w:rsidRPr="00CC6106">
        <w:rPr>
          <w:rFonts w:ascii="Times New Roman" w:eastAsia="Times New Roman" w:hAnsi="Times New Roman" w:cs="Times New Roman"/>
          <w:color w:val="000000"/>
          <w:kern w:val="0"/>
          <w:lang w:val="uk-UA" w:eastAsia="ru-RU"/>
          <w14:ligatures w14:val="none"/>
        </w:rPr>
        <w:t xml:space="preserve"> А.А.</w:t>
      </w:r>
      <w:r w:rsidR="008626CF" w:rsidRPr="00CC6106">
        <w:rPr>
          <w:rFonts w:ascii="Times New Roman" w:eastAsia="Times New Roman" w:hAnsi="Times New Roman" w:cs="Times New Roman"/>
          <w:color w:val="000000"/>
          <w:kern w:val="0"/>
          <w:lang w:val="uk-UA" w:eastAsia="ru-RU"/>
          <w14:ligatures w14:val="none"/>
        </w:rPr>
        <w:t xml:space="preserve">, </w:t>
      </w:r>
      <w:r w:rsidR="008626CF" w:rsidRPr="00CC6106">
        <w:rPr>
          <w:rFonts w:ascii="Times New Roman" w:eastAsia="Times New Roman" w:hAnsi="Times New Roman" w:cs="Times New Roman"/>
          <w:color w:val="000000"/>
          <w:kern w:val="0"/>
          <w:lang w:eastAsia="ru-RU"/>
          <w14:ligatures w14:val="none"/>
        </w:rPr>
        <w:t xml:space="preserve">кандидат </w:t>
      </w:r>
      <w:r w:rsidR="008626CF" w:rsidRPr="00CC6106">
        <w:rPr>
          <w:rFonts w:ascii="Times New Roman" w:eastAsia="Times New Roman" w:hAnsi="Times New Roman" w:cs="Times New Roman"/>
          <w:color w:val="000000"/>
          <w:kern w:val="0"/>
          <w:lang w:val="uk-UA" w:eastAsia="ru-RU"/>
          <w14:ligatures w14:val="none"/>
        </w:rPr>
        <w:t xml:space="preserve">юридичних </w:t>
      </w:r>
      <w:r w:rsidR="008626CF" w:rsidRPr="00CC6106">
        <w:rPr>
          <w:rFonts w:ascii="Times New Roman" w:eastAsia="Times New Roman" w:hAnsi="Times New Roman" w:cs="Times New Roman"/>
          <w:color w:val="000000"/>
          <w:kern w:val="0"/>
          <w:lang w:eastAsia="ru-RU"/>
          <w14:ligatures w14:val="none"/>
        </w:rPr>
        <w:t>наук</w:t>
      </w:r>
      <w:r w:rsidR="008626CF" w:rsidRPr="00CC6106">
        <w:rPr>
          <w:rFonts w:ascii="Times New Roman" w:eastAsia="Times New Roman" w:hAnsi="Times New Roman" w:cs="Times New Roman"/>
          <w:color w:val="000000"/>
          <w:kern w:val="0"/>
          <w:lang w:val="uk-UA" w:eastAsia="ru-RU"/>
          <w14:ligatures w14:val="none"/>
        </w:rPr>
        <w:t>, доцент, кафедри конституційного, адміністративного та фінансового права</w:t>
      </w:r>
    </w:p>
    <w:p w14:paraId="6A6CC865" w14:textId="3CEC4150" w:rsidR="00CC6106" w:rsidRPr="00CC6106" w:rsidRDefault="00CC6106" w:rsidP="00CC6106">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CC6106">
        <w:rPr>
          <w:rFonts w:ascii="Times New Roman" w:eastAsia="Times New Roman" w:hAnsi="Times New Roman" w:cs="Times New Roman"/>
          <w:color w:val="000000"/>
          <w:kern w:val="0"/>
          <w:lang w:val="uk-UA" w:eastAsia="ru-RU"/>
          <w14:ligatures w14:val="none"/>
        </w:rPr>
        <w:t xml:space="preserve">Домбровська  О.В., </w:t>
      </w:r>
      <w:r w:rsidRPr="00CC6106">
        <w:rPr>
          <w:rFonts w:ascii="Times New Roman" w:eastAsia="Times New Roman" w:hAnsi="Times New Roman" w:cs="Times New Roman"/>
          <w:color w:val="000000"/>
          <w:kern w:val="0"/>
          <w:lang w:eastAsia="ru-RU"/>
          <w14:ligatures w14:val="none"/>
        </w:rPr>
        <w:t xml:space="preserve">кандидат </w:t>
      </w:r>
      <w:r w:rsidRPr="00CC6106">
        <w:rPr>
          <w:rFonts w:ascii="Times New Roman" w:eastAsia="Times New Roman" w:hAnsi="Times New Roman" w:cs="Times New Roman"/>
          <w:color w:val="000000"/>
          <w:kern w:val="0"/>
          <w:lang w:val="uk-UA" w:eastAsia="ru-RU"/>
          <w14:ligatures w14:val="none"/>
        </w:rPr>
        <w:t xml:space="preserve">юридичних </w:t>
      </w:r>
      <w:r w:rsidRPr="00CC6106">
        <w:rPr>
          <w:rFonts w:ascii="Times New Roman" w:eastAsia="Times New Roman" w:hAnsi="Times New Roman" w:cs="Times New Roman"/>
          <w:color w:val="000000"/>
          <w:kern w:val="0"/>
          <w:lang w:eastAsia="ru-RU"/>
          <w14:ligatures w14:val="none"/>
        </w:rPr>
        <w:t>наук</w:t>
      </w:r>
      <w:r w:rsidRPr="00CC6106">
        <w:rPr>
          <w:rFonts w:ascii="Times New Roman" w:eastAsia="Times New Roman" w:hAnsi="Times New Roman" w:cs="Times New Roman"/>
          <w:color w:val="000000"/>
          <w:kern w:val="0"/>
          <w:lang w:val="uk-UA" w:eastAsia="ru-RU"/>
          <w14:ligatures w14:val="none"/>
        </w:rPr>
        <w:t>, доцент, кафедри конституційного, адміністративного та фінансового права</w:t>
      </w:r>
    </w:p>
    <w:p w14:paraId="66D74C13" w14:textId="77777777" w:rsidR="008626CF" w:rsidRPr="00CC6106" w:rsidRDefault="008626CF" w:rsidP="00CC6106">
      <w:pPr>
        <w:spacing w:after="0" w:line="240" w:lineRule="auto"/>
        <w:ind w:firstLine="709"/>
        <w:jc w:val="both"/>
        <w:rPr>
          <w:rFonts w:ascii="Times New Roman" w:eastAsia="Times New Roman" w:hAnsi="Times New Roman" w:cs="Times New Roman"/>
          <w:color w:val="000000"/>
          <w:kern w:val="0"/>
          <w:lang w:val="uk-UA" w:eastAsia="ru-RU"/>
          <w14:ligatures w14:val="none"/>
        </w:rPr>
      </w:pPr>
    </w:p>
    <w:p w14:paraId="6C8E5795" w14:textId="1EF71DC6" w:rsidR="008626CF" w:rsidRPr="00CC6106" w:rsidRDefault="008626CF" w:rsidP="00CC6106">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CC6106">
        <w:rPr>
          <w:rFonts w:ascii="Times New Roman" w:eastAsia="Times New Roman" w:hAnsi="Times New Roman" w:cs="Times New Roman"/>
          <w:b/>
          <w:bCs/>
          <w:color w:val="000000"/>
          <w:kern w:val="0"/>
          <w:lang w:eastAsia="ru-RU"/>
          <w14:ligatures w14:val="none"/>
        </w:rPr>
        <w:t>Спеціальність:</w:t>
      </w:r>
      <w:r w:rsidRPr="00CC6106">
        <w:rPr>
          <w:rFonts w:ascii="Times New Roman" w:eastAsia="Times New Roman" w:hAnsi="Times New Roman" w:cs="Times New Roman"/>
          <w:color w:val="000000"/>
          <w:kern w:val="0"/>
          <w:lang w:eastAsia="ru-RU"/>
          <w14:ligatures w14:val="none"/>
        </w:rPr>
        <w:t> D</w:t>
      </w:r>
      <w:r w:rsidR="00A95A6A" w:rsidRPr="00CC6106">
        <w:rPr>
          <w:rFonts w:ascii="Times New Roman" w:eastAsia="Times New Roman" w:hAnsi="Times New Roman" w:cs="Times New Roman"/>
          <w:color w:val="000000"/>
          <w:kern w:val="0"/>
          <w:lang w:val="uk-UA" w:eastAsia="ru-RU"/>
          <w14:ligatures w14:val="none"/>
        </w:rPr>
        <w:t>8</w:t>
      </w:r>
      <w:r w:rsidRPr="00CC6106">
        <w:rPr>
          <w:rFonts w:ascii="Times New Roman" w:eastAsia="Times New Roman" w:hAnsi="Times New Roman" w:cs="Times New Roman"/>
          <w:color w:val="000000"/>
          <w:kern w:val="0"/>
          <w:lang w:eastAsia="ru-RU"/>
          <w14:ligatures w14:val="none"/>
        </w:rPr>
        <w:t xml:space="preserve"> – </w:t>
      </w:r>
      <w:r w:rsidR="00A95A6A" w:rsidRPr="00CC6106">
        <w:rPr>
          <w:rFonts w:ascii="Times New Roman" w:eastAsia="Times New Roman" w:hAnsi="Times New Roman" w:cs="Times New Roman"/>
          <w:color w:val="000000"/>
          <w:kern w:val="0"/>
          <w:lang w:val="uk-UA" w:eastAsia="ru-RU"/>
          <w14:ligatures w14:val="none"/>
        </w:rPr>
        <w:t>Право</w:t>
      </w:r>
    </w:p>
    <w:p w14:paraId="2BC2D170" w14:textId="77777777" w:rsidR="008626CF" w:rsidRPr="00CC6106" w:rsidRDefault="008626CF" w:rsidP="00CC6106">
      <w:pPr>
        <w:spacing w:after="0" w:line="240" w:lineRule="auto"/>
        <w:ind w:firstLine="709"/>
        <w:jc w:val="both"/>
        <w:rPr>
          <w:rFonts w:ascii="Times New Roman" w:eastAsia="Times New Roman" w:hAnsi="Times New Roman" w:cs="Times New Roman"/>
          <w:color w:val="000000"/>
          <w:kern w:val="0"/>
          <w:lang w:eastAsia="ru-RU"/>
          <w14:ligatures w14:val="none"/>
        </w:rPr>
      </w:pPr>
      <w:r w:rsidRPr="00CC6106">
        <w:rPr>
          <w:rFonts w:ascii="Times New Roman" w:eastAsia="Times New Roman" w:hAnsi="Times New Roman" w:cs="Times New Roman"/>
          <w:b/>
          <w:bCs/>
          <w:color w:val="000000"/>
          <w:kern w:val="0"/>
          <w:lang w:eastAsia="ru-RU"/>
          <w14:ligatures w14:val="none"/>
        </w:rPr>
        <w:t>Освітній рівень:</w:t>
      </w:r>
      <w:r w:rsidRPr="00CC6106">
        <w:rPr>
          <w:rFonts w:ascii="Times New Roman" w:eastAsia="Times New Roman" w:hAnsi="Times New Roman" w:cs="Times New Roman"/>
          <w:color w:val="000000"/>
          <w:kern w:val="0"/>
          <w:lang w:eastAsia="ru-RU"/>
          <w14:ligatures w14:val="none"/>
        </w:rPr>
        <w:t> І (бакалавр)</w:t>
      </w:r>
    </w:p>
    <w:p w14:paraId="6BE97526" w14:textId="77777777" w:rsidR="008626CF" w:rsidRPr="00CC6106" w:rsidRDefault="008626CF" w:rsidP="00CC6106">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CC6106">
        <w:rPr>
          <w:rFonts w:ascii="Times New Roman" w:eastAsia="Times New Roman" w:hAnsi="Times New Roman" w:cs="Times New Roman"/>
          <w:b/>
          <w:bCs/>
          <w:color w:val="000000"/>
          <w:kern w:val="0"/>
          <w:lang w:eastAsia="ru-RU"/>
          <w14:ligatures w14:val="none"/>
        </w:rPr>
        <w:t>Категорія дисципліни:</w:t>
      </w:r>
      <w:r w:rsidRPr="00CC6106">
        <w:rPr>
          <w:rFonts w:ascii="Times New Roman" w:eastAsia="Times New Roman" w:hAnsi="Times New Roman" w:cs="Times New Roman"/>
          <w:color w:val="000000"/>
          <w:kern w:val="0"/>
          <w:lang w:eastAsia="ru-RU"/>
          <w14:ligatures w14:val="none"/>
        </w:rPr>
        <w:t> обов’язкова</w:t>
      </w:r>
    </w:p>
    <w:p w14:paraId="76402D3C" w14:textId="4E9623CD" w:rsidR="008626CF" w:rsidRPr="00CC6106" w:rsidRDefault="008626CF" w:rsidP="00CC6106">
      <w:pPr>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CC6106">
        <w:rPr>
          <w:rFonts w:ascii="Times New Roman" w:eastAsia="Times New Roman" w:hAnsi="Times New Roman" w:cs="Times New Roman"/>
          <w:b/>
          <w:bCs/>
          <w:color w:val="000000"/>
          <w:kern w:val="0"/>
          <w:lang w:eastAsia="ru-RU"/>
          <w14:ligatures w14:val="none"/>
        </w:rPr>
        <w:t>Кількість кредитів:</w:t>
      </w:r>
      <w:r w:rsidRPr="00CC6106">
        <w:rPr>
          <w:rFonts w:ascii="Times New Roman" w:eastAsia="Times New Roman" w:hAnsi="Times New Roman" w:cs="Times New Roman"/>
          <w:color w:val="000000"/>
          <w:kern w:val="0"/>
          <w:lang w:eastAsia="ru-RU"/>
          <w14:ligatures w14:val="none"/>
        </w:rPr>
        <w:t> </w:t>
      </w:r>
      <w:r w:rsidR="00F32E98" w:rsidRPr="00CC6106">
        <w:rPr>
          <w:rFonts w:ascii="Times New Roman" w:eastAsia="Times New Roman" w:hAnsi="Times New Roman" w:cs="Times New Roman"/>
          <w:color w:val="000000"/>
          <w:kern w:val="0"/>
          <w:lang w:val="uk-UA" w:eastAsia="ru-RU"/>
          <w14:ligatures w14:val="none"/>
        </w:rPr>
        <w:t>4</w:t>
      </w:r>
    </w:p>
    <w:p w14:paraId="17144F82" w14:textId="79644390" w:rsidR="008626CF" w:rsidRPr="00CC6106" w:rsidRDefault="008626CF" w:rsidP="00CC6106">
      <w:pPr>
        <w:spacing w:after="0" w:line="240" w:lineRule="auto"/>
        <w:ind w:firstLine="709"/>
        <w:jc w:val="both"/>
        <w:rPr>
          <w:rFonts w:ascii="Times New Roman" w:eastAsia="Times New Roman" w:hAnsi="Times New Roman" w:cs="Times New Roman"/>
          <w:color w:val="000000"/>
          <w:kern w:val="0"/>
          <w:lang w:eastAsia="ru-RU"/>
          <w14:ligatures w14:val="none"/>
        </w:rPr>
      </w:pPr>
      <w:r w:rsidRPr="00CC6106">
        <w:rPr>
          <w:rFonts w:ascii="Times New Roman" w:eastAsia="Times New Roman" w:hAnsi="Times New Roman" w:cs="Times New Roman"/>
          <w:b/>
          <w:bCs/>
          <w:color w:val="000000"/>
          <w:kern w:val="0"/>
          <w:lang w:eastAsia="ru-RU"/>
          <w14:ligatures w14:val="none"/>
        </w:rPr>
        <w:t>Рік підготовки:</w:t>
      </w:r>
      <w:r w:rsidRPr="00CC6106">
        <w:rPr>
          <w:rFonts w:ascii="Times New Roman" w:eastAsia="Times New Roman" w:hAnsi="Times New Roman" w:cs="Times New Roman"/>
          <w:color w:val="000000"/>
          <w:kern w:val="0"/>
          <w:lang w:eastAsia="ru-RU"/>
          <w14:ligatures w14:val="none"/>
        </w:rPr>
        <w:t> </w:t>
      </w:r>
      <w:r w:rsidR="00CC6106" w:rsidRPr="00CC6106">
        <w:rPr>
          <w:rFonts w:ascii="Times New Roman" w:eastAsia="Times New Roman" w:hAnsi="Times New Roman" w:cs="Times New Roman"/>
          <w:color w:val="000000"/>
          <w:kern w:val="0"/>
          <w:lang w:val="uk-UA" w:eastAsia="ru-RU"/>
          <w14:ligatures w14:val="none"/>
        </w:rPr>
        <w:t>4</w:t>
      </w:r>
      <w:r w:rsidRPr="00CC6106">
        <w:rPr>
          <w:rFonts w:ascii="Times New Roman" w:eastAsia="Times New Roman" w:hAnsi="Times New Roman" w:cs="Times New Roman"/>
          <w:color w:val="000000"/>
          <w:kern w:val="0"/>
          <w:lang w:eastAsia="ru-RU"/>
          <w14:ligatures w14:val="none"/>
        </w:rPr>
        <w:t xml:space="preserve"> (</w:t>
      </w:r>
      <w:r w:rsidR="00CC6106" w:rsidRPr="00CC6106">
        <w:rPr>
          <w:rFonts w:ascii="Times New Roman" w:eastAsia="Times New Roman" w:hAnsi="Times New Roman" w:cs="Times New Roman"/>
          <w:color w:val="000000"/>
          <w:kern w:val="0"/>
          <w:lang w:eastAsia="ru-RU"/>
          <w14:ligatures w14:val="none"/>
        </w:rPr>
        <w:t>VI</w:t>
      </w:r>
      <w:r w:rsidR="007C2719" w:rsidRPr="00CC6106">
        <w:rPr>
          <w:rFonts w:ascii="Times New Roman" w:eastAsia="Times New Roman" w:hAnsi="Times New Roman" w:cs="Times New Roman"/>
          <w:color w:val="000000"/>
          <w:kern w:val="0"/>
          <w:lang w:val="uk-UA" w:eastAsia="ru-RU"/>
          <w14:ligatures w14:val="none"/>
        </w:rPr>
        <w:t>І</w:t>
      </w:r>
      <w:r w:rsidR="00F32E98" w:rsidRPr="00CC6106">
        <w:rPr>
          <w:rFonts w:ascii="Times New Roman" w:eastAsia="Times New Roman" w:hAnsi="Times New Roman" w:cs="Times New Roman"/>
          <w:color w:val="000000"/>
          <w:kern w:val="0"/>
          <w:lang w:val="uk-UA" w:eastAsia="ru-RU"/>
          <w14:ligatures w14:val="none"/>
        </w:rPr>
        <w:t>І</w:t>
      </w:r>
      <w:r w:rsidRPr="00CC6106">
        <w:rPr>
          <w:rFonts w:ascii="Times New Roman" w:eastAsia="Times New Roman" w:hAnsi="Times New Roman" w:cs="Times New Roman"/>
          <w:color w:val="000000"/>
          <w:kern w:val="0"/>
          <w:lang w:eastAsia="ru-RU"/>
          <w14:ligatures w14:val="none"/>
        </w:rPr>
        <w:t xml:space="preserve"> семестр програми)</w:t>
      </w:r>
    </w:p>
    <w:p w14:paraId="013AF9AF" w14:textId="77777777" w:rsidR="008626CF" w:rsidRPr="00CC6106" w:rsidRDefault="008626CF" w:rsidP="00CC6106">
      <w:pPr>
        <w:spacing w:after="0" w:line="240" w:lineRule="auto"/>
        <w:ind w:firstLine="709"/>
        <w:jc w:val="both"/>
        <w:rPr>
          <w:rFonts w:ascii="Times New Roman" w:eastAsia="Times New Roman" w:hAnsi="Times New Roman" w:cs="Times New Roman"/>
          <w:kern w:val="0"/>
          <w:lang w:eastAsia="ru-RU"/>
          <w14:ligatures w14:val="none"/>
        </w:rPr>
      </w:pPr>
    </w:p>
    <w:p w14:paraId="6BD1A0D3" w14:textId="4AD7E140" w:rsidR="00CC6106" w:rsidRPr="00CC6106" w:rsidRDefault="008626CF" w:rsidP="00CC6106">
      <w:pPr>
        <w:pStyle w:val="3"/>
        <w:spacing w:before="0" w:after="0" w:line="240" w:lineRule="auto"/>
        <w:ind w:firstLine="709"/>
        <w:jc w:val="both"/>
        <w:rPr>
          <w:rFonts w:ascii="Times New Roman" w:eastAsia="Times New Roman" w:hAnsi="Times New Roman" w:cs="Times New Roman"/>
          <w:b/>
          <w:bCs/>
          <w:color w:val="000000"/>
          <w:kern w:val="0"/>
          <w:sz w:val="24"/>
          <w:szCs w:val="24"/>
          <w:lang w:eastAsia="ru-RU"/>
          <w14:ligatures w14:val="none"/>
        </w:rPr>
      </w:pPr>
      <w:r w:rsidRPr="00CC6106">
        <w:rPr>
          <w:rFonts w:ascii="Times New Roman" w:eastAsia="Times New Roman" w:hAnsi="Times New Roman" w:cs="Times New Roman"/>
          <w:b/>
          <w:bCs/>
          <w:i/>
          <w:iCs/>
          <w:color w:val="000000"/>
          <w:kern w:val="0"/>
          <w:sz w:val="24"/>
          <w:szCs w:val="24"/>
          <w:lang w:eastAsia="ru-RU"/>
          <w14:ligatures w14:val="none"/>
        </w:rPr>
        <w:t>Мета навчальної дисципліни</w:t>
      </w:r>
      <w:r w:rsidR="007C2719" w:rsidRPr="00CC6106">
        <w:rPr>
          <w:rStyle w:val="apple-converted-space"/>
          <w:rFonts w:ascii="Times New Roman" w:hAnsi="Times New Roman" w:cs="Times New Roman"/>
          <w:color w:val="000000"/>
          <w:sz w:val="24"/>
          <w:szCs w:val="24"/>
        </w:rPr>
        <w:t> </w:t>
      </w:r>
      <w:r w:rsidR="00CC6106" w:rsidRPr="00CC6106">
        <w:rPr>
          <w:rFonts w:ascii="Times New Roman" w:eastAsia="Times New Roman" w:hAnsi="Times New Roman" w:cs="Times New Roman"/>
          <w:color w:val="000000"/>
          <w:kern w:val="0"/>
          <w:sz w:val="24"/>
          <w:szCs w:val="24"/>
          <w:lang w:eastAsia="ru-RU"/>
          <w14:ligatures w14:val="none"/>
        </w:rPr>
        <w:t>полягає у формуванні у здобувачів вищої освіти комплексних знань про міжнародно-правові засади захисту прав людини, універсальні та регіональні механізми забезпечення й захисту прав і свобод людини, систему міжнародних правозахисних стандартів, діяльність міжнародних судових і контрольних органів, а також розвитку практичних навичок тлумачення й застосування міжнародно-правових актів, використання механізмів міжнародного захисту прав людини, аналізу практики міжнародних правозахисних інституцій та ефективного захисту прав, свобод і законних інтересів людини відповідно до міжнародних стандартів.</w:t>
      </w:r>
    </w:p>
    <w:p w14:paraId="0BDCF3D5" w14:textId="77777777" w:rsidR="00A95A6A" w:rsidRPr="00CC6106" w:rsidRDefault="00A95A6A" w:rsidP="00CC6106">
      <w:pPr>
        <w:spacing w:after="0" w:line="240" w:lineRule="auto"/>
        <w:jc w:val="both"/>
        <w:outlineLvl w:val="2"/>
        <w:rPr>
          <w:rFonts w:ascii="Times New Roman" w:eastAsia="Times New Roman" w:hAnsi="Times New Roman" w:cs="Times New Roman"/>
          <w:kern w:val="0"/>
          <w:lang w:val="uk-UA" w:eastAsia="ru-RU"/>
          <w14:ligatures w14:val="none"/>
        </w:rPr>
      </w:pPr>
    </w:p>
    <w:p w14:paraId="3B2305B2" w14:textId="77777777" w:rsidR="00A95A6A" w:rsidRPr="00CC6106" w:rsidRDefault="00A95A6A" w:rsidP="00CC6106">
      <w:pPr>
        <w:pStyle w:val="pdq2pgselectionanchorcontainer"/>
        <w:spacing w:before="0" w:beforeAutospacing="0" w:after="0" w:afterAutospacing="0"/>
        <w:ind w:firstLine="709"/>
        <w:jc w:val="both"/>
        <w:rPr>
          <w:b/>
          <w:bCs/>
          <w:i/>
          <w:iCs/>
          <w:color w:val="000000"/>
          <w:lang w:val="uk-UA"/>
        </w:rPr>
      </w:pPr>
      <w:r w:rsidRPr="00CC6106">
        <w:rPr>
          <w:b/>
          <w:bCs/>
          <w:i/>
          <w:iCs/>
          <w:color w:val="000000"/>
        </w:rPr>
        <w:t xml:space="preserve">Очікувані результати навчання (програмні результати) </w:t>
      </w:r>
      <w:r w:rsidRPr="00CC6106">
        <w:rPr>
          <w:b/>
          <w:bCs/>
          <w:i/>
          <w:iCs/>
          <w:color w:val="000000"/>
          <w:lang w:val="uk-UA"/>
        </w:rPr>
        <w:t xml:space="preserve"> </w:t>
      </w:r>
    </w:p>
    <w:p w14:paraId="5B4B788C" w14:textId="77777777" w:rsidR="00CC6106" w:rsidRPr="00CC6106" w:rsidRDefault="00A95A6A" w:rsidP="00CC6106">
      <w:pPr>
        <w:pStyle w:val="pdq2pgselectionanchorcontainer"/>
        <w:spacing w:before="0" w:beforeAutospacing="0" w:after="0" w:afterAutospacing="0"/>
        <w:ind w:firstLine="709"/>
        <w:jc w:val="both"/>
        <w:rPr>
          <w:color w:val="000000"/>
          <w:lang w:val="uk-UA"/>
        </w:rPr>
      </w:pPr>
      <w:r w:rsidRPr="00CC6106">
        <w:rPr>
          <w:color w:val="000000"/>
        </w:rPr>
        <w:t>Після опанування навчальної дисципліни здобувач вищої освіти повинен досягти таких програмних результатів навчання:</w:t>
      </w:r>
    </w:p>
    <w:p w14:paraId="6589EE14" w14:textId="77777777" w:rsidR="00CC6106" w:rsidRPr="00CC6106" w:rsidRDefault="00CC6106" w:rsidP="00CC6106">
      <w:pPr>
        <w:pStyle w:val="pdq2pgselectionanchorcontainer"/>
        <w:spacing w:before="0" w:beforeAutospacing="0" w:after="0" w:afterAutospacing="0"/>
        <w:ind w:firstLine="709"/>
        <w:jc w:val="both"/>
        <w:rPr>
          <w:lang w:val="uk-UA"/>
        </w:rPr>
      </w:pPr>
      <w:r w:rsidRPr="00CC6106">
        <w:rPr>
          <w:b/>
          <w:bCs/>
        </w:rPr>
        <w:t>РН 2.</w:t>
      </w:r>
      <w:r w:rsidRPr="00CC6106">
        <w:t> Знати та розуміти міжнародні стандарти прав людини, положення Конвенції про захист прав людини та основоположних свобод, а також практику Європейського суду з прав людини.</w:t>
      </w:r>
    </w:p>
    <w:p w14:paraId="42D24102" w14:textId="77777777" w:rsidR="00CC6106" w:rsidRPr="00CC6106" w:rsidRDefault="00CC6106" w:rsidP="00CC6106">
      <w:pPr>
        <w:pStyle w:val="pdq2pgselectionanchorcontainer"/>
        <w:spacing w:before="0" w:beforeAutospacing="0" w:after="0" w:afterAutospacing="0"/>
        <w:ind w:firstLine="709"/>
        <w:jc w:val="both"/>
        <w:rPr>
          <w:lang w:val="uk-UA"/>
        </w:rPr>
      </w:pPr>
      <w:r w:rsidRPr="00CC6106">
        <w:rPr>
          <w:b/>
          <w:bCs/>
        </w:rPr>
        <w:t>РН 3.</w:t>
      </w:r>
      <w:r w:rsidRPr="00CC6106">
        <w:t> Проводити збір і інтегрований аналіз матеріалів з різних джерел.</w:t>
      </w:r>
    </w:p>
    <w:p w14:paraId="2B01D7E3" w14:textId="77777777" w:rsidR="00CC6106" w:rsidRPr="00CC6106" w:rsidRDefault="00CC6106" w:rsidP="00CC6106">
      <w:pPr>
        <w:pStyle w:val="pdq2pgselectionanchorcontainer"/>
        <w:spacing w:before="0" w:beforeAutospacing="0" w:after="0" w:afterAutospacing="0"/>
        <w:ind w:firstLine="709"/>
        <w:jc w:val="both"/>
        <w:rPr>
          <w:lang w:val="uk-UA"/>
        </w:rPr>
      </w:pPr>
      <w:r w:rsidRPr="00CC6106">
        <w:rPr>
          <w:b/>
          <w:bCs/>
        </w:rPr>
        <w:t>РН 6.</w:t>
      </w:r>
      <w:r w:rsidRPr="00CC6106">
        <w:t> Оцінювати недоліки і переваги певних правових аргументів, аналізуючи відому проблему.</w:t>
      </w:r>
    </w:p>
    <w:p w14:paraId="57107AD7" w14:textId="77777777" w:rsidR="00CC6106" w:rsidRPr="00CC6106" w:rsidRDefault="00CC6106" w:rsidP="00CC6106">
      <w:pPr>
        <w:pStyle w:val="pdq2pgselectionanchorcontainer"/>
        <w:spacing w:before="0" w:beforeAutospacing="0" w:after="0" w:afterAutospacing="0"/>
        <w:ind w:firstLine="709"/>
        <w:jc w:val="both"/>
        <w:rPr>
          <w:lang w:val="uk-UA"/>
        </w:rPr>
      </w:pPr>
      <w:r w:rsidRPr="00CC6106">
        <w:rPr>
          <w:b/>
          <w:bCs/>
        </w:rPr>
        <w:t>РН 13.</w:t>
      </w:r>
      <w:r w:rsidRPr="00CC6106">
        <w:t> Знати та розуміти особливості реалізації та застосування норм матеріального і процесуального права.</w:t>
      </w:r>
    </w:p>
    <w:p w14:paraId="30B8724E" w14:textId="77777777" w:rsidR="00CC6106" w:rsidRPr="00CC6106" w:rsidRDefault="00CC6106" w:rsidP="00CC6106">
      <w:pPr>
        <w:pStyle w:val="pdq2pgselectionanchorcontainer"/>
        <w:spacing w:before="0" w:beforeAutospacing="0" w:after="0" w:afterAutospacing="0"/>
        <w:ind w:firstLine="709"/>
        <w:jc w:val="both"/>
        <w:rPr>
          <w:lang w:val="uk-UA"/>
        </w:rPr>
      </w:pPr>
      <w:r w:rsidRPr="00CC6106">
        <w:rPr>
          <w:b/>
          <w:bCs/>
        </w:rPr>
        <w:t>РН 19.</w:t>
      </w:r>
      <w:r w:rsidRPr="00CC6106">
        <w:t> Пояснювати природу та зміст основних правових явищ і процесів.</w:t>
      </w:r>
    </w:p>
    <w:p w14:paraId="582FB028" w14:textId="7CAA6A2E" w:rsidR="00F32E98" w:rsidRPr="00CC6106" w:rsidRDefault="00CC6106" w:rsidP="00CC6106">
      <w:pPr>
        <w:pStyle w:val="pdq2pgselectionanchorcontainer"/>
        <w:spacing w:before="0" w:beforeAutospacing="0" w:after="0" w:afterAutospacing="0"/>
        <w:ind w:firstLine="709"/>
        <w:jc w:val="both"/>
        <w:rPr>
          <w:lang w:val="uk-UA"/>
        </w:rPr>
      </w:pPr>
      <w:r w:rsidRPr="00CC6106">
        <w:rPr>
          <w:b/>
          <w:bCs/>
        </w:rPr>
        <w:t>РН 20.</w:t>
      </w:r>
      <w:r w:rsidRPr="00CC6106">
        <w:t> Виокремлювати і аналізувати юридично значущі факти і робити обґрунтовані правові висновки.</w:t>
      </w:r>
    </w:p>
    <w:p w14:paraId="724965B4" w14:textId="77777777" w:rsidR="00CC6106" w:rsidRPr="00CC6106" w:rsidRDefault="00CC6106" w:rsidP="00CC6106">
      <w:pPr>
        <w:pStyle w:val="pdq2pgselectionanchorcontainer"/>
        <w:spacing w:before="0" w:beforeAutospacing="0" w:after="0" w:afterAutospacing="0"/>
        <w:ind w:firstLine="709"/>
        <w:jc w:val="both"/>
        <w:rPr>
          <w:color w:val="000000"/>
          <w:lang w:val="uk-UA"/>
        </w:rPr>
      </w:pPr>
    </w:p>
    <w:p w14:paraId="2047FC8A" w14:textId="2B3CD7CD" w:rsidR="00F32E98" w:rsidRPr="00CC6106" w:rsidRDefault="00F32E98" w:rsidP="00CC6106">
      <w:pPr>
        <w:spacing w:after="0" w:line="240" w:lineRule="auto"/>
        <w:ind w:firstLine="709"/>
        <w:jc w:val="both"/>
        <w:outlineLvl w:val="0"/>
        <w:rPr>
          <w:rFonts w:ascii="Times New Roman" w:eastAsia="Times New Roman" w:hAnsi="Times New Roman" w:cs="Times New Roman"/>
          <w:b/>
          <w:bCs/>
          <w:i/>
          <w:iCs/>
          <w:color w:val="000000"/>
          <w:kern w:val="36"/>
          <w:lang w:eastAsia="ru-RU"/>
          <w14:ligatures w14:val="none"/>
        </w:rPr>
      </w:pPr>
      <w:r w:rsidRPr="00CC6106">
        <w:rPr>
          <w:rFonts w:ascii="Times New Roman" w:eastAsia="Times New Roman" w:hAnsi="Times New Roman" w:cs="Times New Roman"/>
          <w:b/>
          <w:bCs/>
          <w:i/>
          <w:iCs/>
          <w:color w:val="000000"/>
          <w:kern w:val="36"/>
          <w:lang w:eastAsia="ru-RU"/>
          <w14:ligatures w14:val="none"/>
        </w:rPr>
        <w:t>Загальна характеристика навчальної дисципліни</w:t>
      </w:r>
    </w:p>
    <w:p w14:paraId="16CFE61D" w14:textId="77777777" w:rsidR="00CC6106" w:rsidRPr="00CC6106" w:rsidRDefault="00CC6106" w:rsidP="00CC6106">
      <w:pPr>
        <w:pStyle w:val="pdq2pgselectionanchorcontainer"/>
        <w:spacing w:before="0" w:beforeAutospacing="0" w:after="0" w:afterAutospacing="0"/>
        <w:ind w:firstLine="709"/>
        <w:jc w:val="both"/>
        <w:rPr>
          <w:color w:val="000000"/>
        </w:rPr>
      </w:pPr>
      <w:r w:rsidRPr="00CC6106">
        <w:rPr>
          <w:color w:val="000000"/>
        </w:rPr>
        <w:t>Навчальна дисципліна</w:t>
      </w:r>
      <w:r w:rsidRPr="00CC6106">
        <w:rPr>
          <w:rStyle w:val="apple-converted-space"/>
          <w:color w:val="000000"/>
        </w:rPr>
        <w:t> </w:t>
      </w:r>
      <w:r w:rsidRPr="00CC6106">
        <w:rPr>
          <w:rStyle w:val="ad"/>
          <w:color w:val="000000"/>
        </w:rPr>
        <w:t>«Міжнародний захист прав людини»</w:t>
      </w:r>
      <w:r w:rsidRPr="00CC6106">
        <w:rPr>
          <w:rStyle w:val="apple-converted-space"/>
          <w:color w:val="000000"/>
        </w:rPr>
        <w:t> </w:t>
      </w:r>
      <w:r w:rsidRPr="00CC6106">
        <w:rPr>
          <w:color w:val="000000"/>
        </w:rPr>
        <w:t>належить до циклу професійної підготовки здобувачів першого (бакалаврського) рівня вищої освіти за спеціальністю D8 «Право» та спрямована на формування системного розуміння міжнародних стандартів прав людини, принципів функціонування універсальної та регіональних систем міжнародного захисту, особливостей взаємодії міжнародного і національного правопорядків у сфері забезпечення прав і свобод людини. Особлива увага приділяється вивченню міжнародних договорів у сфері прав людини, діяльності Організації Об'єднаних Націй, Ради Європи, Європейського суду з прав людини, інших міжнародних контрольних механізмів, а також ролі міжнародного права у зміцненні гарантій прав людини в Україні.</w:t>
      </w:r>
    </w:p>
    <w:p w14:paraId="40BBA121" w14:textId="77777777" w:rsidR="00CC6106" w:rsidRPr="00CC6106" w:rsidRDefault="00CC6106" w:rsidP="00CC6106">
      <w:pPr>
        <w:pStyle w:val="ac"/>
        <w:spacing w:before="0" w:beforeAutospacing="0" w:after="0" w:afterAutospacing="0"/>
        <w:ind w:firstLine="709"/>
        <w:jc w:val="both"/>
        <w:rPr>
          <w:color w:val="000000"/>
        </w:rPr>
      </w:pPr>
      <w:r w:rsidRPr="00CC6106">
        <w:rPr>
          <w:color w:val="000000"/>
        </w:rPr>
        <w:t>Опанування дисципліни забезпечує набуття здобувачами знань щодо міжнародних механізмів захисту основоположних прав і свобод, порядку звернення до міжнародних правозахисних органів, особливостей застосування Конвенції про захист прав людини і основоположних свобод та практики Європейського суду з прав людини, механізмів імплементації міжнародних стандартів у національне законодавство. Значна увага приділяється формуванню практичних навичок аналізу міжнародних правових актів, підготовки правових позицій, застосування практики міжнародних судових установ і використання міжнародних механізмів захисту прав людини під час вирішення професійних правових завдань.</w:t>
      </w:r>
    </w:p>
    <w:p w14:paraId="23A35897" w14:textId="115E16CA" w:rsidR="00F32E98" w:rsidRPr="00CC6106" w:rsidRDefault="00F32E98" w:rsidP="00CC6106">
      <w:pPr>
        <w:spacing w:after="0" w:line="240" w:lineRule="auto"/>
        <w:ind w:firstLine="709"/>
        <w:jc w:val="both"/>
        <w:rPr>
          <w:rFonts w:ascii="Times New Roman" w:eastAsia="Times New Roman" w:hAnsi="Times New Roman" w:cs="Times New Roman"/>
          <w:kern w:val="0"/>
          <w:lang w:val="uk-UA" w:eastAsia="ru-RU"/>
          <w14:ligatures w14:val="none"/>
        </w:rPr>
      </w:pPr>
    </w:p>
    <w:p w14:paraId="50741366" w14:textId="77777777" w:rsidR="00CC6106" w:rsidRDefault="00CC6106" w:rsidP="00CC6106">
      <w:pPr>
        <w:pStyle w:val="pdq2pgselectionanchorcontainer"/>
        <w:spacing w:before="0" w:beforeAutospacing="0" w:after="0" w:afterAutospacing="0"/>
        <w:ind w:firstLine="709"/>
        <w:jc w:val="both"/>
        <w:rPr>
          <w:i/>
          <w:iCs/>
          <w:color w:val="000000"/>
          <w:lang w:val="uk-UA"/>
        </w:rPr>
      </w:pPr>
      <w:r w:rsidRPr="00CC6106">
        <w:rPr>
          <w:rStyle w:val="ad"/>
          <w:i/>
          <w:iCs/>
          <w:color w:val="000000"/>
        </w:rPr>
        <w:t>Змістовий модуль 1. Загальні засади міжнародного захисту прав людини та міжнародні правозахисні організації.</w:t>
      </w:r>
    </w:p>
    <w:p w14:paraId="50492ABB" w14:textId="5FDD863F" w:rsidR="00CC6106" w:rsidRPr="00CC6106" w:rsidRDefault="00CC6106" w:rsidP="00CC6106">
      <w:pPr>
        <w:pStyle w:val="pdq2pgselectionanchorcontainer"/>
        <w:spacing w:before="0" w:beforeAutospacing="0" w:after="0" w:afterAutospacing="0"/>
        <w:ind w:firstLine="709"/>
        <w:jc w:val="both"/>
        <w:rPr>
          <w:color w:val="000000"/>
        </w:rPr>
      </w:pPr>
      <w:r w:rsidRPr="00CC6106">
        <w:rPr>
          <w:color w:val="000000"/>
        </w:rPr>
        <w:t>Модуль присвячений дослідженню історичного розвитку концепції прав людини, становленню міжнародних стандартів у сфері захисту прав і свобод, розвитку універсальної та регіональних систем міжнародного захисту прав людини. Розглядаються діяльність Організації Об'єднаних Націй, Ради Європи, Організації з безпеки і співробітництва в Європі, міжнародних договірних органів, Європейського суду з прав людини, а також інших регіональних механізмів захисту прав людини в Америці, Африці, арабському регіоні та Південно-Східній Азії.</w:t>
      </w:r>
      <w:r w:rsidRPr="00CC6106">
        <w:rPr>
          <w:rStyle w:val="apple-converted-space"/>
          <w:color w:val="000000"/>
        </w:rPr>
        <w:t> </w:t>
      </w:r>
    </w:p>
    <w:p w14:paraId="2E3569FE" w14:textId="77777777" w:rsidR="00CC6106" w:rsidRDefault="00CC6106" w:rsidP="00CC6106">
      <w:pPr>
        <w:pStyle w:val="ac"/>
        <w:spacing w:before="0" w:beforeAutospacing="0" w:after="0" w:afterAutospacing="0"/>
        <w:ind w:firstLine="709"/>
        <w:jc w:val="both"/>
        <w:rPr>
          <w:rStyle w:val="ad"/>
          <w:i/>
          <w:iCs/>
          <w:color w:val="000000"/>
          <w:lang w:val="uk-UA"/>
        </w:rPr>
      </w:pPr>
    </w:p>
    <w:p w14:paraId="75452314" w14:textId="77777777" w:rsidR="00CC6106" w:rsidRDefault="00CC6106" w:rsidP="00CC6106">
      <w:pPr>
        <w:pStyle w:val="ac"/>
        <w:spacing w:before="0" w:beforeAutospacing="0" w:after="0" w:afterAutospacing="0"/>
        <w:ind w:firstLine="709"/>
        <w:jc w:val="both"/>
        <w:rPr>
          <w:i/>
          <w:iCs/>
          <w:color w:val="000000"/>
          <w:lang w:val="uk-UA"/>
        </w:rPr>
      </w:pPr>
      <w:r w:rsidRPr="00CC6106">
        <w:rPr>
          <w:rStyle w:val="ad"/>
          <w:i/>
          <w:iCs/>
          <w:color w:val="000000"/>
        </w:rPr>
        <w:t>Змістовий модуль 2. Міжнародний захист основоположних прав людини.</w:t>
      </w:r>
    </w:p>
    <w:p w14:paraId="21F92645" w14:textId="23E3CD3B" w:rsidR="00CC6106" w:rsidRPr="00CC6106" w:rsidRDefault="00CC6106" w:rsidP="00CC6106">
      <w:pPr>
        <w:pStyle w:val="ac"/>
        <w:spacing w:before="0" w:beforeAutospacing="0" w:after="0" w:afterAutospacing="0"/>
        <w:ind w:firstLine="709"/>
        <w:jc w:val="both"/>
        <w:rPr>
          <w:color w:val="000000"/>
        </w:rPr>
      </w:pPr>
      <w:r w:rsidRPr="00CC6106">
        <w:rPr>
          <w:color w:val="000000"/>
        </w:rPr>
        <w:t>У межах модуля вивчаються міжнародні стандарти забезпечення права на життя, права на свободу та особисту недоторканність, права на повагу до приватного і сімейного життя, права власності, права на справедливий суд та ефективний засіб юридичного захисту. Аналізуються позитивні зобов'язання держав, механізми міжнародного контролю за дотриманням відповідних прав, а також практика Європейського суду з прав людини щодо тлумачення положень Конвенції про захист прав людини і основоположних свобод.</w:t>
      </w:r>
      <w:r w:rsidRPr="00CC6106">
        <w:rPr>
          <w:rStyle w:val="apple-converted-space"/>
          <w:color w:val="000000"/>
        </w:rPr>
        <w:t> </w:t>
      </w:r>
    </w:p>
    <w:p w14:paraId="072AB67C" w14:textId="77777777" w:rsidR="00CC6106" w:rsidRDefault="00CC6106" w:rsidP="00CC6106">
      <w:pPr>
        <w:pStyle w:val="ac"/>
        <w:spacing w:before="0" w:beforeAutospacing="0" w:after="0" w:afterAutospacing="0"/>
        <w:ind w:firstLine="709"/>
        <w:jc w:val="both"/>
        <w:rPr>
          <w:rStyle w:val="ad"/>
          <w:i/>
          <w:iCs/>
          <w:color w:val="000000"/>
          <w:lang w:val="uk-UA"/>
        </w:rPr>
      </w:pPr>
    </w:p>
    <w:p w14:paraId="09897317" w14:textId="77777777" w:rsidR="00CC6106" w:rsidRDefault="00CC6106" w:rsidP="00CC6106">
      <w:pPr>
        <w:pStyle w:val="ac"/>
        <w:spacing w:before="0" w:beforeAutospacing="0" w:after="0" w:afterAutospacing="0"/>
        <w:ind w:firstLine="709"/>
        <w:jc w:val="both"/>
        <w:rPr>
          <w:i/>
          <w:iCs/>
          <w:color w:val="000000"/>
          <w:lang w:val="uk-UA"/>
        </w:rPr>
      </w:pPr>
      <w:r w:rsidRPr="00CC6106">
        <w:rPr>
          <w:rStyle w:val="ad"/>
          <w:i/>
          <w:iCs/>
          <w:color w:val="000000"/>
        </w:rPr>
        <w:t>Змістовий модуль 3. Міжнародні гарантії реалізації основних свобод людини.</w:t>
      </w:r>
    </w:p>
    <w:p w14:paraId="6A048A98" w14:textId="77777777" w:rsidR="00CC6106" w:rsidRDefault="00CC6106" w:rsidP="00CC6106">
      <w:pPr>
        <w:pStyle w:val="ac"/>
        <w:spacing w:before="0" w:beforeAutospacing="0" w:after="0" w:afterAutospacing="0"/>
        <w:ind w:firstLine="709"/>
        <w:jc w:val="both"/>
        <w:rPr>
          <w:color w:val="000000"/>
          <w:lang w:val="uk-UA"/>
        </w:rPr>
      </w:pPr>
      <w:r w:rsidRPr="00CC6106">
        <w:rPr>
          <w:color w:val="000000"/>
        </w:rPr>
        <w:t>Модуль охоплює міжнародно-правове регулювання свободи думки, совісті та релігії, свободи вираження поглядів, свободи мирних зібрань і свободи об'єднання. Значна увага приділяється критеріям допустимого обмеження відповідних свобод, практиці Європейського суду з прав людини, співвідношенню свободи особи та публічних інтересів демократичного суспільства, а також застосуванню міжнародних стандартів у національній правозастосовній діяльності.</w:t>
      </w:r>
      <w:r w:rsidRPr="00CC6106">
        <w:rPr>
          <w:rStyle w:val="apple-converted-space"/>
          <w:color w:val="000000"/>
        </w:rPr>
        <w:t> </w:t>
      </w:r>
    </w:p>
    <w:p w14:paraId="1D29F55F" w14:textId="77777777" w:rsidR="00CC6106" w:rsidRDefault="00CC6106" w:rsidP="00CC6106">
      <w:pPr>
        <w:pStyle w:val="ac"/>
        <w:spacing w:before="0" w:beforeAutospacing="0" w:after="0" w:afterAutospacing="0"/>
        <w:ind w:firstLine="709"/>
        <w:jc w:val="both"/>
        <w:rPr>
          <w:color w:val="000000"/>
          <w:lang w:val="uk-UA"/>
        </w:rPr>
      </w:pPr>
    </w:p>
    <w:p w14:paraId="6D4162BC" w14:textId="77777777" w:rsidR="00CC6106" w:rsidRDefault="00CC6106" w:rsidP="00CC6106">
      <w:pPr>
        <w:pStyle w:val="ac"/>
        <w:spacing w:before="0" w:beforeAutospacing="0" w:after="0" w:afterAutospacing="0"/>
        <w:ind w:firstLine="709"/>
        <w:jc w:val="both"/>
        <w:rPr>
          <w:color w:val="000000"/>
          <w:lang w:val="uk-UA"/>
        </w:rPr>
      </w:pPr>
      <w:r w:rsidRPr="00CC6106">
        <w:rPr>
          <w:rStyle w:val="ad"/>
          <w:i/>
          <w:iCs/>
          <w:color w:val="000000"/>
        </w:rPr>
        <w:t>Змістовий модуль 4. Міжнародні стандарти захисту окремих категорій прав та вразливих груп населення.</w:t>
      </w:r>
    </w:p>
    <w:p w14:paraId="599A10C6" w14:textId="201F5660" w:rsidR="00CC6106" w:rsidRPr="00CC6106" w:rsidRDefault="00CC6106" w:rsidP="00CC6106">
      <w:pPr>
        <w:pStyle w:val="ac"/>
        <w:spacing w:before="0" w:beforeAutospacing="0" w:after="0" w:afterAutospacing="0"/>
        <w:ind w:firstLine="709"/>
        <w:jc w:val="both"/>
        <w:rPr>
          <w:color w:val="000000"/>
        </w:rPr>
      </w:pPr>
      <w:r w:rsidRPr="00CC6106">
        <w:rPr>
          <w:color w:val="000000"/>
        </w:rPr>
        <w:t>Модуль присвячений міжнародно-правовим засадам заборони катувань, дискримінації, правомірним обмеженням прав людини та можливості відступу держав від окремих міжнародних зобов'язань в умовах надзвичайних ситуацій. Окремо розглядаються міжнародні механізми захисту прав національних меншин, корінних народів, жінок, дітей, осіб з інвалідністю, біженців, трудових мігрантів, ув'язнених та інших категорій осіб, які потребують підвищеного міжнародно-правового захисту.</w:t>
      </w:r>
    </w:p>
    <w:p w14:paraId="72B4B20B" w14:textId="77777777" w:rsidR="005E1654" w:rsidRPr="00CC6106" w:rsidRDefault="005E1654" w:rsidP="00CC6106">
      <w:pPr>
        <w:spacing w:after="0" w:line="240" w:lineRule="auto"/>
        <w:ind w:firstLine="709"/>
        <w:jc w:val="both"/>
        <w:outlineLvl w:val="0"/>
        <w:rPr>
          <w:rFonts w:ascii="Times New Roman" w:hAnsi="Times New Roman" w:cs="Times New Roman"/>
        </w:rPr>
      </w:pPr>
    </w:p>
    <w:sectPr w:rsidR="005E1654" w:rsidRPr="00CC6106" w:rsidSect="00A95A6A">
      <w:pgSz w:w="11906" w:h="16838"/>
      <w:pgMar w:top="572" w:right="685" w:bottom="52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6CF"/>
    <w:rsid w:val="00135173"/>
    <w:rsid w:val="001359E1"/>
    <w:rsid w:val="004407D9"/>
    <w:rsid w:val="005E1654"/>
    <w:rsid w:val="007C2719"/>
    <w:rsid w:val="008626CF"/>
    <w:rsid w:val="008C0E58"/>
    <w:rsid w:val="00A95A6A"/>
    <w:rsid w:val="00AA4890"/>
    <w:rsid w:val="00B4155B"/>
    <w:rsid w:val="00BC1B75"/>
    <w:rsid w:val="00CC6106"/>
    <w:rsid w:val="00F32E9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1B63"/>
  <w15:chartTrackingRefBased/>
  <w15:docId w15:val="{AFDBD469-1DF9-CE4B-AC1E-F2115CCA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626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8626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8626C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626C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626C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626C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626C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626C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626C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26C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626C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626C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626C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626C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626C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626CF"/>
    <w:rPr>
      <w:rFonts w:eastAsiaTheme="majorEastAsia" w:cstheme="majorBidi"/>
      <w:color w:val="595959" w:themeColor="text1" w:themeTint="A6"/>
    </w:rPr>
  </w:style>
  <w:style w:type="character" w:customStyle="1" w:styleId="80">
    <w:name w:val="Заголовок 8 Знак"/>
    <w:basedOn w:val="a0"/>
    <w:link w:val="8"/>
    <w:uiPriority w:val="9"/>
    <w:semiHidden/>
    <w:rsid w:val="008626C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626CF"/>
    <w:rPr>
      <w:rFonts w:eastAsiaTheme="majorEastAsia" w:cstheme="majorBidi"/>
      <w:color w:val="272727" w:themeColor="text1" w:themeTint="D8"/>
    </w:rPr>
  </w:style>
  <w:style w:type="paragraph" w:styleId="a3">
    <w:name w:val="Title"/>
    <w:basedOn w:val="a"/>
    <w:next w:val="a"/>
    <w:link w:val="a4"/>
    <w:uiPriority w:val="10"/>
    <w:qFormat/>
    <w:rsid w:val="008626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626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26C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626C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626CF"/>
    <w:pPr>
      <w:spacing w:before="160"/>
      <w:jc w:val="center"/>
    </w:pPr>
    <w:rPr>
      <w:i/>
      <w:iCs/>
      <w:color w:val="404040" w:themeColor="text1" w:themeTint="BF"/>
    </w:rPr>
  </w:style>
  <w:style w:type="character" w:customStyle="1" w:styleId="22">
    <w:name w:val="Цитата 2 Знак"/>
    <w:basedOn w:val="a0"/>
    <w:link w:val="21"/>
    <w:uiPriority w:val="29"/>
    <w:rsid w:val="008626CF"/>
    <w:rPr>
      <w:i/>
      <w:iCs/>
      <w:color w:val="404040" w:themeColor="text1" w:themeTint="BF"/>
    </w:rPr>
  </w:style>
  <w:style w:type="paragraph" w:styleId="a7">
    <w:name w:val="List Paragraph"/>
    <w:basedOn w:val="a"/>
    <w:uiPriority w:val="34"/>
    <w:qFormat/>
    <w:rsid w:val="008626CF"/>
    <w:pPr>
      <w:ind w:left="720"/>
      <w:contextualSpacing/>
    </w:pPr>
  </w:style>
  <w:style w:type="character" w:styleId="a8">
    <w:name w:val="Intense Emphasis"/>
    <w:basedOn w:val="a0"/>
    <w:uiPriority w:val="21"/>
    <w:qFormat/>
    <w:rsid w:val="008626CF"/>
    <w:rPr>
      <w:i/>
      <w:iCs/>
      <w:color w:val="0F4761" w:themeColor="accent1" w:themeShade="BF"/>
    </w:rPr>
  </w:style>
  <w:style w:type="paragraph" w:styleId="a9">
    <w:name w:val="Intense Quote"/>
    <w:basedOn w:val="a"/>
    <w:next w:val="a"/>
    <w:link w:val="aa"/>
    <w:uiPriority w:val="30"/>
    <w:qFormat/>
    <w:rsid w:val="00862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626CF"/>
    <w:rPr>
      <w:i/>
      <w:iCs/>
      <w:color w:val="0F4761" w:themeColor="accent1" w:themeShade="BF"/>
    </w:rPr>
  </w:style>
  <w:style w:type="character" w:styleId="ab">
    <w:name w:val="Intense Reference"/>
    <w:basedOn w:val="a0"/>
    <w:uiPriority w:val="32"/>
    <w:qFormat/>
    <w:rsid w:val="008626CF"/>
    <w:rPr>
      <w:b/>
      <w:bCs/>
      <w:smallCaps/>
      <w:color w:val="0F4761" w:themeColor="accent1" w:themeShade="BF"/>
      <w:spacing w:val="5"/>
    </w:rPr>
  </w:style>
  <w:style w:type="paragraph" w:styleId="ac">
    <w:name w:val="Normal (Web)"/>
    <w:basedOn w:val="a"/>
    <w:uiPriority w:val="99"/>
    <w:semiHidden/>
    <w:unhideWhenUsed/>
    <w:rsid w:val="008626CF"/>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8626CF"/>
    <w:rPr>
      <w:b/>
      <w:bCs/>
    </w:rPr>
  </w:style>
  <w:style w:type="character" w:customStyle="1" w:styleId="apple-converted-space">
    <w:name w:val="apple-converted-space"/>
    <w:basedOn w:val="a0"/>
    <w:rsid w:val="008626CF"/>
  </w:style>
  <w:style w:type="character" w:styleId="ae">
    <w:name w:val="Hyperlink"/>
    <w:basedOn w:val="a0"/>
    <w:uiPriority w:val="99"/>
    <w:unhideWhenUsed/>
    <w:rsid w:val="00A95A6A"/>
    <w:rPr>
      <w:color w:val="467886" w:themeColor="hyperlink"/>
      <w:u w:val="single"/>
    </w:rPr>
  </w:style>
  <w:style w:type="character" w:styleId="af">
    <w:name w:val="Unresolved Mention"/>
    <w:basedOn w:val="a0"/>
    <w:uiPriority w:val="99"/>
    <w:semiHidden/>
    <w:unhideWhenUsed/>
    <w:rsid w:val="00A95A6A"/>
    <w:rPr>
      <w:color w:val="605E5C"/>
      <w:shd w:val="clear" w:color="auto" w:fill="E1DFDD"/>
    </w:rPr>
  </w:style>
  <w:style w:type="paragraph" w:customStyle="1" w:styleId="pdq2pgselectionanchorcontainer">
    <w:name w:val="pdq2pg_selectionanchorcontainer"/>
    <w:basedOn w:val="a"/>
    <w:rsid w:val="00A95A6A"/>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838</Words>
  <Characters>4783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dc:creator>
  <cp:keywords/>
  <dc:description/>
  <cp:lastModifiedBy>Тетяна</cp:lastModifiedBy>
  <cp:revision>6</cp:revision>
  <dcterms:created xsi:type="dcterms:W3CDTF">2026-03-25T21:15:00Z</dcterms:created>
  <dcterms:modified xsi:type="dcterms:W3CDTF">2026-07-30T22:17:00Z</dcterms:modified>
</cp:coreProperties>
</file>