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933410" w:rsidRDefault="008626CF" w:rsidP="00933410">
      <w:pPr>
        <w:tabs>
          <w:tab w:val="left" w:pos="567"/>
        </w:tabs>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933410">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6A09034B" w:rsidR="008626CF" w:rsidRPr="00933410" w:rsidRDefault="008626CF" w:rsidP="00933410">
      <w:pPr>
        <w:tabs>
          <w:tab w:val="left" w:pos="567"/>
        </w:tabs>
        <w:spacing w:after="0" w:line="240" w:lineRule="auto"/>
        <w:ind w:firstLine="709"/>
        <w:jc w:val="center"/>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b/>
          <w:bCs/>
          <w:color w:val="000000"/>
          <w:kern w:val="0"/>
          <w:lang w:eastAsia="ru-RU"/>
          <w14:ligatures w14:val="none"/>
        </w:rPr>
        <w:t>«</w:t>
      </w:r>
      <w:r w:rsidR="00933410">
        <w:rPr>
          <w:rFonts w:ascii="Times New Roman" w:eastAsia="Times New Roman" w:hAnsi="Times New Roman" w:cs="Times New Roman"/>
          <w:b/>
          <w:bCs/>
          <w:color w:val="000000"/>
          <w:kern w:val="0"/>
          <w:lang w:val="uk-UA" w:eastAsia="ru-RU"/>
          <w14:ligatures w14:val="none"/>
        </w:rPr>
        <w:t>Міжнародне</w:t>
      </w:r>
      <w:r w:rsidR="00591574" w:rsidRPr="00933410">
        <w:rPr>
          <w:rFonts w:ascii="Times New Roman" w:eastAsia="Times New Roman" w:hAnsi="Times New Roman" w:cs="Times New Roman"/>
          <w:b/>
          <w:bCs/>
          <w:color w:val="000000"/>
          <w:kern w:val="0"/>
          <w:lang w:val="uk-UA" w:eastAsia="ru-RU"/>
          <w14:ligatures w14:val="none"/>
        </w:rPr>
        <w:t xml:space="preserve"> право</w:t>
      </w:r>
      <w:r w:rsidRPr="00933410">
        <w:rPr>
          <w:rFonts w:ascii="Times New Roman" w:eastAsia="Times New Roman" w:hAnsi="Times New Roman" w:cs="Times New Roman"/>
          <w:b/>
          <w:bCs/>
          <w:color w:val="000000"/>
          <w:kern w:val="0"/>
          <w:lang w:eastAsia="ru-RU"/>
          <w14:ligatures w14:val="none"/>
        </w:rPr>
        <w:t>»</w:t>
      </w:r>
    </w:p>
    <w:p w14:paraId="7A3CAC70" w14:textId="77777777"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76D04D41"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color w:val="000000"/>
          <w:kern w:val="0"/>
          <w:lang w:eastAsia="ru-RU"/>
          <w14:ligatures w14:val="none"/>
        </w:rPr>
        <w:t>Розробник:</w:t>
      </w:r>
      <w:r w:rsidRPr="00933410">
        <w:rPr>
          <w:rFonts w:ascii="Times New Roman" w:eastAsia="Times New Roman" w:hAnsi="Times New Roman" w:cs="Times New Roman"/>
          <w:color w:val="000000"/>
          <w:kern w:val="0"/>
          <w:lang w:eastAsia="ru-RU"/>
          <w14:ligatures w14:val="none"/>
        </w:rPr>
        <w:t> </w:t>
      </w:r>
    </w:p>
    <w:p w14:paraId="77D441A5" w14:textId="5C9658BD" w:rsidR="008626CF"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color w:val="000000"/>
          <w:kern w:val="0"/>
          <w:lang w:val="uk-UA" w:eastAsia="ru-RU"/>
          <w14:ligatures w14:val="none"/>
        </w:rPr>
        <w:t>Домбровська О.В.,</w:t>
      </w:r>
      <w:r w:rsidR="008626CF" w:rsidRPr="00933410">
        <w:rPr>
          <w:rFonts w:ascii="Times New Roman" w:eastAsia="Times New Roman" w:hAnsi="Times New Roman" w:cs="Times New Roman"/>
          <w:color w:val="000000"/>
          <w:kern w:val="0"/>
          <w:lang w:val="uk-UA" w:eastAsia="ru-RU"/>
          <w14:ligatures w14:val="none"/>
        </w:rPr>
        <w:t xml:space="preserve"> </w:t>
      </w:r>
      <w:r w:rsidR="008626CF" w:rsidRPr="00933410">
        <w:rPr>
          <w:rFonts w:ascii="Times New Roman" w:eastAsia="Times New Roman" w:hAnsi="Times New Roman" w:cs="Times New Roman"/>
          <w:color w:val="000000"/>
          <w:kern w:val="0"/>
          <w:lang w:eastAsia="ru-RU"/>
          <w14:ligatures w14:val="none"/>
        </w:rPr>
        <w:t xml:space="preserve">кандидат </w:t>
      </w:r>
      <w:r w:rsidR="008626CF" w:rsidRPr="00933410">
        <w:rPr>
          <w:rFonts w:ascii="Times New Roman" w:eastAsia="Times New Roman" w:hAnsi="Times New Roman" w:cs="Times New Roman"/>
          <w:color w:val="000000"/>
          <w:kern w:val="0"/>
          <w:lang w:val="uk-UA" w:eastAsia="ru-RU"/>
          <w14:ligatures w14:val="none"/>
        </w:rPr>
        <w:t xml:space="preserve">юридичних </w:t>
      </w:r>
      <w:r w:rsidR="008626CF" w:rsidRPr="00933410">
        <w:rPr>
          <w:rFonts w:ascii="Times New Roman" w:eastAsia="Times New Roman" w:hAnsi="Times New Roman" w:cs="Times New Roman"/>
          <w:color w:val="000000"/>
          <w:kern w:val="0"/>
          <w:lang w:eastAsia="ru-RU"/>
          <w14:ligatures w14:val="none"/>
        </w:rPr>
        <w:t>наук</w:t>
      </w:r>
      <w:r w:rsidR="008626CF" w:rsidRPr="00933410">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43329A26"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513D9965"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color w:val="000000"/>
          <w:kern w:val="0"/>
          <w:lang w:eastAsia="ru-RU"/>
          <w14:ligatures w14:val="none"/>
        </w:rPr>
        <w:t>Спеціальність:</w:t>
      </w:r>
      <w:r w:rsidRPr="00933410">
        <w:rPr>
          <w:rFonts w:ascii="Times New Roman" w:eastAsia="Times New Roman" w:hAnsi="Times New Roman" w:cs="Times New Roman"/>
          <w:color w:val="000000"/>
          <w:kern w:val="0"/>
          <w:lang w:eastAsia="ru-RU"/>
          <w14:ligatures w14:val="none"/>
        </w:rPr>
        <w:t> D</w:t>
      </w:r>
      <w:r w:rsidR="00A95A6A" w:rsidRPr="00933410">
        <w:rPr>
          <w:rFonts w:ascii="Times New Roman" w:eastAsia="Times New Roman" w:hAnsi="Times New Roman" w:cs="Times New Roman"/>
          <w:color w:val="000000"/>
          <w:kern w:val="0"/>
          <w:lang w:val="uk-UA" w:eastAsia="ru-RU"/>
          <w14:ligatures w14:val="none"/>
        </w:rPr>
        <w:t>8</w:t>
      </w:r>
      <w:r w:rsidRPr="00933410">
        <w:rPr>
          <w:rFonts w:ascii="Times New Roman" w:eastAsia="Times New Roman" w:hAnsi="Times New Roman" w:cs="Times New Roman"/>
          <w:color w:val="000000"/>
          <w:kern w:val="0"/>
          <w:lang w:eastAsia="ru-RU"/>
          <w14:ligatures w14:val="none"/>
        </w:rPr>
        <w:t xml:space="preserve"> – </w:t>
      </w:r>
      <w:r w:rsidR="00A95A6A" w:rsidRPr="00933410">
        <w:rPr>
          <w:rFonts w:ascii="Times New Roman" w:eastAsia="Times New Roman" w:hAnsi="Times New Roman" w:cs="Times New Roman"/>
          <w:color w:val="000000"/>
          <w:kern w:val="0"/>
          <w:lang w:val="uk-UA" w:eastAsia="ru-RU"/>
          <w14:ligatures w14:val="none"/>
        </w:rPr>
        <w:t>Право</w:t>
      </w:r>
    </w:p>
    <w:p w14:paraId="2BC2D170" w14:textId="77777777"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b/>
          <w:bCs/>
          <w:color w:val="000000"/>
          <w:kern w:val="0"/>
          <w:lang w:eastAsia="ru-RU"/>
          <w14:ligatures w14:val="none"/>
        </w:rPr>
        <w:t>Освітній рівень:</w:t>
      </w:r>
      <w:r w:rsidRPr="00933410">
        <w:rPr>
          <w:rFonts w:ascii="Times New Roman" w:eastAsia="Times New Roman" w:hAnsi="Times New Roman" w:cs="Times New Roman"/>
          <w:color w:val="000000"/>
          <w:kern w:val="0"/>
          <w:lang w:eastAsia="ru-RU"/>
          <w14:ligatures w14:val="none"/>
        </w:rPr>
        <w:t> І (бакалавр)</w:t>
      </w:r>
    </w:p>
    <w:p w14:paraId="6BE97526" w14:textId="77777777"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color w:val="000000"/>
          <w:kern w:val="0"/>
          <w:lang w:eastAsia="ru-RU"/>
          <w14:ligatures w14:val="none"/>
        </w:rPr>
        <w:t>Категорія дисципліни:</w:t>
      </w:r>
      <w:r w:rsidRPr="00933410">
        <w:rPr>
          <w:rFonts w:ascii="Times New Roman" w:eastAsia="Times New Roman" w:hAnsi="Times New Roman" w:cs="Times New Roman"/>
          <w:color w:val="000000"/>
          <w:kern w:val="0"/>
          <w:lang w:eastAsia="ru-RU"/>
          <w14:ligatures w14:val="none"/>
        </w:rPr>
        <w:t> обов’язкова</w:t>
      </w:r>
    </w:p>
    <w:p w14:paraId="76402D3C" w14:textId="71DBEEEC"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color w:val="000000"/>
          <w:kern w:val="0"/>
          <w:lang w:eastAsia="ru-RU"/>
          <w14:ligatures w14:val="none"/>
        </w:rPr>
        <w:t>Кількість кредитів:</w:t>
      </w:r>
      <w:r w:rsidRPr="00933410">
        <w:rPr>
          <w:rFonts w:ascii="Times New Roman" w:eastAsia="Times New Roman" w:hAnsi="Times New Roman" w:cs="Times New Roman"/>
          <w:color w:val="000000"/>
          <w:kern w:val="0"/>
          <w:lang w:eastAsia="ru-RU"/>
          <w14:ligatures w14:val="none"/>
        </w:rPr>
        <w:t> </w:t>
      </w:r>
      <w:r w:rsidR="00933410" w:rsidRPr="00933410">
        <w:rPr>
          <w:rFonts w:ascii="Times New Roman" w:eastAsia="Times New Roman" w:hAnsi="Times New Roman" w:cs="Times New Roman"/>
          <w:color w:val="000000"/>
          <w:kern w:val="0"/>
          <w:lang w:val="uk-UA" w:eastAsia="ru-RU"/>
          <w14:ligatures w14:val="none"/>
        </w:rPr>
        <w:t>3</w:t>
      </w:r>
    </w:p>
    <w:p w14:paraId="17144F82" w14:textId="129DC558"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color w:val="000000"/>
          <w:kern w:val="0"/>
          <w:lang w:eastAsia="ru-RU"/>
          <w14:ligatures w14:val="none"/>
        </w:rPr>
        <w:t>Рік підготовки:</w:t>
      </w:r>
      <w:r w:rsidRPr="00933410">
        <w:rPr>
          <w:rFonts w:ascii="Times New Roman" w:eastAsia="Times New Roman" w:hAnsi="Times New Roman" w:cs="Times New Roman"/>
          <w:color w:val="000000"/>
          <w:kern w:val="0"/>
          <w:lang w:eastAsia="ru-RU"/>
          <w14:ligatures w14:val="none"/>
        </w:rPr>
        <w:t> </w:t>
      </w:r>
      <w:r w:rsidR="00933410" w:rsidRPr="00933410">
        <w:rPr>
          <w:rFonts w:ascii="Times New Roman" w:eastAsia="Times New Roman" w:hAnsi="Times New Roman" w:cs="Times New Roman"/>
          <w:color w:val="000000"/>
          <w:kern w:val="0"/>
          <w:lang w:val="uk-UA" w:eastAsia="ru-RU"/>
          <w14:ligatures w14:val="none"/>
        </w:rPr>
        <w:t>3</w:t>
      </w:r>
      <w:r w:rsidRPr="00933410">
        <w:rPr>
          <w:rFonts w:ascii="Times New Roman" w:eastAsia="Times New Roman" w:hAnsi="Times New Roman" w:cs="Times New Roman"/>
          <w:color w:val="000000"/>
          <w:kern w:val="0"/>
          <w:lang w:eastAsia="ru-RU"/>
          <w14:ligatures w14:val="none"/>
        </w:rPr>
        <w:t xml:space="preserve"> (</w:t>
      </w:r>
      <w:r w:rsidR="007C2719" w:rsidRPr="00933410">
        <w:rPr>
          <w:rFonts w:ascii="Times New Roman" w:eastAsia="Times New Roman" w:hAnsi="Times New Roman" w:cs="Times New Roman"/>
          <w:color w:val="000000"/>
          <w:kern w:val="0"/>
          <w:lang w:val="uk-UA" w:eastAsia="ru-RU"/>
          <w14:ligatures w14:val="none"/>
        </w:rPr>
        <w:t>І</w:t>
      </w:r>
      <w:r w:rsidR="00F32E98" w:rsidRPr="00933410">
        <w:rPr>
          <w:rFonts w:ascii="Times New Roman" w:eastAsia="Times New Roman" w:hAnsi="Times New Roman" w:cs="Times New Roman"/>
          <w:color w:val="000000"/>
          <w:kern w:val="0"/>
          <w:lang w:val="uk-UA" w:eastAsia="ru-RU"/>
          <w14:ligatures w14:val="none"/>
        </w:rPr>
        <w:t>І</w:t>
      </w:r>
      <w:r w:rsidR="0029694C" w:rsidRPr="00933410">
        <w:rPr>
          <w:rFonts w:ascii="Times New Roman" w:eastAsia="Times New Roman" w:hAnsi="Times New Roman" w:cs="Times New Roman"/>
          <w:color w:val="000000"/>
          <w:kern w:val="0"/>
          <w:lang w:val="uk-UA" w:eastAsia="ru-RU"/>
          <w14:ligatures w14:val="none"/>
        </w:rPr>
        <w:t>І</w:t>
      </w:r>
      <w:r w:rsidRPr="00933410">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933410" w:rsidRDefault="008626CF" w:rsidP="00933410">
      <w:pPr>
        <w:tabs>
          <w:tab w:val="left" w:pos="567"/>
        </w:tabs>
        <w:spacing w:after="0" w:line="240" w:lineRule="auto"/>
        <w:ind w:firstLine="709"/>
        <w:jc w:val="both"/>
        <w:rPr>
          <w:rFonts w:ascii="Times New Roman" w:eastAsia="Times New Roman" w:hAnsi="Times New Roman" w:cs="Times New Roman"/>
          <w:kern w:val="0"/>
          <w:lang w:eastAsia="ru-RU"/>
          <w14:ligatures w14:val="none"/>
        </w:rPr>
      </w:pPr>
    </w:p>
    <w:p w14:paraId="1C3E0287" w14:textId="77777777" w:rsidR="00933410" w:rsidRPr="00933410" w:rsidRDefault="008626CF" w:rsidP="00933410">
      <w:pPr>
        <w:tabs>
          <w:tab w:val="left" w:pos="567"/>
        </w:tabs>
        <w:spacing w:after="0" w:line="240" w:lineRule="auto"/>
        <w:ind w:firstLine="709"/>
        <w:jc w:val="both"/>
        <w:outlineLvl w:val="2"/>
        <w:rPr>
          <w:rStyle w:val="apple-converted-space"/>
          <w:rFonts w:ascii="Times New Roman" w:hAnsi="Times New Roman" w:cs="Times New Roman"/>
          <w:color w:val="000000"/>
          <w:lang w:val="uk-UA"/>
        </w:rPr>
      </w:pPr>
      <w:r w:rsidRPr="00933410">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933410">
        <w:rPr>
          <w:rStyle w:val="apple-converted-space"/>
          <w:rFonts w:ascii="Times New Roman" w:hAnsi="Times New Roman" w:cs="Times New Roman"/>
          <w:color w:val="000000"/>
        </w:rPr>
        <w:t> </w:t>
      </w:r>
      <w:r w:rsidR="00933410" w:rsidRPr="00933410">
        <w:rPr>
          <w:rFonts w:ascii="Times New Roman" w:hAnsi="Times New Roman" w:cs="Times New Roman"/>
          <w:color w:val="000000"/>
        </w:rPr>
        <w:t>полягає у формуванні у здобувачів вищої освіти комплексних знань про міжнародне публічне право як самостійну систему права, принципи та джерела міжнародно-правового регулювання, правовий статус суб'єктів міжнародного права, особливості функціонування міжнародних організацій, механізми міжнародно-правового захисту прав людини, правове регулювання міжнародного співробітництва та міжнародної відповідальності, а також розвитку практичних навичок застосування норм міжнародного права, аналізу міжнародно-правових відносин, тлумачення міжнародних договорів і використання міжнародно-правових механізмів під час вирішення професійних правничих завдань.</w:t>
      </w:r>
      <w:r w:rsidR="00933410" w:rsidRPr="00933410">
        <w:rPr>
          <w:rStyle w:val="apple-converted-space"/>
          <w:rFonts w:ascii="Times New Roman" w:hAnsi="Times New Roman" w:cs="Times New Roman"/>
          <w:color w:val="000000"/>
        </w:rPr>
        <w:t> </w:t>
      </w:r>
    </w:p>
    <w:p w14:paraId="4DD68DFE" w14:textId="77777777" w:rsidR="00933410" w:rsidRPr="00933410" w:rsidRDefault="00933410" w:rsidP="00933410">
      <w:pPr>
        <w:tabs>
          <w:tab w:val="left" w:pos="567"/>
        </w:tabs>
        <w:spacing w:after="0" w:line="240" w:lineRule="auto"/>
        <w:ind w:firstLine="709"/>
        <w:jc w:val="both"/>
        <w:outlineLvl w:val="2"/>
        <w:rPr>
          <w:rStyle w:val="apple-converted-space"/>
          <w:rFonts w:ascii="Times New Roman" w:hAnsi="Times New Roman" w:cs="Times New Roman"/>
          <w:color w:val="000000"/>
          <w:lang w:val="uk-UA"/>
        </w:rPr>
      </w:pPr>
    </w:p>
    <w:p w14:paraId="3B2305B2" w14:textId="1A1C4409" w:rsidR="00A95A6A" w:rsidRPr="00933410" w:rsidRDefault="00A95A6A" w:rsidP="00933410">
      <w:pPr>
        <w:tabs>
          <w:tab w:val="left" w:pos="567"/>
        </w:tabs>
        <w:spacing w:after="0" w:line="240" w:lineRule="auto"/>
        <w:ind w:firstLine="709"/>
        <w:jc w:val="both"/>
        <w:outlineLvl w:val="2"/>
        <w:rPr>
          <w:rFonts w:ascii="Times New Roman" w:eastAsia="Times New Roman" w:hAnsi="Times New Roman" w:cs="Times New Roman"/>
          <w:kern w:val="0"/>
          <w:lang w:val="uk-UA" w:eastAsia="ru-RU"/>
          <w14:ligatures w14:val="none"/>
        </w:rPr>
      </w:pPr>
      <w:r w:rsidRPr="00933410">
        <w:rPr>
          <w:rFonts w:ascii="Times New Roman" w:hAnsi="Times New Roman" w:cs="Times New Roman"/>
          <w:b/>
          <w:bCs/>
          <w:i/>
          <w:iCs/>
          <w:color w:val="000000"/>
        </w:rPr>
        <w:t xml:space="preserve">Очікувані результати навчання (програмні результати) </w:t>
      </w:r>
      <w:r w:rsidRPr="00933410">
        <w:rPr>
          <w:rFonts w:ascii="Times New Roman" w:hAnsi="Times New Roman" w:cs="Times New Roman"/>
          <w:b/>
          <w:bCs/>
          <w:i/>
          <w:iCs/>
          <w:color w:val="000000"/>
          <w:lang w:val="uk-UA"/>
        </w:rPr>
        <w:t xml:space="preserve"> </w:t>
      </w:r>
    </w:p>
    <w:p w14:paraId="140B98F8" w14:textId="77777777" w:rsidR="00933410" w:rsidRPr="00933410" w:rsidRDefault="00A95A6A" w:rsidP="00933410">
      <w:pPr>
        <w:pStyle w:val="pdq2pgselectionanchorcontainer"/>
        <w:tabs>
          <w:tab w:val="left" w:pos="567"/>
        </w:tabs>
        <w:spacing w:before="0" w:beforeAutospacing="0" w:after="0" w:afterAutospacing="0"/>
        <w:ind w:firstLine="709"/>
        <w:jc w:val="both"/>
        <w:rPr>
          <w:color w:val="000000"/>
          <w:lang w:val="uk-UA"/>
        </w:rPr>
      </w:pPr>
      <w:r w:rsidRPr="00933410">
        <w:rPr>
          <w:color w:val="000000"/>
        </w:rPr>
        <w:t>Після опанування навчальної дисципліни здобувач вищої освіти повинен досягти таких програмних результатів навчання:</w:t>
      </w:r>
    </w:p>
    <w:p w14:paraId="1D43B447" w14:textId="77777777" w:rsidR="00933410" w:rsidRPr="00933410" w:rsidRDefault="00933410" w:rsidP="00933410">
      <w:pPr>
        <w:pStyle w:val="pdq2pgselectionanchorcontainer"/>
        <w:tabs>
          <w:tab w:val="left" w:pos="567"/>
        </w:tabs>
        <w:spacing w:before="0" w:beforeAutospacing="0" w:after="0" w:afterAutospacing="0"/>
        <w:ind w:firstLine="709"/>
        <w:jc w:val="both"/>
        <w:rPr>
          <w:lang w:val="uk-UA"/>
        </w:rPr>
      </w:pPr>
      <w:r w:rsidRPr="00933410">
        <w:rPr>
          <w:b/>
          <w:bCs/>
        </w:rPr>
        <w:t>РН 1.</w:t>
      </w:r>
      <w:r w:rsidRPr="00933410">
        <w:t> Визначати переконливість аргументів у процесі оцінки заздалегідь невідомих умов та обставин.</w:t>
      </w:r>
    </w:p>
    <w:p w14:paraId="53C10E20" w14:textId="77777777" w:rsidR="00933410" w:rsidRPr="00933410" w:rsidRDefault="00933410" w:rsidP="00933410">
      <w:pPr>
        <w:pStyle w:val="pdq2pgselectionanchorcontainer"/>
        <w:tabs>
          <w:tab w:val="left" w:pos="567"/>
        </w:tabs>
        <w:spacing w:before="0" w:beforeAutospacing="0" w:after="0" w:afterAutospacing="0"/>
        <w:ind w:firstLine="709"/>
        <w:jc w:val="both"/>
        <w:rPr>
          <w:lang w:val="uk-UA"/>
        </w:rPr>
      </w:pPr>
      <w:r w:rsidRPr="00933410">
        <w:rPr>
          <w:b/>
          <w:bCs/>
        </w:rPr>
        <w:t>РН 2.</w:t>
      </w:r>
      <w:r w:rsidRPr="00933410">
        <w:t>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1569980B" w14:textId="77777777" w:rsidR="00933410" w:rsidRPr="00933410" w:rsidRDefault="00933410" w:rsidP="00933410">
      <w:pPr>
        <w:pStyle w:val="pdq2pgselectionanchorcontainer"/>
        <w:tabs>
          <w:tab w:val="left" w:pos="567"/>
        </w:tabs>
        <w:spacing w:before="0" w:beforeAutospacing="0" w:after="0" w:afterAutospacing="0"/>
        <w:ind w:firstLine="709"/>
        <w:jc w:val="both"/>
        <w:rPr>
          <w:lang w:val="uk-UA"/>
        </w:rPr>
      </w:pPr>
      <w:r w:rsidRPr="00933410">
        <w:rPr>
          <w:b/>
          <w:bCs/>
        </w:rPr>
        <w:t>РН 3.</w:t>
      </w:r>
      <w:r w:rsidRPr="00933410">
        <w:t> Проводити збір і інтегрований аналіз матеріалів з різних джерел.</w:t>
      </w:r>
    </w:p>
    <w:p w14:paraId="09DDB417" w14:textId="77777777" w:rsidR="00933410" w:rsidRPr="00933410" w:rsidRDefault="00933410" w:rsidP="00933410">
      <w:pPr>
        <w:pStyle w:val="pdq2pgselectionanchorcontainer"/>
        <w:tabs>
          <w:tab w:val="left" w:pos="567"/>
        </w:tabs>
        <w:spacing w:before="0" w:beforeAutospacing="0" w:after="0" w:afterAutospacing="0"/>
        <w:ind w:firstLine="709"/>
        <w:jc w:val="both"/>
        <w:rPr>
          <w:lang w:val="uk-UA"/>
        </w:rPr>
      </w:pPr>
      <w:r w:rsidRPr="00933410">
        <w:rPr>
          <w:b/>
          <w:bCs/>
        </w:rPr>
        <w:t>РН 6.</w:t>
      </w:r>
      <w:r w:rsidRPr="00933410">
        <w:t> Оцінювати недоліки і переваги певних правових аргументів, аналізуючи відому проблему.</w:t>
      </w:r>
    </w:p>
    <w:p w14:paraId="36A3D8DF" w14:textId="77777777" w:rsidR="00933410" w:rsidRPr="00933410" w:rsidRDefault="00933410" w:rsidP="00933410">
      <w:pPr>
        <w:pStyle w:val="pdq2pgselectionanchorcontainer"/>
        <w:tabs>
          <w:tab w:val="left" w:pos="567"/>
        </w:tabs>
        <w:spacing w:before="0" w:beforeAutospacing="0" w:after="0" w:afterAutospacing="0"/>
        <w:ind w:firstLine="709"/>
        <w:jc w:val="both"/>
        <w:rPr>
          <w:lang w:val="uk-UA"/>
        </w:rPr>
      </w:pPr>
      <w:r w:rsidRPr="00933410">
        <w:rPr>
          <w:b/>
          <w:bCs/>
        </w:rPr>
        <w:t>РН 13.</w:t>
      </w:r>
      <w:r w:rsidRPr="00933410">
        <w:t> Знати та розуміти особливості реалізації та застосування норм матеріального і процесуального права.</w:t>
      </w:r>
    </w:p>
    <w:p w14:paraId="3B56A239" w14:textId="5B005403" w:rsidR="00591574" w:rsidRPr="00933410" w:rsidRDefault="00933410" w:rsidP="00933410">
      <w:pPr>
        <w:pStyle w:val="pdq2pgselectionanchorcontainer"/>
        <w:tabs>
          <w:tab w:val="left" w:pos="567"/>
        </w:tabs>
        <w:spacing w:before="0" w:beforeAutospacing="0" w:after="0" w:afterAutospacing="0"/>
        <w:ind w:firstLine="709"/>
        <w:jc w:val="both"/>
        <w:rPr>
          <w:color w:val="000000"/>
        </w:rPr>
      </w:pPr>
      <w:r w:rsidRPr="00933410">
        <w:rPr>
          <w:b/>
          <w:bCs/>
        </w:rPr>
        <w:t>РН 19.</w:t>
      </w:r>
      <w:r w:rsidRPr="00933410">
        <w:t> Пояснювати природу та зміст основних правових явищ і процесів.</w:t>
      </w:r>
    </w:p>
    <w:p w14:paraId="404A197B" w14:textId="77777777" w:rsidR="00933410" w:rsidRPr="00933410" w:rsidRDefault="00933410" w:rsidP="00933410">
      <w:pPr>
        <w:tabs>
          <w:tab w:val="left" w:pos="567"/>
        </w:tabs>
        <w:spacing w:after="0" w:line="240" w:lineRule="auto"/>
        <w:ind w:firstLine="709"/>
        <w:jc w:val="both"/>
        <w:outlineLvl w:val="0"/>
        <w:rPr>
          <w:rFonts w:ascii="Times New Roman" w:eastAsia="Times New Roman" w:hAnsi="Times New Roman" w:cs="Times New Roman"/>
          <w:b/>
          <w:bCs/>
          <w:i/>
          <w:iCs/>
          <w:color w:val="000000"/>
          <w:kern w:val="36"/>
          <w:lang w:val="uk-UA" w:eastAsia="ru-RU"/>
          <w14:ligatures w14:val="none"/>
        </w:rPr>
      </w:pPr>
    </w:p>
    <w:p w14:paraId="2047FC8A" w14:textId="6D285B79" w:rsidR="00F32E98" w:rsidRPr="00933410" w:rsidRDefault="00F32E98" w:rsidP="00933410">
      <w:pPr>
        <w:tabs>
          <w:tab w:val="left" w:pos="567"/>
        </w:tabs>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933410">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14C97AF9"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color w:val="000000"/>
          <w:kern w:val="0"/>
          <w:lang w:eastAsia="ru-RU"/>
          <w14:ligatures w14:val="none"/>
        </w:rPr>
        <w:t>Навчальна дисципліна </w:t>
      </w:r>
      <w:r w:rsidRPr="00933410">
        <w:rPr>
          <w:rFonts w:ascii="Times New Roman" w:eastAsia="Times New Roman" w:hAnsi="Times New Roman" w:cs="Times New Roman"/>
          <w:b/>
          <w:bCs/>
          <w:color w:val="000000"/>
          <w:kern w:val="0"/>
          <w:lang w:eastAsia="ru-RU"/>
          <w14:ligatures w14:val="none"/>
        </w:rPr>
        <w:t>«Міжнародне право»</w:t>
      </w:r>
      <w:r w:rsidRPr="00933410">
        <w:rPr>
          <w:rFonts w:ascii="Times New Roman" w:eastAsia="Times New Roman" w:hAnsi="Times New Roman" w:cs="Times New Roman"/>
          <w:color w:val="000000"/>
          <w:kern w:val="0"/>
          <w:lang w:eastAsia="ru-RU"/>
          <w14:ligatures w14:val="none"/>
        </w:rPr>
        <w:t> 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системних знань про міжнародне публічне право як самостійну правову систему, що регулює відносини між державами, міжнародними організаціями та іншими суб'єктами міжнародного права. Особлива увага приділяється засвоєнню принципів і джерел міжнародного права, механізмів міжнародно-правового регулювання, функціонування міжнародних організацій, правового статусу суб'єктів міжнародного права, а також місця міжнародно-правових норм у сучасній правовій системі України.</w:t>
      </w:r>
    </w:p>
    <w:p w14:paraId="107F617A"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color w:val="000000"/>
          <w:kern w:val="0"/>
          <w:lang w:eastAsia="ru-RU"/>
          <w14:ligatures w14:val="none"/>
        </w:rPr>
        <w:t>У процесі опанування дисципліни здобувачі вищої освіти набувають знань щодо права міжнародних договорів, права міжнародних організацій, міжнародно-правового режиму територій, дипломатичного та консульського права, міжнародно-правових механізмів захисту прав людини, міжнародного гуманітарного права, міжнародно-правової відповідальності держав і міжнародного співробітництва у боротьбі зі злочинністю. Значна увага приділяється розвитку навичок аналізу міжнародно-правових норм, застосування положень міжнародних договорів і загальновизнаних принципів міжнародного права, оцінювання міжнародно-правових подій та процесів, використання міжнародних механізмів захисту прав людини і практичного застосування міжнародного права у професійній діяльності юриста. </w:t>
      </w:r>
    </w:p>
    <w:p w14:paraId="2F5D3E76"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i/>
          <w:iCs/>
          <w:color w:val="000000"/>
          <w:kern w:val="0"/>
          <w:lang w:eastAsia="ru-RU"/>
          <w14:ligatures w14:val="none"/>
        </w:rPr>
        <w:t>Змістовий модуль 1. Поняття, джерела, принципи та суб'єкти міжнародного права.</w:t>
      </w:r>
    </w:p>
    <w:p w14:paraId="6AED2BB0" w14:textId="70EF820E"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color w:val="000000"/>
          <w:kern w:val="0"/>
          <w:lang w:eastAsia="ru-RU"/>
          <w14:ligatures w14:val="none"/>
        </w:rPr>
        <w:lastRenderedPageBreak/>
        <w:t>Модуль присвячений вивченню поняття, предмета, системи та джерел міжнародного права, основоположних принципів міжнародно-правового регулювання, співвідношення міжнародного і національного права, міжнародної правосуб'єктності держав, міжнародних організацій, народів, що борються за самовизначення, а також інститутів міжнародного визнання та правонаступництва держав. </w:t>
      </w:r>
    </w:p>
    <w:p w14:paraId="5801A62A"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b/>
          <w:bCs/>
          <w:i/>
          <w:iCs/>
          <w:color w:val="000000"/>
          <w:kern w:val="0"/>
          <w:lang w:val="uk-UA" w:eastAsia="ru-RU"/>
          <w14:ligatures w14:val="none"/>
        </w:rPr>
      </w:pPr>
      <w:r w:rsidRPr="00933410">
        <w:rPr>
          <w:rFonts w:ascii="Times New Roman" w:eastAsia="Times New Roman" w:hAnsi="Times New Roman" w:cs="Times New Roman"/>
          <w:b/>
          <w:bCs/>
          <w:i/>
          <w:iCs/>
          <w:color w:val="000000"/>
          <w:kern w:val="0"/>
          <w:lang w:eastAsia="ru-RU"/>
          <w14:ligatures w14:val="none"/>
        </w:rPr>
        <w:t>Змістовий модуль 2. Право міжнародних договорів, право міжнародних організацій та території у міжнародному праві</w:t>
      </w:r>
    </w:p>
    <w:p w14:paraId="27B1E080" w14:textId="01348C93"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i/>
          <w:iCs/>
          <w:color w:val="000000"/>
          <w:kern w:val="0"/>
          <w:lang w:val="uk-UA" w:eastAsia="ru-RU"/>
          <w14:ligatures w14:val="none"/>
        </w:rPr>
      </w:pPr>
      <w:r w:rsidRPr="00933410">
        <w:rPr>
          <w:rFonts w:ascii="Times New Roman" w:eastAsia="Times New Roman" w:hAnsi="Times New Roman" w:cs="Times New Roman"/>
          <w:color w:val="000000"/>
          <w:kern w:val="0"/>
          <w:lang w:eastAsia="ru-RU"/>
          <w14:ligatures w14:val="none"/>
        </w:rPr>
        <w:t>У межах модуля розглядаються міжнародні договори як основне джерело міжнародного права, порядок їх укладення, виконання, тлумачення та припинення дії, особливості функціонування універсальних і регіональних міжнародних організацій, насамперед Організації Об'єднаних Націй, а також міжнародно-правовий режим державної території, державних кордонів, міжнародних просторів, Арктики, Антарктики та інших територій зі спеціальним міжнародно-правовим статусом. </w:t>
      </w:r>
    </w:p>
    <w:p w14:paraId="3C55E2A0" w14:textId="77777777"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933410">
        <w:rPr>
          <w:rFonts w:ascii="Times New Roman" w:eastAsia="Times New Roman" w:hAnsi="Times New Roman" w:cs="Times New Roman"/>
          <w:b/>
          <w:bCs/>
          <w:i/>
          <w:iCs/>
          <w:color w:val="000000"/>
          <w:kern w:val="0"/>
          <w:lang w:eastAsia="ru-RU"/>
          <w14:ligatures w14:val="none"/>
        </w:rPr>
        <w:t>Змістовий модуль 3. Право зовнішніх зносин, право людини та міжнародне право під час збройних конфліктів.</w:t>
      </w:r>
    </w:p>
    <w:p w14:paraId="6DFE45B8" w14:textId="3642D0ED" w:rsidR="00933410" w:rsidRPr="00933410" w:rsidRDefault="00933410" w:rsidP="0093341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933410">
        <w:rPr>
          <w:rFonts w:ascii="Times New Roman" w:eastAsia="Times New Roman" w:hAnsi="Times New Roman" w:cs="Times New Roman"/>
          <w:color w:val="000000"/>
          <w:kern w:val="0"/>
          <w:lang w:eastAsia="ru-RU"/>
          <w14:ligatures w14:val="none"/>
        </w:rPr>
        <w:t>Модуль охоплює питання дипломатичного і консульського права, організації зовнішніх зносин держав, міжнародно-правового захисту прав людини, інституту громадянства, правового статусу іноземців, біженців і осіб без громадянства, міжнародного гуманітарного права, міжнародно-правової відповідальності держав і міжнародних організацій, застосування міжнародно-правових санкцій, а також міжнародного співробітництва у сфері протидії міжнародній злочинності та діяльності міжнародних правоохоронних організацій. </w:t>
      </w:r>
    </w:p>
    <w:p w14:paraId="4C752722" w14:textId="77777777" w:rsidR="00591574" w:rsidRPr="00933410" w:rsidRDefault="00591574" w:rsidP="00933410">
      <w:pPr>
        <w:tabs>
          <w:tab w:val="left" w:pos="567"/>
        </w:tabs>
        <w:spacing w:after="0" w:line="240" w:lineRule="auto"/>
        <w:ind w:firstLine="709"/>
        <w:jc w:val="both"/>
        <w:rPr>
          <w:rFonts w:ascii="Times New Roman" w:hAnsi="Times New Roman" w:cs="Times New Roman"/>
        </w:rPr>
      </w:pPr>
    </w:p>
    <w:sectPr w:rsidR="00591574" w:rsidRPr="00933410"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6561BB"/>
    <w:multiLevelType w:val="multilevel"/>
    <w:tmpl w:val="332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19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29694C"/>
    <w:rsid w:val="004407D9"/>
    <w:rsid w:val="00591574"/>
    <w:rsid w:val="005E1654"/>
    <w:rsid w:val="007C2719"/>
    <w:rsid w:val="008626CF"/>
    <w:rsid w:val="008C0E58"/>
    <w:rsid w:val="00933410"/>
    <w:rsid w:val="00A95A6A"/>
    <w:rsid w:val="00AA4890"/>
    <w:rsid w:val="00B4155B"/>
    <w:rsid w:val="00BC1B75"/>
    <w:rsid w:val="00E02142"/>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semiHidden/>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737</Words>
  <Characters>4201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9</cp:revision>
  <dcterms:created xsi:type="dcterms:W3CDTF">2026-03-25T21:15:00Z</dcterms:created>
  <dcterms:modified xsi:type="dcterms:W3CDTF">2026-07-30T21:46:00Z</dcterms:modified>
</cp:coreProperties>
</file>