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E35323C" w14:textId="77777777" w:rsidR="008626CF" w:rsidRPr="001B3899" w:rsidRDefault="008626CF" w:rsidP="001B3899">
      <w:pPr>
        <w:spacing w:after="0" w:line="240" w:lineRule="auto"/>
        <w:ind w:firstLine="709"/>
        <w:jc w:val="center"/>
        <w:outlineLvl w:val="2"/>
        <w:rPr>
          <w:rFonts w:ascii="Times New Roman" w:eastAsia="Times New Roman" w:hAnsi="Times New Roman" w:cs="Times New Roman"/>
          <w:b/>
          <w:bCs/>
          <w:color w:val="000000"/>
          <w:kern w:val="0"/>
          <w:lang w:eastAsia="ru-RU"/>
          <w14:ligatures w14:val="none"/>
        </w:rPr>
      </w:pPr>
      <w:r w:rsidRPr="001B3899">
        <w:rPr>
          <w:rFonts w:ascii="Times New Roman" w:eastAsia="Times New Roman" w:hAnsi="Times New Roman" w:cs="Times New Roman"/>
          <w:b/>
          <w:bCs/>
          <w:color w:val="000000"/>
          <w:kern w:val="0"/>
          <w:lang w:eastAsia="ru-RU"/>
          <w14:ligatures w14:val="none"/>
        </w:rPr>
        <w:t>АНОТАЦІЯ НАВЧАЛЬНОЇ ДИСЦИПЛІНИ</w:t>
      </w:r>
    </w:p>
    <w:p w14:paraId="79D4F80B" w14:textId="4DCE47FA" w:rsidR="008626CF" w:rsidRPr="001B3899" w:rsidRDefault="008626CF" w:rsidP="001B3899">
      <w:pPr>
        <w:spacing w:after="0" w:line="240" w:lineRule="auto"/>
        <w:ind w:firstLine="709"/>
        <w:jc w:val="center"/>
        <w:rPr>
          <w:rFonts w:ascii="Times New Roman" w:eastAsia="Times New Roman" w:hAnsi="Times New Roman" w:cs="Times New Roman"/>
          <w:color w:val="000000"/>
          <w:kern w:val="0"/>
          <w:lang w:eastAsia="ru-RU"/>
          <w14:ligatures w14:val="none"/>
        </w:rPr>
      </w:pPr>
      <w:r w:rsidRPr="001B3899">
        <w:rPr>
          <w:rFonts w:ascii="Times New Roman" w:eastAsia="Times New Roman" w:hAnsi="Times New Roman" w:cs="Times New Roman"/>
          <w:b/>
          <w:bCs/>
          <w:color w:val="000000"/>
          <w:kern w:val="0"/>
          <w:lang w:eastAsia="ru-RU"/>
          <w14:ligatures w14:val="none"/>
        </w:rPr>
        <w:t>«</w:t>
      </w:r>
      <w:r w:rsidR="001B3899" w:rsidRPr="001B3899">
        <w:rPr>
          <w:rFonts w:ascii="Times New Roman" w:eastAsia="Times New Roman" w:hAnsi="Times New Roman" w:cs="Times New Roman"/>
          <w:b/>
          <w:bCs/>
          <w:color w:val="000000"/>
          <w:kern w:val="0"/>
          <w:lang w:val="uk-UA" w:eastAsia="ru-RU"/>
          <w14:ligatures w14:val="none"/>
        </w:rPr>
        <w:t>Муніципальне право</w:t>
      </w:r>
      <w:r w:rsidRPr="001B3899">
        <w:rPr>
          <w:rFonts w:ascii="Times New Roman" w:eastAsia="Times New Roman" w:hAnsi="Times New Roman" w:cs="Times New Roman"/>
          <w:b/>
          <w:bCs/>
          <w:color w:val="000000"/>
          <w:kern w:val="0"/>
          <w:lang w:eastAsia="ru-RU"/>
          <w14:ligatures w14:val="none"/>
        </w:rPr>
        <w:t>»</w:t>
      </w:r>
    </w:p>
    <w:p w14:paraId="7A3CAC70" w14:textId="77777777" w:rsidR="008626CF" w:rsidRPr="001B3899" w:rsidRDefault="008626CF" w:rsidP="001B3899">
      <w:pPr>
        <w:spacing w:after="0" w:line="240" w:lineRule="auto"/>
        <w:ind w:firstLine="709"/>
        <w:jc w:val="both"/>
        <w:rPr>
          <w:rFonts w:ascii="Times New Roman" w:eastAsia="Times New Roman" w:hAnsi="Times New Roman" w:cs="Times New Roman"/>
          <w:b/>
          <w:bCs/>
          <w:color w:val="000000"/>
          <w:kern w:val="0"/>
          <w:lang w:val="uk-UA" w:eastAsia="ru-RU"/>
          <w14:ligatures w14:val="none"/>
        </w:rPr>
      </w:pPr>
    </w:p>
    <w:p w14:paraId="04B03B01" w14:textId="7DAC2F5D" w:rsidR="008626CF" w:rsidRPr="001B3899" w:rsidRDefault="008626CF" w:rsidP="001B3899">
      <w:pPr>
        <w:spacing w:after="0" w:line="240" w:lineRule="auto"/>
        <w:ind w:firstLine="709"/>
        <w:jc w:val="both"/>
        <w:rPr>
          <w:rFonts w:ascii="Times New Roman" w:eastAsia="Times New Roman" w:hAnsi="Times New Roman" w:cs="Times New Roman"/>
          <w:color w:val="000000"/>
          <w:kern w:val="0"/>
          <w:lang w:val="uk-UA" w:eastAsia="ru-RU"/>
          <w14:ligatures w14:val="none"/>
        </w:rPr>
      </w:pPr>
      <w:r w:rsidRPr="001B3899">
        <w:rPr>
          <w:rFonts w:ascii="Times New Roman" w:eastAsia="Times New Roman" w:hAnsi="Times New Roman" w:cs="Times New Roman"/>
          <w:b/>
          <w:bCs/>
          <w:color w:val="000000"/>
          <w:kern w:val="0"/>
          <w:lang w:eastAsia="ru-RU"/>
          <w14:ligatures w14:val="none"/>
        </w:rPr>
        <w:t>Розробник:</w:t>
      </w:r>
      <w:r w:rsidRPr="001B3899">
        <w:rPr>
          <w:rFonts w:ascii="Times New Roman" w:eastAsia="Times New Roman" w:hAnsi="Times New Roman" w:cs="Times New Roman"/>
          <w:color w:val="000000"/>
          <w:kern w:val="0"/>
          <w:lang w:eastAsia="ru-RU"/>
          <w14:ligatures w14:val="none"/>
        </w:rPr>
        <w:t> </w:t>
      </w:r>
    </w:p>
    <w:p w14:paraId="24E73E32" w14:textId="77777777" w:rsidR="008626CF" w:rsidRPr="001B3899" w:rsidRDefault="008626CF" w:rsidP="001B3899">
      <w:pPr>
        <w:spacing w:after="0" w:line="240" w:lineRule="auto"/>
        <w:ind w:firstLine="709"/>
        <w:jc w:val="both"/>
        <w:rPr>
          <w:rFonts w:ascii="Times New Roman" w:eastAsia="Times New Roman" w:hAnsi="Times New Roman" w:cs="Times New Roman"/>
          <w:color w:val="000000"/>
          <w:kern w:val="0"/>
          <w:lang w:val="uk-UA" w:eastAsia="ru-RU"/>
          <w14:ligatures w14:val="none"/>
        </w:rPr>
      </w:pPr>
      <w:r w:rsidRPr="001B3899">
        <w:rPr>
          <w:rFonts w:ascii="Times New Roman" w:eastAsia="Times New Roman" w:hAnsi="Times New Roman" w:cs="Times New Roman"/>
          <w:color w:val="000000"/>
          <w:kern w:val="0"/>
          <w:lang w:val="uk-UA" w:eastAsia="ru-RU"/>
          <w14:ligatures w14:val="none"/>
        </w:rPr>
        <w:t>Журавель Я.В., доктор юридичних наук, професор, професор кафедри конституційного, адміністративного та фінансового права</w:t>
      </w:r>
    </w:p>
    <w:p w14:paraId="66D74C13" w14:textId="77777777" w:rsidR="008626CF" w:rsidRPr="001B3899" w:rsidRDefault="008626CF" w:rsidP="001B3899">
      <w:pPr>
        <w:spacing w:after="0" w:line="240" w:lineRule="auto"/>
        <w:ind w:firstLine="709"/>
        <w:jc w:val="both"/>
        <w:rPr>
          <w:rFonts w:ascii="Times New Roman" w:eastAsia="Times New Roman" w:hAnsi="Times New Roman" w:cs="Times New Roman"/>
          <w:color w:val="000000"/>
          <w:kern w:val="0"/>
          <w:lang w:val="uk-UA" w:eastAsia="ru-RU"/>
          <w14:ligatures w14:val="none"/>
        </w:rPr>
      </w:pPr>
    </w:p>
    <w:p w14:paraId="6C8E5795" w14:textId="1EF71DC6" w:rsidR="008626CF" w:rsidRPr="001B3899" w:rsidRDefault="008626CF" w:rsidP="001B3899">
      <w:pPr>
        <w:spacing w:after="0" w:line="240" w:lineRule="auto"/>
        <w:ind w:firstLine="709"/>
        <w:jc w:val="both"/>
        <w:rPr>
          <w:rFonts w:ascii="Times New Roman" w:eastAsia="Times New Roman" w:hAnsi="Times New Roman" w:cs="Times New Roman"/>
          <w:color w:val="000000"/>
          <w:kern w:val="0"/>
          <w:lang w:val="uk-UA" w:eastAsia="ru-RU"/>
          <w14:ligatures w14:val="none"/>
        </w:rPr>
      </w:pPr>
      <w:r w:rsidRPr="001B3899">
        <w:rPr>
          <w:rFonts w:ascii="Times New Roman" w:eastAsia="Times New Roman" w:hAnsi="Times New Roman" w:cs="Times New Roman"/>
          <w:b/>
          <w:bCs/>
          <w:color w:val="000000"/>
          <w:kern w:val="0"/>
          <w:lang w:eastAsia="ru-RU"/>
          <w14:ligatures w14:val="none"/>
        </w:rPr>
        <w:t>Спеціальність:</w:t>
      </w:r>
      <w:r w:rsidRPr="001B3899">
        <w:rPr>
          <w:rFonts w:ascii="Times New Roman" w:eastAsia="Times New Roman" w:hAnsi="Times New Roman" w:cs="Times New Roman"/>
          <w:color w:val="000000"/>
          <w:kern w:val="0"/>
          <w:lang w:eastAsia="ru-RU"/>
          <w14:ligatures w14:val="none"/>
        </w:rPr>
        <w:t> D</w:t>
      </w:r>
      <w:r w:rsidR="00A95A6A" w:rsidRPr="001B3899">
        <w:rPr>
          <w:rFonts w:ascii="Times New Roman" w:eastAsia="Times New Roman" w:hAnsi="Times New Roman" w:cs="Times New Roman"/>
          <w:color w:val="000000"/>
          <w:kern w:val="0"/>
          <w:lang w:val="uk-UA" w:eastAsia="ru-RU"/>
          <w14:ligatures w14:val="none"/>
        </w:rPr>
        <w:t>8</w:t>
      </w:r>
      <w:r w:rsidRPr="001B3899">
        <w:rPr>
          <w:rFonts w:ascii="Times New Roman" w:eastAsia="Times New Roman" w:hAnsi="Times New Roman" w:cs="Times New Roman"/>
          <w:color w:val="000000"/>
          <w:kern w:val="0"/>
          <w:lang w:eastAsia="ru-RU"/>
          <w14:ligatures w14:val="none"/>
        </w:rPr>
        <w:t xml:space="preserve"> – </w:t>
      </w:r>
      <w:r w:rsidR="00A95A6A" w:rsidRPr="001B3899">
        <w:rPr>
          <w:rFonts w:ascii="Times New Roman" w:eastAsia="Times New Roman" w:hAnsi="Times New Roman" w:cs="Times New Roman"/>
          <w:color w:val="000000"/>
          <w:kern w:val="0"/>
          <w:lang w:val="uk-UA" w:eastAsia="ru-RU"/>
          <w14:ligatures w14:val="none"/>
        </w:rPr>
        <w:t>Право</w:t>
      </w:r>
    </w:p>
    <w:p w14:paraId="2BC2D170" w14:textId="77777777" w:rsidR="008626CF" w:rsidRPr="001B3899" w:rsidRDefault="008626CF" w:rsidP="001B3899">
      <w:pPr>
        <w:spacing w:after="0" w:line="240" w:lineRule="auto"/>
        <w:ind w:firstLine="709"/>
        <w:jc w:val="both"/>
        <w:rPr>
          <w:rFonts w:ascii="Times New Roman" w:eastAsia="Times New Roman" w:hAnsi="Times New Roman" w:cs="Times New Roman"/>
          <w:color w:val="000000"/>
          <w:kern w:val="0"/>
          <w:lang w:eastAsia="ru-RU"/>
          <w14:ligatures w14:val="none"/>
        </w:rPr>
      </w:pPr>
      <w:r w:rsidRPr="001B3899">
        <w:rPr>
          <w:rFonts w:ascii="Times New Roman" w:eastAsia="Times New Roman" w:hAnsi="Times New Roman" w:cs="Times New Roman"/>
          <w:b/>
          <w:bCs/>
          <w:color w:val="000000"/>
          <w:kern w:val="0"/>
          <w:lang w:eastAsia="ru-RU"/>
          <w14:ligatures w14:val="none"/>
        </w:rPr>
        <w:t>Освітній рівень:</w:t>
      </w:r>
      <w:r w:rsidRPr="001B3899">
        <w:rPr>
          <w:rFonts w:ascii="Times New Roman" w:eastAsia="Times New Roman" w:hAnsi="Times New Roman" w:cs="Times New Roman"/>
          <w:color w:val="000000"/>
          <w:kern w:val="0"/>
          <w:lang w:eastAsia="ru-RU"/>
          <w14:ligatures w14:val="none"/>
        </w:rPr>
        <w:t> І (бакалавр)</w:t>
      </w:r>
    </w:p>
    <w:p w14:paraId="6BE97526" w14:textId="77777777" w:rsidR="008626CF" w:rsidRPr="001B3899" w:rsidRDefault="008626CF" w:rsidP="001B3899">
      <w:pPr>
        <w:spacing w:after="0" w:line="240" w:lineRule="auto"/>
        <w:ind w:firstLine="709"/>
        <w:jc w:val="both"/>
        <w:rPr>
          <w:rFonts w:ascii="Times New Roman" w:eastAsia="Times New Roman" w:hAnsi="Times New Roman" w:cs="Times New Roman"/>
          <w:color w:val="000000"/>
          <w:kern w:val="0"/>
          <w:lang w:val="uk-UA" w:eastAsia="ru-RU"/>
          <w14:ligatures w14:val="none"/>
        </w:rPr>
      </w:pPr>
      <w:r w:rsidRPr="001B3899">
        <w:rPr>
          <w:rFonts w:ascii="Times New Roman" w:eastAsia="Times New Roman" w:hAnsi="Times New Roman" w:cs="Times New Roman"/>
          <w:b/>
          <w:bCs/>
          <w:color w:val="000000"/>
          <w:kern w:val="0"/>
          <w:lang w:eastAsia="ru-RU"/>
          <w14:ligatures w14:val="none"/>
        </w:rPr>
        <w:t>Категорія дисципліни:</w:t>
      </w:r>
      <w:r w:rsidRPr="001B3899">
        <w:rPr>
          <w:rFonts w:ascii="Times New Roman" w:eastAsia="Times New Roman" w:hAnsi="Times New Roman" w:cs="Times New Roman"/>
          <w:color w:val="000000"/>
          <w:kern w:val="0"/>
          <w:lang w:eastAsia="ru-RU"/>
          <w14:ligatures w14:val="none"/>
        </w:rPr>
        <w:t> обов’язкова</w:t>
      </w:r>
    </w:p>
    <w:p w14:paraId="76402D3C" w14:textId="4CCFD2E2" w:rsidR="008626CF" w:rsidRPr="001B3899" w:rsidRDefault="008626CF" w:rsidP="001B3899">
      <w:pPr>
        <w:spacing w:after="0" w:line="240" w:lineRule="auto"/>
        <w:ind w:firstLine="709"/>
        <w:jc w:val="both"/>
        <w:rPr>
          <w:rFonts w:ascii="Times New Roman" w:eastAsia="Times New Roman" w:hAnsi="Times New Roman" w:cs="Times New Roman"/>
          <w:color w:val="000000"/>
          <w:kern w:val="0"/>
          <w:lang w:val="uk-UA" w:eastAsia="ru-RU"/>
          <w14:ligatures w14:val="none"/>
        </w:rPr>
      </w:pPr>
      <w:r w:rsidRPr="001B3899">
        <w:rPr>
          <w:rFonts w:ascii="Times New Roman" w:eastAsia="Times New Roman" w:hAnsi="Times New Roman" w:cs="Times New Roman"/>
          <w:b/>
          <w:bCs/>
          <w:color w:val="000000"/>
          <w:kern w:val="0"/>
          <w:lang w:eastAsia="ru-RU"/>
          <w14:ligatures w14:val="none"/>
        </w:rPr>
        <w:t>Кількість кредитів:</w:t>
      </w:r>
      <w:r w:rsidRPr="001B3899">
        <w:rPr>
          <w:rFonts w:ascii="Times New Roman" w:eastAsia="Times New Roman" w:hAnsi="Times New Roman" w:cs="Times New Roman"/>
          <w:color w:val="000000"/>
          <w:kern w:val="0"/>
          <w:lang w:eastAsia="ru-RU"/>
          <w14:ligatures w14:val="none"/>
        </w:rPr>
        <w:t> </w:t>
      </w:r>
      <w:r w:rsidR="001B3899" w:rsidRPr="001B3899">
        <w:rPr>
          <w:rFonts w:ascii="Times New Roman" w:eastAsia="Times New Roman" w:hAnsi="Times New Roman" w:cs="Times New Roman"/>
          <w:color w:val="000000"/>
          <w:kern w:val="0"/>
          <w:lang w:val="uk-UA" w:eastAsia="ru-RU"/>
          <w14:ligatures w14:val="none"/>
        </w:rPr>
        <w:t>3</w:t>
      </w:r>
    </w:p>
    <w:p w14:paraId="17144F82" w14:textId="109882F4" w:rsidR="008626CF" w:rsidRPr="001B3899" w:rsidRDefault="008626CF" w:rsidP="001B3899">
      <w:pPr>
        <w:spacing w:after="0" w:line="240" w:lineRule="auto"/>
        <w:ind w:firstLine="709"/>
        <w:jc w:val="both"/>
        <w:rPr>
          <w:rFonts w:ascii="Times New Roman" w:eastAsia="Times New Roman" w:hAnsi="Times New Roman" w:cs="Times New Roman"/>
          <w:color w:val="000000"/>
          <w:kern w:val="0"/>
          <w:lang w:eastAsia="ru-RU"/>
          <w14:ligatures w14:val="none"/>
        </w:rPr>
      </w:pPr>
      <w:r w:rsidRPr="001B3899">
        <w:rPr>
          <w:rFonts w:ascii="Times New Roman" w:eastAsia="Times New Roman" w:hAnsi="Times New Roman" w:cs="Times New Roman"/>
          <w:b/>
          <w:bCs/>
          <w:color w:val="000000"/>
          <w:kern w:val="0"/>
          <w:lang w:eastAsia="ru-RU"/>
          <w14:ligatures w14:val="none"/>
        </w:rPr>
        <w:t>Рік підготовки:</w:t>
      </w:r>
      <w:r w:rsidRPr="001B3899">
        <w:rPr>
          <w:rFonts w:ascii="Times New Roman" w:eastAsia="Times New Roman" w:hAnsi="Times New Roman" w:cs="Times New Roman"/>
          <w:color w:val="000000"/>
          <w:kern w:val="0"/>
          <w:lang w:eastAsia="ru-RU"/>
          <w14:ligatures w14:val="none"/>
        </w:rPr>
        <w:t> ІІ (III</w:t>
      </w:r>
      <w:r w:rsidR="001B3899" w:rsidRPr="001B3899">
        <w:rPr>
          <w:rFonts w:ascii="Times New Roman" w:eastAsia="Times New Roman" w:hAnsi="Times New Roman" w:cs="Times New Roman"/>
          <w:color w:val="000000"/>
          <w:kern w:val="0"/>
          <w:lang w:val="uk-UA" w:eastAsia="ru-RU"/>
          <w14:ligatures w14:val="none"/>
        </w:rPr>
        <w:t xml:space="preserve"> </w:t>
      </w:r>
      <w:r w:rsidRPr="001B3899">
        <w:rPr>
          <w:rFonts w:ascii="Times New Roman" w:eastAsia="Times New Roman" w:hAnsi="Times New Roman" w:cs="Times New Roman"/>
          <w:color w:val="000000"/>
          <w:kern w:val="0"/>
          <w:lang w:eastAsia="ru-RU"/>
          <w14:ligatures w14:val="none"/>
        </w:rPr>
        <w:t>семестр програми)</w:t>
      </w:r>
    </w:p>
    <w:p w14:paraId="013AF9AF" w14:textId="77777777" w:rsidR="008626CF" w:rsidRPr="001B3899" w:rsidRDefault="008626CF" w:rsidP="001B3899">
      <w:pPr>
        <w:spacing w:after="0" w:line="240" w:lineRule="auto"/>
        <w:ind w:firstLine="709"/>
        <w:jc w:val="both"/>
        <w:rPr>
          <w:rFonts w:ascii="Times New Roman" w:eastAsia="Times New Roman" w:hAnsi="Times New Roman" w:cs="Times New Roman"/>
          <w:kern w:val="0"/>
          <w:lang w:eastAsia="ru-RU"/>
          <w14:ligatures w14:val="none"/>
        </w:rPr>
      </w:pPr>
    </w:p>
    <w:p w14:paraId="07020438" w14:textId="270215E3" w:rsidR="008626CF" w:rsidRPr="001B3899" w:rsidRDefault="008626CF" w:rsidP="001B3899">
      <w:pPr>
        <w:spacing w:after="0" w:line="240" w:lineRule="auto"/>
        <w:ind w:firstLine="709"/>
        <w:jc w:val="both"/>
        <w:outlineLvl w:val="2"/>
        <w:rPr>
          <w:rFonts w:ascii="Times New Roman" w:hAnsi="Times New Roman" w:cs="Times New Roman"/>
          <w:color w:val="000000"/>
          <w:lang w:val="uk-UA"/>
        </w:rPr>
      </w:pPr>
      <w:r w:rsidRPr="001B3899">
        <w:rPr>
          <w:rFonts w:ascii="Times New Roman" w:eastAsia="Times New Roman" w:hAnsi="Times New Roman" w:cs="Times New Roman"/>
          <w:b/>
          <w:bCs/>
          <w:i/>
          <w:iCs/>
          <w:color w:val="000000"/>
          <w:kern w:val="0"/>
          <w:lang w:eastAsia="ru-RU"/>
          <w14:ligatures w14:val="none"/>
        </w:rPr>
        <w:t>Мета навчальної дисципліни</w:t>
      </w:r>
      <w:r w:rsidR="00135173" w:rsidRPr="001B3899">
        <w:rPr>
          <w:rFonts w:ascii="Times New Roman" w:eastAsia="Times New Roman" w:hAnsi="Times New Roman" w:cs="Times New Roman"/>
          <w:b/>
          <w:bCs/>
          <w:i/>
          <w:iCs/>
          <w:color w:val="000000"/>
          <w:kern w:val="0"/>
          <w:lang w:val="uk-UA" w:eastAsia="ru-RU"/>
          <w14:ligatures w14:val="none"/>
        </w:rPr>
        <w:t xml:space="preserve"> </w:t>
      </w:r>
      <w:r w:rsidR="001B3899" w:rsidRPr="001B3899">
        <w:rPr>
          <w:rFonts w:ascii="Times New Roman" w:hAnsi="Times New Roman" w:cs="Times New Roman"/>
          <w:color w:val="000000"/>
        </w:rPr>
        <w:t>полягає у формуванні у здобувачів вищої освіти комплексних знань про муніципальне право як галузь національного права, конституційно-правові засади організації та функціонування місцевого самоврядування, правовий статус територіальних громад, органів та посадових осіб місцевого самоврядування, особливості реалізації муніципально-правових відносин, гарантії здійснення місцевого самоврядування та муніципально-правової відповідальності, а також розвитку практичних навичок застосування норм муніципального законодавства, аналізу діяльності суб'єктів місцевого самоврявання й вирішення правових питань у сфері муніципального управління. Основою для формування мети є положення робочої програми, відповідно до яких дисципліна спрямована на підготовку юриста, який володіє знаннями про місце і роль місцевого самоврявання в системі публічної влади, територіальної громади та органів місцевого самоврявання, а також практичними навичками тлумачення муніципально-правових норм.</w:t>
      </w:r>
    </w:p>
    <w:p w14:paraId="0BDCF3D5" w14:textId="77777777" w:rsidR="00A95A6A" w:rsidRPr="001B3899" w:rsidRDefault="00A95A6A" w:rsidP="001B3899">
      <w:pPr>
        <w:spacing w:after="0" w:line="240" w:lineRule="auto"/>
        <w:ind w:firstLine="709"/>
        <w:jc w:val="both"/>
        <w:outlineLvl w:val="2"/>
        <w:rPr>
          <w:rFonts w:ascii="Times New Roman" w:eastAsia="Times New Roman" w:hAnsi="Times New Roman" w:cs="Times New Roman"/>
          <w:kern w:val="0"/>
          <w:lang w:val="uk-UA" w:eastAsia="ru-RU"/>
          <w14:ligatures w14:val="none"/>
        </w:rPr>
      </w:pPr>
    </w:p>
    <w:p w14:paraId="3B2305B2" w14:textId="77777777" w:rsidR="00A95A6A" w:rsidRPr="001B3899" w:rsidRDefault="00A95A6A" w:rsidP="001B3899">
      <w:pPr>
        <w:pStyle w:val="pdq2pgselectionanchorcontainer"/>
        <w:spacing w:before="0" w:beforeAutospacing="0" w:after="0" w:afterAutospacing="0"/>
        <w:ind w:firstLine="709"/>
        <w:jc w:val="both"/>
        <w:rPr>
          <w:b/>
          <w:bCs/>
          <w:i/>
          <w:iCs/>
          <w:color w:val="000000"/>
          <w:lang w:val="uk-UA"/>
        </w:rPr>
      </w:pPr>
      <w:r w:rsidRPr="001B3899">
        <w:rPr>
          <w:b/>
          <w:bCs/>
          <w:i/>
          <w:iCs/>
          <w:color w:val="000000"/>
        </w:rPr>
        <w:t xml:space="preserve">Очікувані результати навчання (програмні результати) </w:t>
      </w:r>
      <w:r w:rsidRPr="001B3899">
        <w:rPr>
          <w:b/>
          <w:bCs/>
          <w:i/>
          <w:iCs/>
          <w:color w:val="000000"/>
          <w:lang w:val="uk-UA"/>
        </w:rPr>
        <w:t xml:space="preserve"> </w:t>
      </w:r>
    </w:p>
    <w:p w14:paraId="16C73677" w14:textId="77777777" w:rsidR="001B3899" w:rsidRPr="001B3899" w:rsidRDefault="00A95A6A" w:rsidP="001B3899">
      <w:pPr>
        <w:pStyle w:val="pdq2pgselectionanchorcontainer"/>
        <w:spacing w:before="0" w:beforeAutospacing="0" w:after="0" w:afterAutospacing="0"/>
        <w:ind w:firstLine="709"/>
        <w:jc w:val="both"/>
        <w:rPr>
          <w:color w:val="000000"/>
          <w:lang w:val="uk-UA"/>
        </w:rPr>
      </w:pPr>
      <w:r w:rsidRPr="001B3899">
        <w:rPr>
          <w:color w:val="000000"/>
        </w:rPr>
        <w:t>Після опанування навчальної дисципліни здобувач вищої освіти повинен досягти таких програмних результатів навчання:</w:t>
      </w:r>
    </w:p>
    <w:p w14:paraId="1091F789" w14:textId="77777777" w:rsidR="001B3899" w:rsidRPr="001B3899" w:rsidRDefault="001B3899" w:rsidP="001B3899">
      <w:pPr>
        <w:pStyle w:val="pdq2pgselectionanchorcontainer"/>
        <w:spacing w:before="0" w:beforeAutospacing="0" w:after="0" w:afterAutospacing="0"/>
        <w:ind w:firstLine="709"/>
        <w:jc w:val="both"/>
        <w:rPr>
          <w:lang w:val="uk-UA"/>
        </w:rPr>
      </w:pPr>
      <w:r w:rsidRPr="001B3899">
        <w:rPr>
          <w:b/>
          <w:bCs/>
        </w:rPr>
        <w:t>РН 2.</w:t>
      </w:r>
      <w:r w:rsidRPr="001B3899">
        <w:t> Знати та розуміти міжнародні стандарти прав людини, положення Конвенції про захист прав людини та основоположних свобод, а також практику Європейського суду з прав людини.</w:t>
      </w:r>
    </w:p>
    <w:p w14:paraId="1701807A" w14:textId="77777777" w:rsidR="001B3899" w:rsidRPr="001B3899" w:rsidRDefault="001B3899" w:rsidP="001B3899">
      <w:pPr>
        <w:pStyle w:val="pdq2pgselectionanchorcontainer"/>
        <w:spacing w:before="0" w:beforeAutospacing="0" w:after="0" w:afterAutospacing="0"/>
        <w:ind w:firstLine="709"/>
        <w:jc w:val="both"/>
        <w:rPr>
          <w:lang w:val="uk-UA"/>
        </w:rPr>
      </w:pPr>
      <w:r w:rsidRPr="001B3899">
        <w:rPr>
          <w:b/>
          <w:bCs/>
        </w:rPr>
        <w:t>РН 3.</w:t>
      </w:r>
      <w:r w:rsidRPr="001B3899">
        <w:t> Проводити збір і інтегрований аналіз матеріалів з різних джерел.</w:t>
      </w:r>
    </w:p>
    <w:p w14:paraId="008B8DDF" w14:textId="77777777" w:rsidR="001B3899" w:rsidRPr="001B3899" w:rsidRDefault="001B3899" w:rsidP="001B3899">
      <w:pPr>
        <w:pStyle w:val="pdq2pgselectionanchorcontainer"/>
        <w:spacing w:before="0" w:beforeAutospacing="0" w:after="0" w:afterAutospacing="0"/>
        <w:ind w:firstLine="709"/>
        <w:jc w:val="both"/>
        <w:rPr>
          <w:lang w:val="uk-UA"/>
        </w:rPr>
      </w:pPr>
      <w:r w:rsidRPr="001B3899">
        <w:rPr>
          <w:b/>
          <w:bCs/>
        </w:rPr>
        <w:t>РН 5.</w:t>
      </w:r>
      <w:r w:rsidRPr="001B3899">
        <w:t> Давати короткий правовий висновок щодо окремих фактичних обставин з достатньою обґрунтованістю.</w:t>
      </w:r>
    </w:p>
    <w:p w14:paraId="0C6568F4" w14:textId="77777777" w:rsidR="001B3899" w:rsidRPr="001B3899" w:rsidRDefault="001B3899" w:rsidP="001B3899">
      <w:pPr>
        <w:pStyle w:val="pdq2pgselectionanchorcontainer"/>
        <w:spacing w:before="0" w:beforeAutospacing="0" w:after="0" w:afterAutospacing="0"/>
        <w:ind w:firstLine="709"/>
        <w:jc w:val="both"/>
        <w:rPr>
          <w:lang w:val="uk-UA"/>
        </w:rPr>
      </w:pPr>
      <w:r w:rsidRPr="001B3899">
        <w:rPr>
          <w:b/>
          <w:bCs/>
        </w:rPr>
        <w:t>РН 6.</w:t>
      </w:r>
      <w:r w:rsidRPr="001B3899">
        <w:t> Оцінювати недоліки і переваги певних правових аргументів, аналізуючи відому проблему.</w:t>
      </w:r>
    </w:p>
    <w:p w14:paraId="0850B2D8" w14:textId="77777777" w:rsidR="001B3899" w:rsidRPr="001B3899" w:rsidRDefault="001B3899" w:rsidP="001B3899">
      <w:pPr>
        <w:pStyle w:val="pdq2pgselectionanchorcontainer"/>
        <w:spacing w:before="0" w:beforeAutospacing="0" w:after="0" w:afterAutospacing="0"/>
        <w:ind w:firstLine="709"/>
        <w:jc w:val="both"/>
        <w:rPr>
          <w:lang w:val="uk-UA"/>
        </w:rPr>
      </w:pPr>
      <w:r w:rsidRPr="001B3899">
        <w:rPr>
          <w:b/>
          <w:bCs/>
        </w:rPr>
        <w:t>РН 13.</w:t>
      </w:r>
      <w:r w:rsidRPr="001B3899">
        <w:t> Знати та розуміти особливості реалізації та застосування норм матеріального і процесуального права.</w:t>
      </w:r>
    </w:p>
    <w:p w14:paraId="43031F16" w14:textId="77777777" w:rsidR="001B3899" w:rsidRPr="001B3899" w:rsidRDefault="001B3899" w:rsidP="001B3899">
      <w:pPr>
        <w:pStyle w:val="pdq2pgselectionanchorcontainer"/>
        <w:spacing w:before="0" w:beforeAutospacing="0" w:after="0" w:afterAutospacing="0"/>
        <w:ind w:firstLine="709"/>
        <w:jc w:val="both"/>
        <w:rPr>
          <w:lang w:val="uk-UA"/>
        </w:rPr>
      </w:pPr>
      <w:r w:rsidRPr="001B3899">
        <w:rPr>
          <w:b/>
          <w:bCs/>
        </w:rPr>
        <w:t>РН 14.</w:t>
      </w:r>
      <w:r w:rsidRPr="001B3899">
        <w:t> Використовувати статистичну інформацію, отриману з першоджерел та вторинних джерел для правничої діяльності.</w:t>
      </w:r>
    </w:p>
    <w:p w14:paraId="103F5851" w14:textId="77777777" w:rsidR="001B3899" w:rsidRPr="001B3899" w:rsidRDefault="001B3899" w:rsidP="001B3899">
      <w:pPr>
        <w:pStyle w:val="pdq2pgselectionanchorcontainer"/>
        <w:spacing w:before="0" w:beforeAutospacing="0" w:after="0" w:afterAutospacing="0"/>
        <w:ind w:firstLine="709"/>
        <w:jc w:val="both"/>
        <w:rPr>
          <w:lang w:val="uk-UA"/>
        </w:rPr>
      </w:pPr>
      <w:r w:rsidRPr="001B3899">
        <w:rPr>
          <w:b/>
          <w:bCs/>
        </w:rPr>
        <w:t>РН 19.</w:t>
      </w:r>
      <w:r w:rsidRPr="001B3899">
        <w:t> Пояснювати природу та зміст основних правових явищ і процесів.</w:t>
      </w:r>
    </w:p>
    <w:p w14:paraId="13C3E226" w14:textId="57A5D73E" w:rsidR="00A95A6A" w:rsidRPr="001B3899" w:rsidRDefault="001B3899" w:rsidP="001B3899">
      <w:pPr>
        <w:pStyle w:val="pdq2pgselectionanchorcontainer"/>
        <w:spacing w:before="0" w:beforeAutospacing="0" w:after="0" w:afterAutospacing="0"/>
        <w:ind w:firstLine="709"/>
        <w:jc w:val="both"/>
        <w:rPr>
          <w:color w:val="000000"/>
        </w:rPr>
      </w:pPr>
      <w:r w:rsidRPr="001B3899">
        <w:rPr>
          <w:b/>
          <w:bCs/>
        </w:rPr>
        <w:t>РН 20.</w:t>
      </w:r>
      <w:r w:rsidRPr="001B3899">
        <w:t> Виокремлювати і аналізувати юридично значущі факти і робити обґрунтовані правові висновки.</w:t>
      </w:r>
    </w:p>
    <w:p w14:paraId="50AF7B26" w14:textId="77777777" w:rsidR="001B3899" w:rsidRPr="001B3899" w:rsidRDefault="001B3899" w:rsidP="001B3899">
      <w:pPr>
        <w:spacing w:after="0" w:line="240" w:lineRule="auto"/>
        <w:ind w:firstLine="709"/>
        <w:jc w:val="both"/>
        <w:outlineLvl w:val="2"/>
        <w:rPr>
          <w:rFonts w:ascii="Times New Roman" w:eastAsia="Times New Roman" w:hAnsi="Times New Roman" w:cs="Times New Roman"/>
          <w:b/>
          <w:bCs/>
          <w:i/>
          <w:iCs/>
          <w:color w:val="000000"/>
          <w:kern w:val="0"/>
          <w:lang w:val="uk-UA" w:eastAsia="ru-RU"/>
          <w14:ligatures w14:val="none"/>
        </w:rPr>
      </w:pPr>
    </w:p>
    <w:p w14:paraId="20859F6E" w14:textId="77777777" w:rsidR="001B3899" w:rsidRPr="001B3899" w:rsidRDefault="00A95A6A" w:rsidP="001B3899">
      <w:pPr>
        <w:spacing w:after="0" w:line="240" w:lineRule="auto"/>
        <w:ind w:firstLine="709"/>
        <w:jc w:val="both"/>
        <w:outlineLvl w:val="2"/>
        <w:rPr>
          <w:rFonts w:ascii="Times New Roman" w:eastAsia="Times New Roman" w:hAnsi="Times New Roman" w:cs="Times New Roman"/>
          <w:b/>
          <w:bCs/>
          <w:i/>
          <w:iCs/>
          <w:color w:val="000000"/>
          <w:kern w:val="0"/>
          <w:lang w:val="uk-UA" w:eastAsia="ru-RU"/>
          <w14:ligatures w14:val="none"/>
        </w:rPr>
      </w:pPr>
      <w:r w:rsidRPr="001B3899">
        <w:rPr>
          <w:rFonts w:ascii="Times New Roman" w:eastAsia="Times New Roman" w:hAnsi="Times New Roman" w:cs="Times New Roman"/>
          <w:b/>
          <w:bCs/>
          <w:i/>
          <w:iCs/>
          <w:color w:val="000000"/>
          <w:kern w:val="0"/>
          <w:lang w:eastAsia="ru-RU"/>
          <w14:ligatures w14:val="none"/>
        </w:rPr>
        <w:t>Загальна характеристика навчальної дисциплін</w:t>
      </w:r>
    </w:p>
    <w:p w14:paraId="327D318D" w14:textId="77777777" w:rsidR="001B3899" w:rsidRPr="001B3899" w:rsidRDefault="001B3899" w:rsidP="001B3899">
      <w:pPr>
        <w:spacing w:after="0" w:line="240" w:lineRule="auto"/>
        <w:ind w:firstLine="709"/>
        <w:jc w:val="both"/>
        <w:outlineLvl w:val="2"/>
        <w:rPr>
          <w:rFonts w:ascii="Times New Roman" w:hAnsi="Times New Roman" w:cs="Times New Roman"/>
          <w:color w:val="000000"/>
          <w:lang w:val="uk-UA"/>
        </w:rPr>
      </w:pPr>
      <w:r w:rsidRPr="001B3899">
        <w:rPr>
          <w:rFonts w:ascii="Times New Roman" w:hAnsi="Times New Roman" w:cs="Times New Roman"/>
          <w:color w:val="000000"/>
        </w:rPr>
        <w:t>Навчальна дисципліна</w:t>
      </w:r>
      <w:r w:rsidRPr="001B3899">
        <w:rPr>
          <w:rStyle w:val="apple-converted-space"/>
          <w:rFonts w:ascii="Times New Roman" w:hAnsi="Times New Roman" w:cs="Times New Roman"/>
          <w:color w:val="000000"/>
        </w:rPr>
        <w:t> </w:t>
      </w:r>
      <w:r w:rsidRPr="001B3899">
        <w:rPr>
          <w:rStyle w:val="ad"/>
          <w:rFonts w:ascii="Times New Roman" w:hAnsi="Times New Roman" w:cs="Times New Roman"/>
          <w:color w:val="000000"/>
        </w:rPr>
        <w:t>«Муніципальне право»</w:t>
      </w:r>
      <w:r w:rsidRPr="001B3899">
        <w:rPr>
          <w:rStyle w:val="apple-converted-space"/>
          <w:rFonts w:ascii="Times New Roman" w:hAnsi="Times New Roman" w:cs="Times New Roman"/>
          <w:color w:val="000000"/>
        </w:rPr>
        <w:t> </w:t>
      </w:r>
      <w:r w:rsidRPr="001B3899">
        <w:rPr>
          <w:rFonts w:ascii="Times New Roman" w:hAnsi="Times New Roman" w:cs="Times New Roman"/>
          <w:color w:val="000000"/>
        </w:rPr>
        <w:t>належить до циклу обов'язкових компонентів професійної підготовки здобувачів першого (бакалаврського) рівня вищої освіти за спеціальністю D8 «Право». Вивчення дисципліни спрямоване на формування системного розуміння муніципального права як самостійної галузі національного права, що регулює суспільні відносини у сфері організації та здійснення місцевого самоврядування, визначає правовий статус територіальних громад, органів і посадових осіб місцевого самоврядування, а також гарантії реалізації права територіальних громад на самостійне вирішення питань місцевого значення.</w:t>
      </w:r>
    </w:p>
    <w:p w14:paraId="7D694C55" w14:textId="1B26970B" w:rsidR="001B3899" w:rsidRPr="001B3899" w:rsidRDefault="001B3899" w:rsidP="001B3899">
      <w:pPr>
        <w:spacing w:after="0" w:line="240" w:lineRule="auto"/>
        <w:ind w:firstLine="709"/>
        <w:jc w:val="both"/>
        <w:outlineLvl w:val="2"/>
        <w:rPr>
          <w:rFonts w:ascii="Times New Roman" w:eastAsia="Times New Roman" w:hAnsi="Times New Roman" w:cs="Times New Roman"/>
          <w:b/>
          <w:bCs/>
          <w:i/>
          <w:iCs/>
          <w:color w:val="000000"/>
          <w:kern w:val="0"/>
          <w:lang w:eastAsia="ru-RU"/>
          <w14:ligatures w14:val="none"/>
        </w:rPr>
      </w:pPr>
      <w:r w:rsidRPr="001B3899">
        <w:rPr>
          <w:rFonts w:ascii="Times New Roman" w:hAnsi="Times New Roman" w:cs="Times New Roman"/>
          <w:color w:val="000000"/>
        </w:rPr>
        <w:t xml:space="preserve">У процесі опанування дисципліни здобувачі вищої освіти засвоюють теоретичні та конституційно-правові засади місцевого самоврядування, особливості правового статусу суб'єктів муніципально-правових відносин, організаційні та правові основи діяльності </w:t>
      </w:r>
      <w:r w:rsidRPr="001B3899">
        <w:rPr>
          <w:rFonts w:ascii="Times New Roman" w:hAnsi="Times New Roman" w:cs="Times New Roman"/>
          <w:color w:val="000000"/>
        </w:rPr>
        <w:lastRenderedPageBreak/>
        <w:t>представницьких і виконавчих органів місцевого самоврядування, механізми здійснення безпосередньої муніципальної демократії, гарантії та форми захисту прав місцевого самоврядування, а також інститут муніципально-правової відповідальності. Значна увага приділяється формуванню практичних навичок застосування муніципального законодавства, аналізу діяльності органів місцевого самоврядування, тлумачення муніципально-правових норм, оцінювання ефективності правового регулювання у сфері місцевого самоврядування та прийняття юридично обґрунтованих рішень відповідно до принципів верховенства права, децентралізації та належного врядування.</w:t>
      </w:r>
    </w:p>
    <w:p w14:paraId="4F2763EE" w14:textId="77777777" w:rsidR="00A95A6A" w:rsidRPr="001B3899" w:rsidRDefault="00A95A6A" w:rsidP="001B3899">
      <w:pPr>
        <w:spacing w:after="0" w:line="240" w:lineRule="auto"/>
        <w:ind w:firstLine="709"/>
        <w:jc w:val="both"/>
        <w:outlineLvl w:val="2"/>
        <w:rPr>
          <w:rFonts w:ascii="Times New Roman" w:eastAsia="Times New Roman" w:hAnsi="Times New Roman" w:cs="Times New Roman"/>
          <w:b/>
          <w:bCs/>
          <w:color w:val="000000"/>
          <w:kern w:val="0"/>
          <w:lang w:eastAsia="ru-RU"/>
          <w14:ligatures w14:val="none"/>
        </w:rPr>
      </w:pPr>
    </w:p>
    <w:p w14:paraId="7DABC103" w14:textId="77777777" w:rsidR="001B3899" w:rsidRDefault="001B3899" w:rsidP="001B3899">
      <w:pPr>
        <w:pStyle w:val="pdq2pgselectionanchorcontainer"/>
        <w:spacing w:before="0" w:beforeAutospacing="0" w:after="0" w:afterAutospacing="0"/>
        <w:ind w:firstLine="709"/>
        <w:jc w:val="both"/>
        <w:rPr>
          <w:i/>
          <w:iCs/>
          <w:color w:val="000000"/>
          <w:lang w:val="uk-UA"/>
        </w:rPr>
      </w:pPr>
      <w:r w:rsidRPr="001B3899">
        <w:rPr>
          <w:rStyle w:val="ad"/>
          <w:i/>
          <w:iCs/>
          <w:color w:val="000000"/>
        </w:rPr>
        <w:t>Змістовий модуль 1. Загальні засади муніципального права.</w:t>
      </w:r>
    </w:p>
    <w:p w14:paraId="63F7714A" w14:textId="5BF9151C" w:rsidR="001B3899" w:rsidRPr="001B3899" w:rsidRDefault="001B3899" w:rsidP="001B3899">
      <w:pPr>
        <w:pStyle w:val="pdq2pgselectionanchorcontainer"/>
        <w:spacing w:before="0" w:beforeAutospacing="0" w:after="0" w:afterAutospacing="0"/>
        <w:ind w:firstLine="709"/>
        <w:jc w:val="both"/>
        <w:rPr>
          <w:color w:val="000000"/>
        </w:rPr>
      </w:pPr>
      <w:r w:rsidRPr="001B3899">
        <w:rPr>
          <w:color w:val="000000"/>
        </w:rPr>
        <w:t>Модуль присвячений вивченню поняття, предмета, системи та джерел муніципального права, становлення і розвитку науки муніципального права, її місця у системі юридичних наук, а також конституційно-правових засад місцевого самоврядування. Особлива увага приділяється принципам організації місцевого самоврядування, системі його суб'єктів, взаємодії органів місцевого самоврядування з органами державної влади та ролі місцевого самоврядування у системі публічної влади.</w:t>
      </w:r>
      <w:r w:rsidRPr="001B3899">
        <w:rPr>
          <w:rStyle w:val="apple-converted-space"/>
          <w:color w:val="000000"/>
        </w:rPr>
        <w:t> </w:t>
      </w:r>
    </w:p>
    <w:p w14:paraId="68080C1C" w14:textId="77777777" w:rsidR="001B3899" w:rsidRDefault="001B3899" w:rsidP="001B3899">
      <w:pPr>
        <w:pStyle w:val="ac"/>
        <w:spacing w:before="0" w:beforeAutospacing="0" w:after="0" w:afterAutospacing="0"/>
        <w:ind w:firstLine="709"/>
        <w:jc w:val="both"/>
        <w:rPr>
          <w:rStyle w:val="ad"/>
          <w:i/>
          <w:iCs/>
          <w:color w:val="000000"/>
          <w:lang w:val="uk-UA"/>
        </w:rPr>
      </w:pPr>
    </w:p>
    <w:p w14:paraId="29576D02" w14:textId="77777777" w:rsidR="001B3899" w:rsidRDefault="001B3899" w:rsidP="001B3899">
      <w:pPr>
        <w:pStyle w:val="ac"/>
        <w:spacing w:before="0" w:beforeAutospacing="0" w:after="0" w:afterAutospacing="0"/>
        <w:ind w:firstLine="709"/>
        <w:jc w:val="both"/>
        <w:rPr>
          <w:color w:val="000000"/>
          <w:lang w:val="uk-UA"/>
        </w:rPr>
      </w:pPr>
      <w:r w:rsidRPr="001B3899">
        <w:rPr>
          <w:rStyle w:val="ad"/>
          <w:i/>
          <w:iCs/>
          <w:color w:val="000000"/>
        </w:rPr>
        <w:t>Змістовий модуль 2. Особливості правового регулювання муніципально-правових відносин</w:t>
      </w:r>
      <w:r w:rsidRPr="001B3899">
        <w:rPr>
          <w:rStyle w:val="ad"/>
          <w:color w:val="000000"/>
        </w:rPr>
        <w:t>.</w:t>
      </w:r>
    </w:p>
    <w:p w14:paraId="2F644471" w14:textId="0DFFCC90" w:rsidR="001B3899" w:rsidRPr="001B3899" w:rsidRDefault="001B3899" w:rsidP="001B3899">
      <w:pPr>
        <w:pStyle w:val="ac"/>
        <w:spacing w:before="0" w:beforeAutospacing="0" w:after="0" w:afterAutospacing="0"/>
        <w:ind w:firstLine="709"/>
        <w:jc w:val="both"/>
        <w:rPr>
          <w:color w:val="000000"/>
          <w:lang w:val="uk-UA"/>
        </w:rPr>
      </w:pPr>
      <w:r w:rsidRPr="001B3899">
        <w:rPr>
          <w:color w:val="000000"/>
        </w:rPr>
        <w:t>У межах модуля розглядаються правовий статус територіальної громади як первинного суб'єкта місцевого самоврядування, система та компетенція представницьких органів місцевого самоврядування, порядок їх формування, організація діяльності місцевих рад, а також конституційно-правовий статус сільських, селищних, міських голів, голів районних, обласних і районних у містах рад. Аналізуються форми реалізації повноважень органів місцевого самоврядування та особливості здійснення муніципального управління на місцевому рівні.</w:t>
      </w:r>
      <w:r w:rsidRPr="001B3899">
        <w:rPr>
          <w:rStyle w:val="apple-converted-space"/>
          <w:color w:val="000000"/>
        </w:rPr>
        <w:t> </w:t>
      </w:r>
    </w:p>
    <w:p w14:paraId="18B04CAB" w14:textId="77777777" w:rsidR="001B3899" w:rsidRDefault="001B3899" w:rsidP="001B3899">
      <w:pPr>
        <w:pStyle w:val="ac"/>
        <w:spacing w:before="0" w:beforeAutospacing="0" w:after="0" w:afterAutospacing="0"/>
        <w:ind w:firstLine="709"/>
        <w:jc w:val="both"/>
        <w:rPr>
          <w:rStyle w:val="ad"/>
          <w:i/>
          <w:iCs/>
          <w:color w:val="000000"/>
          <w:lang w:val="uk-UA"/>
        </w:rPr>
      </w:pPr>
    </w:p>
    <w:p w14:paraId="44B98E53" w14:textId="77777777" w:rsidR="001B3899" w:rsidRDefault="001B3899" w:rsidP="001B3899">
      <w:pPr>
        <w:pStyle w:val="ac"/>
        <w:spacing w:before="0" w:beforeAutospacing="0" w:after="0" w:afterAutospacing="0"/>
        <w:ind w:firstLine="709"/>
        <w:jc w:val="both"/>
        <w:rPr>
          <w:i/>
          <w:iCs/>
          <w:color w:val="000000"/>
          <w:lang w:val="uk-UA"/>
        </w:rPr>
      </w:pPr>
      <w:r w:rsidRPr="001B3899">
        <w:rPr>
          <w:rStyle w:val="ad"/>
          <w:i/>
          <w:iCs/>
          <w:color w:val="000000"/>
        </w:rPr>
        <w:t>Змістовий модуль 3. Гарантії та відповідальність у системі місцевого самоврядування.</w:t>
      </w:r>
    </w:p>
    <w:p w14:paraId="006DD77D" w14:textId="69A6F2B2" w:rsidR="001B3899" w:rsidRPr="001B3899" w:rsidRDefault="001B3899" w:rsidP="001B3899">
      <w:pPr>
        <w:pStyle w:val="ac"/>
        <w:spacing w:before="0" w:beforeAutospacing="0" w:after="0" w:afterAutospacing="0"/>
        <w:ind w:firstLine="709"/>
        <w:jc w:val="both"/>
        <w:rPr>
          <w:color w:val="000000"/>
        </w:rPr>
      </w:pPr>
      <w:r w:rsidRPr="001B3899">
        <w:rPr>
          <w:color w:val="000000"/>
        </w:rPr>
        <w:t>Модуль охоплює питання правової природи муніципально-правової відповідальності, її підстав, суб'єктів, видів і правових наслідків, а також систему гарантій місцевого самоврядування. Досліджуються організаційно-правові, фінансово-економічні та судові гарантії забезпечення самостійності місцевого самоврявання, механізми захисту прав територіальних громад та органів місцевого самоврядування, а також особливості реалізації принципів законності й відповідальності у сфері муніципально-правових відносин.</w:t>
      </w:r>
      <w:r w:rsidRPr="001B3899">
        <w:rPr>
          <w:rStyle w:val="apple-converted-space"/>
          <w:color w:val="000000"/>
        </w:rPr>
        <w:t> </w:t>
      </w:r>
    </w:p>
    <w:p w14:paraId="72B4B20B" w14:textId="77777777" w:rsidR="005E1654" w:rsidRPr="001B3899" w:rsidRDefault="005E1654" w:rsidP="001B3899">
      <w:pPr>
        <w:spacing w:after="0" w:line="240" w:lineRule="auto"/>
        <w:ind w:firstLine="709"/>
        <w:jc w:val="both"/>
        <w:outlineLvl w:val="2"/>
        <w:rPr>
          <w:rFonts w:ascii="Times New Roman" w:hAnsi="Times New Roman" w:cs="Times New Roman"/>
        </w:rPr>
      </w:pPr>
    </w:p>
    <w:sectPr w:rsidR="005E1654" w:rsidRPr="001B3899" w:rsidSect="00A95A6A">
      <w:pgSz w:w="11906" w:h="16838"/>
      <w:pgMar w:top="572" w:right="685" w:bottom="52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9"/>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6CF"/>
    <w:rsid w:val="00135173"/>
    <w:rsid w:val="001359E1"/>
    <w:rsid w:val="001B3899"/>
    <w:rsid w:val="004407D9"/>
    <w:rsid w:val="005E1654"/>
    <w:rsid w:val="008626CF"/>
    <w:rsid w:val="008C0E58"/>
    <w:rsid w:val="00A95A6A"/>
    <w:rsid w:val="00AA4890"/>
    <w:rsid w:val="00B4155B"/>
    <w:rsid w:val="00BC1B75"/>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21B63"/>
  <w15:chartTrackingRefBased/>
  <w15:docId w15:val="{AFDBD469-1DF9-CE4B-AC1E-F2115CCAB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ru-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8626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8626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8626CF"/>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8626CF"/>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8626CF"/>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8626C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626C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626C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626C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626CF"/>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8626CF"/>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8626CF"/>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8626CF"/>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8626CF"/>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8626C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626CF"/>
    <w:rPr>
      <w:rFonts w:eastAsiaTheme="majorEastAsia" w:cstheme="majorBidi"/>
      <w:color w:val="595959" w:themeColor="text1" w:themeTint="A6"/>
    </w:rPr>
  </w:style>
  <w:style w:type="character" w:customStyle="1" w:styleId="80">
    <w:name w:val="Заголовок 8 Знак"/>
    <w:basedOn w:val="a0"/>
    <w:link w:val="8"/>
    <w:uiPriority w:val="9"/>
    <w:semiHidden/>
    <w:rsid w:val="008626C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626CF"/>
    <w:rPr>
      <w:rFonts w:eastAsiaTheme="majorEastAsia" w:cstheme="majorBidi"/>
      <w:color w:val="272727" w:themeColor="text1" w:themeTint="D8"/>
    </w:rPr>
  </w:style>
  <w:style w:type="paragraph" w:styleId="a3">
    <w:name w:val="Title"/>
    <w:basedOn w:val="a"/>
    <w:next w:val="a"/>
    <w:link w:val="a4"/>
    <w:uiPriority w:val="10"/>
    <w:qFormat/>
    <w:rsid w:val="008626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8626C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626C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626C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626CF"/>
    <w:pPr>
      <w:spacing w:before="160"/>
      <w:jc w:val="center"/>
    </w:pPr>
    <w:rPr>
      <w:i/>
      <w:iCs/>
      <w:color w:val="404040" w:themeColor="text1" w:themeTint="BF"/>
    </w:rPr>
  </w:style>
  <w:style w:type="character" w:customStyle="1" w:styleId="22">
    <w:name w:val="Цитата 2 Знак"/>
    <w:basedOn w:val="a0"/>
    <w:link w:val="21"/>
    <w:uiPriority w:val="29"/>
    <w:rsid w:val="008626CF"/>
    <w:rPr>
      <w:i/>
      <w:iCs/>
      <w:color w:val="404040" w:themeColor="text1" w:themeTint="BF"/>
    </w:rPr>
  </w:style>
  <w:style w:type="paragraph" w:styleId="a7">
    <w:name w:val="List Paragraph"/>
    <w:basedOn w:val="a"/>
    <w:uiPriority w:val="34"/>
    <w:qFormat/>
    <w:rsid w:val="008626CF"/>
    <w:pPr>
      <w:ind w:left="720"/>
      <w:contextualSpacing/>
    </w:pPr>
  </w:style>
  <w:style w:type="character" w:styleId="a8">
    <w:name w:val="Intense Emphasis"/>
    <w:basedOn w:val="a0"/>
    <w:uiPriority w:val="21"/>
    <w:qFormat/>
    <w:rsid w:val="008626CF"/>
    <w:rPr>
      <w:i/>
      <w:iCs/>
      <w:color w:val="0F4761" w:themeColor="accent1" w:themeShade="BF"/>
    </w:rPr>
  </w:style>
  <w:style w:type="paragraph" w:styleId="a9">
    <w:name w:val="Intense Quote"/>
    <w:basedOn w:val="a"/>
    <w:next w:val="a"/>
    <w:link w:val="aa"/>
    <w:uiPriority w:val="30"/>
    <w:qFormat/>
    <w:rsid w:val="008626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8626CF"/>
    <w:rPr>
      <w:i/>
      <w:iCs/>
      <w:color w:val="0F4761" w:themeColor="accent1" w:themeShade="BF"/>
    </w:rPr>
  </w:style>
  <w:style w:type="character" w:styleId="ab">
    <w:name w:val="Intense Reference"/>
    <w:basedOn w:val="a0"/>
    <w:uiPriority w:val="32"/>
    <w:qFormat/>
    <w:rsid w:val="008626CF"/>
    <w:rPr>
      <w:b/>
      <w:bCs/>
      <w:smallCaps/>
      <w:color w:val="0F4761" w:themeColor="accent1" w:themeShade="BF"/>
      <w:spacing w:val="5"/>
    </w:rPr>
  </w:style>
  <w:style w:type="paragraph" w:styleId="ac">
    <w:name w:val="Normal (Web)"/>
    <w:basedOn w:val="a"/>
    <w:uiPriority w:val="99"/>
    <w:semiHidden/>
    <w:unhideWhenUsed/>
    <w:rsid w:val="008626CF"/>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d">
    <w:name w:val="Strong"/>
    <w:basedOn w:val="a0"/>
    <w:uiPriority w:val="22"/>
    <w:qFormat/>
    <w:rsid w:val="008626CF"/>
    <w:rPr>
      <w:b/>
      <w:bCs/>
    </w:rPr>
  </w:style>
  <w:style w:type="character" w:customStyle="1" w:styleId="apple-converted-space">
    <w:name w:val="apple-converted-space"/>
    <w:basedOn w:val="a0"/>
    <w:rsid w:val="008626CF"/>
  </w:style>
  <w:style w:type="character" w:styleId="ae">
    <w:name w:val="Hyperlink"/>
    <w:basedOn w:val="a0"/>
    <w:uiPriority w:val="99"/>
    <w:unhideWhenUsed/>
    <w:rsid w:val="00A95A6A"/>
    <w:rPr>
      <w:color w:val="467886" w:themeColor="hyperlink"/>
      <w:u w:val="single"/>
    </w:rPr>
  </w:style>
  <w:style w:type="character" w:styleId="af">
    <w:name w:val="Unresolved Mention"/>
    <w:basedOn w:val="a0"/>
    <w:uiPriority w:val="99"/>
    <w:semiHidden/>
    <w:unhideWhenUsed/>
    <w:rsid w:val="00A95A6A"/>
    <w:rPr>
      <w:color w:val="605E5C"/>
      <w:shd w:val="clear" w:color="auto" w:fill="E1DFDD"/>
    </w:rPr>
  </w:style>
  <w:style w:type="paragraph" w:customStyle="1" w:styleId="pdq2pgselectionanchorcontainer">
    <w:name w:val="pdq2pg_selectionanchorcontainer"/>
    <w:basedOn w:val="a"/>
    <w:rsid w:val="00A95A6A"/>
    <w:pPr>
      <w:spacing w:before="100" w:beforeAutospacing="1" w:after="100" w:afterAutospacing="1" w:line="240" w:lineRule="auto"/>
    </w:pPr>
    <w:rPr>
      <w:rFonts w:ascii="Times New Roman" w:eastAsia="Times New Roman" w:hAnsi="Times New Roman" w:cs="Times New Roman"/>
      <w:kern w:val="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839</Words>
  <Characters>4787</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Тетяна</dc:creator>
  <cp:keywords/>
  <dc:description/>
  <cp:lastModifiedBy>Тетяна</cp:lastModifiedBy>
  <cp:revision>4</cp:revision>
  <dcterms:created xsi:type="dcterms:W3CDTF">2026-03-25T21:15:00Z</dcterms:created>
  <dcterms:modified xsi:type="dcterms:W3CDTF">2026-07-30T21:50:00Z</dcterms:modified>
</cp:coreProperties>
</file>