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229" w:rsidRPr="00FB542C" w:rsidRDefault="008F5229" w:rsidP="008F5229"/>
    <w:p w:rsidR="008F5229" w:rsidRPr="00FB542C" w:rsidRDefault="008F5229" w:rsidP="008F5229">
      <w:r w:rsidRPr="00FB542C">
        <w:rPr>
          <w:noProof/>
          <w:lang w:val="en-US"/>
        </w:rPr>
        <mc:AlternateContent>
          <mc:Choice Requires="wps">
            <w:drawing>
              <wp:anchor distT="0" distB="0" distL="114300" distR="114300" simplePos="0" relativeHeight="251659264" behindDoc="0" locked="0" layoutInCell="1" allowOverlap="1" wp14:anchorId="69111D62" wp14:editId="50A13668">
                <wp:simplePos x="0" y="0"/>
                <wp:positionH relativeFrom="column">
                  <wp:posOffset>1264285</wp:posOffset>
                </wp:positionH>
                <wp:positionV relativeFrom="paragraph">
                  <wp:posOffset>3810</wp:posOffset>
                </wp:positionV>
                <wp:extent cx="1211580" cy="990600"/>
                <wp:effectExtent l="0" t="0" r="26670" b="1905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1580" cy="990600"/>
                        </a:xfrm>
                        <a:prstGeom prst="rect">
                          <a:avLst/>
                        </a:prstGeom>
                        <a:solidFill>
                          <a:srgbClr val="FFFFFF"/>
                        </a:solidFill>
                        <a:ln w="9525">
                          <a:solidFill>
                            <a:srgbClr val="000000"/>
                          </a:solidFill>
                          <a:miter lim="800000"/>
                          <a:headEnd/>
                          <a:tailEnd/>
                        </a:ln>
                      </wps:spPr>
                      <wps:txbx>
                        <w:txbxContent>
                          <w:p w:rsidR="0071279B" w:rsidRPr="00BE75E7" w:rsidRDefault="0071279B" w:rsidP="008F5229">
                            <w:pPr>
                              <w:jc w:val="center"/>
                              <w:rPr>
                                <w:b/>
                                <w:lang w:val="en-US"/>
                              </w:rPr>
                            </w:pPr>
                            <w:r>
                              <w:rPr>
                                <w:b/>
                                <w:lang w:val="en-US"/>
                              </w:rPr>
                              <w:t>USAID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111D62" id="_x0000_t202" coordsize="21600,21600" o:spt="202" path="m,l,21600r21600,l21600,xe">
                <v:stroke joinstyle="miter"/>
                <v:path gradientshapeok="t" o:connecttype="rect"/>
              </v:shapetype>
              <v:shape id="Надпись 2" o:spid="_x0000_s1026" type="#_x0000_t202" style="position:absolute;left:0;text-align:left;margin-left:99.55pt;margin-top:.3pt;width:95.4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">
                <v:textbox>
                  <w:txbxContent>
                    <w:p w:rsidR="0071279B" w:rsidRPr="00BE75E7" w:rsidRDefault="0071279B" w:rsidP="008F5229">
                      <w:pPr>
                        <w:jc w:val="center"/>
                        <w:rPr>
                          <w:b/>
                          <w:lang w:val="en-US"/>
                        </w:rPr>
                      </w:pPr>
                      <w:r>
                        <w:rPr>
                          <w:b/>
                          <w:lang w:val="en-US"/>
                        </w:rPr>
                        <w:t>USAID</w:t>
                      </w:r>
                    </w:p>
                  </w:txbxContent>
                </v:textbox>
              </v:shape>
            </w:pict>
          </mc:Fallback>
        </mc:AlternateContent>
      </w:r>
      <w:r w:rsidRPr="00FB542C">
        <w:rPr>
          <w:noProof/>
          <w:lang w:val="en-US"/>
        </w:rPr>
        <mc:AlternateContent>
          <mc:Choice Requires="wps">
            <w:drawing>
              <wp:anchor distT="0" distB="0" distL="114300" distR="114300" simplePos="0" relativeHeight="251661312" behindDoc="0" locked="0" layoutInCell="1" allowOverlap="1" wp14:anchorId="53B10CA5" wp14:editId="4A3F001D">
                <wp:simplePos x="0" y="0"/>
                <wp:positionH relativeFrom="column">
                  <wp:posOffset>3275965</wp:posOffset>
                </wp:positionH>
                <wp:positionV relativeFrom="paragraph">
                  <wp:posOffset>11430</wp:posOffset>
                </wp:positionV>
                <wp:extent cx="1120140" cy="982980"/>
                <wp:effectExtent l="0" t="0" r="22860" b="2667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982980"/>
                        </a:xfrm>
                        <a:prstGeom prst="rect">
                          <a:avLst/>
                        </a:prstGeom>
                        <a:solidFill>
                          <a:srgbClr val="FFFFFF"/>
                        </a:solidFill>
                        <a:ln w="9525">
                          <a:solidFill>
                            <a:srgbClr val="000000"/>
                          </a:solidFill>
                          <a:miter lim="800000"/>
                          <a:headEnd/>
                          <a:tailEnd/>
                        </a:ln>
                      </wps:spPr>
                      <wps:txbx>
                        <w:txbxContent>
                          <w:p w:rsidR="0071279B" w:rsidRPr="00BE3AD2" w:rsidRDefault="0071279B" w:rsidP="008F5229">
                            <w:pPr>
                              <w:jc w:val="center"/>
                              <w:rPr>
                                <w:b/>
                              </w:rPr>
                            </w:pPr>
                            <w:r w:rsidRPr="00BE3AD2">
                              <w:rPr>
                                <w:b/>
                                <w:lang w:val="ru-RU"/>
                              </w:rPr>
                              <w:t>Академія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10CA5" id="Надпись 3" o:spid="_x0000_s1027" type="#_x0000_t202" style="position:absolute;left:0;text-align:left;margin-left:257.95pt;margin-top:.9pt;width:88.2pt;height:7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">
                <v:textbox>
                  <w:txbxContent>
                    <w:p w:rsidR="0071279B" w:rsidRPr="00BE3AD2" w:rsidRDefault="0071279B" w:rsidP="008F5229">
                      <w:pPr>
                        <w:jc w:val="center"/>
                        <w:rPr>
                          <w:b/>
                        </w:rPr>
                      </w:pPr>
                      <w:r w:rsidRPr="00BE3AD2">
                        <w:rPr>
                          <w:b/>
                          <w:lang w:val="ru-RU"/>
                        </w:rPr>
                        <w:t>Академія</w:t>
                      </w:r>
                    </w:p>
                  </w:txbxContent>
                </v:textbox>
              </v:shape>
            </w:pict>
          </mc:Fallback>
        </mc:AlternateContent>
      </w:r>
      <w:r w:rsidRPr="00FB542C">
        <w:rPr>
          <w:noProof/>
          <w:lang w:val="en-US"/>
        </w:rPr>
        <mc:AlternateContent>
          <mc:Choice Requires="wps">
            <w:drawing>
              <wp:anchor distT="0" distB="0" distL="114300" distR="114300" simplePos="0" relativeHeight="251660288" behindDoc="0" locked="0" layoutInCell="1" allowOverlap="1" wp14:anchorId="6DF44122" wp14:editId="4E73A512">
                <wp:simplePos x="0" y="0"/>
                <wp:positionH relativeFrom="column">
                  <wp:posOffset>4990465</wp:posOffset>
                </wp:positionH>
                <wp:positionV relativeFrom="paragraph">
                  <wp:posOffset>3810</wp:posOffset>
                </wp:positionV>
                <wp:extent cx="1219200" cy="1021080"/>
                <wp:effectExtent l="0" t="0" r="19050" b="2667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021080"/>
                        </a:xfrm>
                        <a:prstGeom prst="rect">
                          <a:avLst/>
                        </a:prstGeom>
                        <a:solidFill>
                          <a:srgbClr val="FFFFFF"/>
                        </a:solidFill>
                        <a:ln w="9525">
                          <a:solidFill>
                            <a:srgbClr val="000000"/>
                          </a:solidFill>
                          <a:miter lim="800000"/>
                          <a:headEnd/>
                          <a:tailEnd/>
                        </a:ln>
                      </wps:spPr>
                      <wps:txbx>
                        <w:txbxContent>
                          <w:p w:rsidR="0071279B" w:rsidRPr="00BE3AD2" w:rsidRDefault="0071279B" w:rsidP="008F5229">
                            <w:pPr>
                              <w:jc w:val="center"/>
                              <w:rPr>
                                <w:b/>
                              </w:rPr>
                            </w:pPr>
                            <w:r>
                              <w:rPr>
                                <w:b/>
                              </w:rPr>
                              <w:t>Асоціація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44122" id="Надпись 4" o:spid="_x0000_s1028" type="#_x0000_t202" style="position:absolute;left:0;text-align:left;margin-left:392.95pt;margin-top:.3pt;width:96pt;height:8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">
                <v:textbox>
                  <w:txbxContent>
                    <w:p w:rsidR="0071279B" w:rsidRPr="00BE3AD2" w:rsidRDefault="0071279B" w:rsidP="008F5229">
                      <w:pPr>
                        <w:jc w:val="center"/>
                        <w:rPr>
                          <w:b/>
                        </w:rPr>
                      </w:pPr>
                      <w:r>
                        <w:rPr>
                          <w:b/>
                        </w:rPr>
                        <w:t>Асоціація</w:t>
                      </w:r>
                    </w:p>
                  </w:txbxContent>
                </v:textbox>
              </v:shape>
            </w:pict>
          </mc:Fallback>
        </mc:AlternateContent>
      </w:r>
    </w:p>
    <w:p w:rsidR="008F5229" w:rsidRPr="00FB542C" w:rsidRDefault="008F5229" w:rsidP="008F5229"/>
    <w:p w:rsidR="008F5229" w:rsidRPr="00FB542C" w:rsidRDefault="008F5229" w:rsidP="008F5229"/>
    <w:p w:rsidR="008F5229" w:rsidRPr="00FB542C" w:rsidRDefault="008F5229" w:rsidP="008F5229"/>
    <w:p w:rsidR="008F5229" w:rsidRPr="00FB542C" w:rsidRDefault="008F5229" w:rsidP="008F5229"/>
    <w:p w:rsidR="008F5229" w:rsidRPr="00FB542C" w:rsidRDefault="008F5229" w:rsidP="008F5229"/>
    <w:p w:rsidR="008F5229" w:rsidRPr="00FB542C" w:rsidRDefault="008F5229" w:rsidP="008F5229"/>
    <w:p w:rsidR="008F5229" w:rsidRPr="00FB542C" w:rsidRDefault="008F5229" w:rsidP="008F5229"/>
    <w:p w:rsidR="008F5229" w:rsidRPr="00FB542C" w:rsidRDefault="008F5229" w:rsidP="008F5229"/>
    <w:p w:rsidR="008F5229" w:rsidRPr="00FB542C" w:rsidRDefault="008F5229" w:rsidP="008F5229">
      <w:pPr>
        <w:jc w:val="center"/>
        <w:rPr>
          <w:b/>
        </w:rPr>
      </w:pPr>
    </w:p>
    <w:p w:rsidR="008F5229" w:rsidRPr="00FB542C" w:rsidRDefault="008F5229" w:rsidP="008F5229">
      <w:pPr>
        <w:jc w:val="center"/>
        <w:rPr>
          <w:b/>
        </w:rPr>
      </w:pPr>
    </w:p>
    <w:p w:rsidR="008F5229" w:rsidRPr="00FB542C" w:rsidRDefault="008F5229" w:rsidP="008F5229">
      <w:pPr>
        <w:jc w:val="center"/>
        <w:rPr>
          <w:b/>
        </w:rPr>
      </w:pPr>
    </w:p>
    <w:p w:rsidR="008F5229" w:rsidRPr="00FB542C" w:rsidRDefault="00AA3B12" w:rsidP="008F5229">
      <w:pPr>
        <w:jc w:val="center"/>
        <w:rPr>
          <w:b/>
        </w:rPr>
      </w:pPr>
      <w:r w:rsidRPr="00FB542C">
        <w:rPr>
          <w:b/>
        </w:rPr>
        <w:t>П’ЯТА</w:t>
      </w:r>
      <w:r w:rsidR="008F5229" w:rsidRPr="00FB542C">
        <w:rPr>
          <w:b/>
        </w:rPr>
        <w:t xml:space="preserve"> ЩОРІЧНА ВСЕУКРАЇНСЬКА</w:t>
      </w:r>
    </w:p>
    <w:p w:rsidR="008F5229" w:rsidRPr="00FB542C" w:rsidRDefault="008F5229" w:rsidP="008F5229">
      <w:pPr>
        <w:jc w:val="center"/>
        <w:rPr>
          <w:b/>
        </w:rPr>
      </w:pPr>
      <w:r w:rsidRPr="00FB542C">
        <w:rPr>
          <w:b/>
        </w:rPr>
        <w:t xml:space="preserve"> НАУКОВО-ПРАКТИЧНА КОНФЕРЕНЦІЯ</w:t>
      </w:r>
    </w:p>
    <w:p w:rsidR="008F5229" w:rsidRPr="00FB542C" w:rsidRDefault="008F5229" w:rsidP="008F5229">
      <w:pPr>
        <w:jc w:val="center"/>
        <w:rPr>
          <w:b/>
        </w:rPr>
      </w:pPr>
    </w:p>
    <w:p w:rsidR="008F5229" w:rsidRPr="00FB542C" w:rsidRDefault="008F5229" w:rsidP="008F5229">
      <w:pPr>
        <w:pStyle w:val="Default"/>
        <w:jc w:val="center"/>
        <w:rPr>
          <w:b/>
          <w:bCs/>
          <w:sz w:val="36"/>
          <w:szCs w:val="36"/>
          <w:lang w:val="uk-UA"/>
        </w:rPr>
      </w:pPr>
      <w:r w:rsidRPr="00FB542C">
        <w:rPr>
          <w:b/>
          <w:bCs/>
          <w:sz w:val="36"/>
          <w:szCs w:val="36"/>
          <w:lang w:val="uk-UA"/>
        </w:rPr>
        <w:t>МУНІЦИПАЛЬНА РЕФОРМА В КОНТЕКСТІ ЄВРОІНТЕГРАЦІЇ УКРАЇНИ: ПОЗИЦІЯ ВЛАДИ, НАУКОВЦІВ, ПРОФСПІЛОК ТА ГРОМАДСЬКОСТІ</w:t>
      </w:r>
    </w:p>
    <w:p w:rsidR="008F5229" w:rsidRPr="00FB542C" w:rsidRDefault="008F5229" w:rsidP="008F5229">
      <w:pPr>
        <w:pStyle w:val="Default"/>
        <w:jc w:val="center"/>
        <w:rPr>
          <w:b/>
          <w:bCs/>
          <w:sz w:val="36"/>
          <w:szCs w:val="36"/>
          <w:lang w:val="uk-UA"/>
        </w:rPr>
      </w:pPr>
    </w:p>
    <w:p w:rsidR="008F5229" w:rsidRPr="00FB542C" w:rsidRDefault="008F5229" w:rsidP="008F5229">
      <w:pPr>
        <w:pStyle w:val="Default"/>
        <w:jc w:val="center"/>
        <w:rPr>
          <w:b/>
          <w:bCs/>
          <w:i/>
          <w:sz w:val="28"/>
          <w:szCs w:val="28"/>
          <w:lang w:val="uk-UA"/>
        </w:rPr>
      </w:pPr>
      <w:r w:rsidRPr="00FB542C">
        <w:rPr>
          <w:b/>
          <w:bCs/>
          <w:i/>
          <w:sz w:val="28"/>
          <w:szCs w:val="28"/>
          <w:lang w:val="uk-UA"/>
        </w:rPr>
        <w:t xml:space="preserve">(м. Київ, </w:t>
      </w:r>
      <w:r w:rsidR="00AA3B12" w:rsidRPr="00FB542C">
        <w:rPr>
          <w:b/>
          <w:bCs/>
          <w:i/>
          <w:sz w:val="28"/>
          <w:szCs w:val="28"/>
          <w:lang w:val="uk-UA"/>
        </w:rPr>
        <w:t>10</w:t>
      </w:r>
      <w:r w:rsidRPr="00FB542C">
        <w:rPr>
          <w:b/>
          <w:bCs/>
          <w:i/>
          <w:sz w:val="28"/>
          <w:szCs w:val="28"/>
          <w:lang w:val="uk-UA"/>
        </w:rPr>
        <w:t xml:space="preserve"> грудня 20</w:t>
      </w:r>
      <w:r w:rsidR="00AA3B12" w:rsidRPr="00FB542C">
        <w:rPr>
          <w:b/>
          <w:bCs/>
          <w:i/>
          <w:sz w:val="28"/>
          <w:szCs w:val="28"/>
          <w:lang w:val="uk-UA"/>
        </w:rPr>
        <w:t>21</w:t>
      </w:r>
      <w:r w:rsidRPr="00FB542C">
        <w:rPr>
          <w:b/>
          <w:bCs/>
          <w:i/>
          <w:sz w:val="28"/>
          <w:szCs w:val="28"/>
          <w:lang w:val="uk-UA"/>
        </w:rPr>
        <w:t xml:space="preserve"> р.)</w:t>
      </w:r>
    </w:p>
    <w:p w:rsidR="008F5229" w:rsidRPr="00FB542C" w:rsidRDefault="008F5229" w:rsidP="008F5229">
      <w:pPr>
        <w:pStyle w:val="Default"/>
        <w:jc w:val="center"/>
        <w:rPr>
          <w:b/>
          <w:bCs/>
          <w:i/>
          <w:sz w:val="28"/>
          <w:szCs w:val="28"/>
          <w:lang w:val="uk-UA"/>
        </w:rPr>
      </w:pPr>
    </w:p>
    <w:p w:rsidR="008F5229" w:rsidRPr="00FB542C" w:rsidRDefault="008F5229" w:rsidP="008F5229">
      <w:pPr>
        <w:pStyle w:val="Default"/>
        <w:jc w:val="center"/>
        <w:rPr>
          <w:b/>
          <w:bCs/>
          <w:sz w:val="36"/>
          <w:szCs w:val="36"/>
          <w:lang w:val="uk-UA"/>
        </w:rPr>
      </w:pPr>
    </w:p>
    <w:p w:rsidR="008F5229" w:rsidRPr="00FB542C" w:rsidRDefault="008F5229" w:rsidP="008F5229">
      <w:pPr>
        <w:pStyle w:val="Default"/>
        <w:jc w:val="center"/>
        <w:rPr>
          <w:b/>
          <w:bCs/>
          <w:sz w:val="36"/>
          <w:szCs w:val="36"/>
          <w:lang w:val="uk-UA"/>
        </w:rPr>
      </w:pPr>
    </w:p>
    <w:p w:rsidR="008F5229" w:rsidRPr="00FB542C" w:rsidRDefault="008F5229" w:rsidP="008F5229">
      <w:pPr>
        <w:pStyle w:val="Default"/>
        <w:jc w:val="center"/>
        <w:rPr>
          <w:b/>
          <w:bCs/>
          <w:sz w:val="36"/>
          <w:szCs w:val="36"/>
          <w:lang w:val="uk-UA"/>
        </w:rPr>
      </w:pPr>
    </w:p>
    <w:p w:rsidR="008F5229" w:rsidRPr="00FB542C" w:rsidRDefault="008F5229" w:rsidP="008F5229">
      <w:pPr>
        <w:pStyle w:val="Default"/>
        <w:jc w:val="center"/>
        <w:rPr>
          <w:b/>
          <w:bCs/>
          <w:sz w:val="36"/>
          <w:szCs w:val="36"/>
          <w:lang w:val="uk-UA"/>
        </w:rPr>
      </w:pPr>
      <w:r w:rsidRPr="00FB542C">
        <w:rPr>
          <w:b/>
          <w:bCs/>
          <w:sz w:val="36"/>
          <w:szCs w:val="36"/>
          <w:lang w:val="uk-UA"/>
        </w:rPr>
        <w:t>Збірник тез</w:t>
      </w:r>
      <w:r w:rsidRPr="00FB542C">
        <w:rPr>
          <w:b/>
          <w:bCs/>
          <w:sz w:val="48"/>
          <w:szCs w:val="48"/>
          <w:lang w:val="uk-UA"/>
        </w:rPr>
        <w:t xml:space="preserve"> </w:t>
      </w:r>
      <w:r w:rsidRPr="00FB542C">
        <w:rPr>
          <w:b/>
          <w:bCs/>
          <w:sz w:val="36"/>
          <w:szCs w:val="36"/>
          <w:lang w:val="uk-UA"/>
        </w:rPr>
        <w:t>доповідей</w:t>
      </w:r>
    </w:p>
    <w:p w:rsidR="008F5229" w:rsidRPr="00FB542C" w:rsidRDefault="008F5229" w:rsidP="008F5229">
      <w:pPr>
        <w:pStyle w:val="Default"/>
        <w:jc w:val="center"/>
        <w:rPr>
          <w:b/>
          <w:bCs/>
          <w:sz w:val="48"/>
          <w:szCs w:val="48"/>
          <w:lang w:val="uk-UA"/>
        </w:rPr>
      </w:pPr>
    </w:p>
    <w:p w:rsidR="008F5229" w:rsidRPr="00FB542C" w:rsidRDefault="008F5229" w:rsidP="008F5229">
      <w:pPr>
        <w:pStyle w:val="Default"/>
        <w:jc w:val="center"/>
        <w:rPr>
          <w:b/>
          <w:bCs/>
          <w:sz w:val="48"/>
          <w:szCs w:val="48"/>
          <w:lang w:val="uk-UA"/>
        </w:rPr>
      </w:pPr>
    </w:p>
    <w:p w:rsidR="008F5229" w:rsidRPr="00FB542C" w:rsidRDefault="008F5229" w:rsidP="008F5229">
      <w:pPr>
        <w:pStyle w:val="Default"/>
        <w:jc w:val="center"/>
        <w:rPr>
          <w:b/>
          <w:bCs/>
          <w:sz w:val="48"/>
          <w:szCs w:val="48"/>
          <w:lang w:val="uk-UA"/>
        </w:rPr>
      </w:pPr>
    </w:p>
    <w:p w:rsidR="008F5229" w:rsidRPr="00FB542C" w:rsidRDefault="008F5229" w:rsidP="008F5229">
      <w:pPr>
        <w:pStyle w:val="Default"/>
        <w:jc w:val="center"/>
        <w:rPr>
          <w:b/>
          <w:bCs/>
          <w:sz w:val="48"/>
          <w:szCs w:val="48"/>
          <w:lang w:val="uk-UA"/>
        </w:rPr>
      </w:pPr>
    </w:p>
    <w:p w:rsidR="008F5229" w:rsidRPr="00FB542C" w:rsidRDefault="008F5229" w:rsidP="008F5229">
      <w:pPr>
        <w:pStyle w:val="Default"/>
        <w:jc w:val="center"/>
        <w:rPr>
          <w:b/>
          <w:bCs/>
          <w:sz w:val="48"/>
          <w:szCs w:val="48"/>
          <w:lang w:val="uk-UA"/>
        </w:rPr>
      </w:pPr>
    </w:p>
    <w:p w:rsidR="008F5229" w:rsidRPr="00FB542C" w:rsidRDefault="008F5229" w:rsidP="008F5229">
      <w:pPr>
        <w:pStyle w:val="Default"/>
        <w:jc w:val="center"/>
        <w:rPr>
          <w:b/>
          <w:bCs/>
          <w:sz w:val="28"/>
          <w:szCs w:val="28"/>
          <w:lang w:val="uk-UA"/>
        </w:rPr>
      </w:pPr>
      <w:r w:rsidRPr="00FB542C">
        <w:rPr>
          <w:b/>
          <w:bCs/>
          <w:sz w:val="28"/>
          <w:szCs w:val="28"/>
          <w:lang w:val="uk-UA"/>
        </w:rPr>
        <w:t>м. Київ, 20</w:t>
      </w:r>
      <w:r w:rsidR="00AA3B12" w:rsidRPr="00FB542C">
        <w:rPr>
          <w:b/>
          <w:bCs/>
          <w:sz w:val="28"/>
          <w:szCs w:val="28"/>
          <w:lang w:val="uk-UA"/>
        </w:rPr>
        <w:t>21</w:t>
      </w:r>
      <w:r w:rsidRPr="00FB542C">
        <w:rPr>
          <w:b/>
          <w:bCs/>
          <w:sz w:val="28"/>
          <w:szCs w:val="28"/>
          <w:lang w:val="uk-UA"/>
        </w:rPr>
        <w:t xml:space="preserve"> р.</w:t>
      </w:r>
    </w:p>
    <w:p w:rsidR="008F5229" w:rsidRPr="00FB542C" w:rsidRDefault="008F5229" w:rsidP="008F5229">
      <w:pPr>
        <w:pStyle w:val="Default"/>
        <w:jc w:val="center"/>
        <w:rPr>
          <w:b/>
          <w:bCs/>
          <w:sz w:val="28"/>
          <w:szCs w:val="28"/>
          <w:lang w:val="uk-UA"/>
        </w:rPr>
      </w:pPr>
    </w:p>
    <w:p w:rsidR="008F5229" w:rsidRPr="00FB542C" w:rsidRDefault="008F5229" w:rsidP="008F5229">
      <w:pPr>
        <w:pStyle w:val="Default"/>
        <w:jc w:val="center"/>
        <w:rPr>
          <w:b/>
          <w:bCs/>
          <w:sz w:val="28"/>
          <w:szCs w:val="28"/>
          <w:lang w:val="uk-UA"/>
        </w:rPr>
      </w:pPr>
    </w:p>
    <w:p w:rsidR="008F5229" w:rsidRPr="00FB542C" w:rsidRDefault="008F5229" w:rsidP="008F5229">
      <w:pPr>
        <w:pStyle w:val="Default"/>
        <w:jc w:val="center"/>
        <w:rPr>
          <w:b/>
          <w:bCs/>
          <w:sz w:val="28"/>
          <w:szCs w:val="28"/>
          <w:lang w:val="uk-UA"/>
        </w:rPr>
      </w:pPr>
    </w:p>
    <w:p w:rsidR="008F5229" w:rsidRPr="00FB542C" w:rsidRDefault="008F5229" w:rsidP="008F5229">
      <w:pPr>
        <w:pStyle w:val="Default"/>
        <w:jc w:val="center"/>
        <w:rPr>
          <w:b/>
          <w:bCs/>
          <w:sz w:val="28"/>
          <w:szCs w:val="28"/>
          <w:lang w:val="uk-UA"/>
        </w:rPr>
      </w:pPr>
    </w:p>
    <w:p w:rsidR="008F5229" w:rsidRPr="00FB542C" w:rsidRDefault="008F5229" w:rsidP="008F5229">
      <w:pPr>
        <w:jc w:val="center"/>
        <w:rPr>
          <w:b/>
        </w:rPr>
      </w:pPr>
    </w:p>
    <w:p w:rsidR="008F5229" w:rsidRPr="00FB542C" w:rsidRDefault="008F5229" w:rsidP="008F5229"/>
    <w:p w:rsidR="008F5229" w:rsidRPr="00FB542C" w:rsidRDefault="008F5229" w:rsidP="008F5229">
      <w:pPr>
        <w:rPr>
          <w:b/>
          <w:sz w:val="24"/>
          <w:szCs w:val="24"/>
        </w:rPr>
      </w:pPr>
      <w:r w:rsidRPr="00FB542C">
        <w:rPr>
          <w:b/>
          <w:sz w:val="24"/>
          <w:szCs w:val="24"/>
        </w:rPr>
        <w:t>УДК _________</w:t>
      </w:r>
    </w:p>
    <w:p w:rsidR="008F5229" w:rsidRPr="00FB542C" w:rsidRDefault="008F5229" w:rsidP="008F5229">
      <w:pPr>
        <w:rPr>
          <w:b/>
          <w:sz w:val="24"/>
          <w:szCs w:val="24"/>
        </w:rPr>
      </w:pPr>
    </w:p>
    <w:p w:rsidR="008F5229" w:rsidRPr="00FB542C" w:rsidRDefault="008F5229" w:rsidP="00AA3B12">
      <w:pPr>
        <w:jc w:val="center"/>
        <w:rPr>
          <w:i/>
          <w:sz w:val="24"/>
          <w:szCs w:val="24"/>
        </w:rPr>
      </w:pPr>
      <w:r w:rsidRPr="00FB542C">
        <w:rPr>
          <w:i/>
          <w:sz w:val="24"/>
          <w:szCs w:val="24"/>
        </w:rPr>
        <w:t>Видання здійснене Асоціацією міст України та Академією праці, соціальних відносин і туризму</w:t>
      </w:r>
      <w:r w:rsidR="00AA3B12" w:rsidRPr="00FB542C">
        <w:rPr>
          <w:i/>
          <w:sz w:val="24"/>
          <w:szCs w:val="24"/>
        </w:rPr>
        <w:t xml:space="preserve"> за сприяння Проекту USAID «Говерла» </w:t>
      </w:r>
    </w:p>
    <w:p w:rsidR="008F5229" w:rsidRPr="00FB542C" w:rsidRDefault="008F5229" w:rsidP="008F5229">
      <w:pPr>
        <w:jc w:val="center"/>
        <w:rPr>
          <w:i/>
          <w:sz w:val="24"/>
          <w:szCs w:val="24"/>
        </w:rPr>
      </w:pPr>
    </w:p>
    <w:p w:rsidR="008F5229" w:rsidRPr="00FB542C" w:rsidRDefault="008F5229" w:rsidP="008F5229">
      <w:pPr>
        <w:ind w:firstLine="567"/>
        <w:rPr>
          <w:sz w:val="24"/>
          <w:szCs w:val="24"/>
        </w:rPr>
      </w:pPr>
      <w:r w:rsidRPr="00FB542C">
        <w:rPr>
          <w:b/>
          <w:sz w:val="24"/>
          <w:szCs w:val="24"/>
        </w:rPr>
        <w:t xml:space="preserve">Муніципальна реформа в контексті євроінтеграції України: позиція влади, науковців, профспілок та громадськості: </w:t>
      </w:r>
      <w:r w:rsidRPr="00FB542C">
        <w:rPr>
          <w:sz w:val="24"/>
          <w:szCs w:val="24"/>
        </w:rPr>
        <w:t xml:space="preserve">Тези доповідей </w:t>
      </w:r>
      <w:r w:rsidR="00AA3B12" w:rsidRPr="00FB542C">
        <w:rPr>
          <w:sz w:val="24"/>
          <w:szCs w:val="24"/>
        </w:rPr>
        <w:t xml:space="preserve">П’ятої </w:t>
      </w:r>
      <w:r w:rsidRPr="00FB542C">
        <w:rPr>
          <w:sz w:val="24"/>
          <w:szCs w:val="24"/>
        </w:rPr>
        <w:t xml:space="preserve"> щорічної всеукраїнської науково-практичної конференції (м. Київ, </w:t>
      </w:r>
      <w:r w:rsidR="00AA3B12" w:rsidRPr="00FB542C">
        <w:rPr>
          <w:sz w:val="24"/>
          <w:szCs w:val="24"/>
        </w:rPr>
        <w:t>10</w:t>
      </w:r>
      <w:r w:rsidRPr="00FB542C">
        <w:rPr>
          <w:sz w:val="24"/>
          <w:szCs w:val="24"/>
        </w:rPr>
        <w:t xml:space="preserve"> грудня 20</w:t>
      </w:r>
      <w:r w:rsidR="00AA3B12" w:rsidRPr="00FB542C">
        <w:rPr>
          <w:sz w:val="24"/>
          <w:szCs w:val="24"/>
        </w:rPr>
        <w:t>21</w:t>
      </w:r>
      <w:r w:rsidRPr="00FB542C">
        <w:rPr>
          <w:sz w:val="24"/>
          <w:szCs w:val="24"/>
        </w:rPr>
        <w:t xml:space="preserve"> р.). – К.: __________, 20</w:t>
      </w:r>
      <w:r w:rsidR="00AA3B12" w:rsidRPr="00FB542C">
        <w:rPr>
          <w:sz w:val="24"/>
          <w:szCs w:val="24"/>
        </w:rPr>
        <w:t>21</w:t>
      </w:r>
      <w:r w:rsidRPr="00FB542C">
        <w:rPr>
          <w:sz w:val="24"/>
          <w:szCs w:val="24"/>
        </w:rPr>
        <w:t xml:space="preserve">  - ___ с.</w:t>
      </w:r>
    </w:p>
    <w:p w:rsidR="008F5229" w:rsidRPr="00FB542C" w:rsidRDefault="008F5229" w:rsidP="008F5229">
      <w:pPr>
        <w:ind w:firstLine="567"/>
        <w:rPr>
          <w:sz w:val="24"/>
          <w:szCs w:val="24"/>
        </w:rPr>
      </w:pPr>
    </w:p>
    <w:p w:rsidR="008F5229" w:rsidRPr="00FB542C" w:rsidRDefault="008F5229" w:rsidP="008F5229">
      <w:pPr>
        <w:ind w:firstLine="567"/>
        <w:rPr>
          <w:b/>
          <w:sz w:val="24"/>
          <w:szCs w:val="24"/>
        </w:rPr>
      </w:pPr>
      <w:r w:rsidRPr="00FB542C">
        <w:rPr>
          <w:b/>
          <w:sz w:val="24"/>
          <w:szCs w:val="24"/>
        </w:rPr>
        <w:t>ISBN __________________</w:t>
      </w:r>
    </w:p>
    <w:p w:rsidR="008F5229" w:rsidRPr="00FB542C" w:rsidRDefault="008F5229" w:rsidP="008F5229">
      <w:pPr>
        <w:ind w:firstLine="567"/>
        <w:rPr>
          <w:b/>
          <w:sz w:val="24"/>
          <w:szCs w:val="24"/>
        </w:rPr>
      </w:pPr>
    </w:p>
    <w:p w:rsidR="00AA3B12" w:rsidRPr="00FB542C" w:rsidRDefault="008F5229" w:rsidP="00AA3B12">
      <w:pPr>
        <w:pStyle w:val="a3"/>
        <w:ind w:firstLine="567"/>
        <w:rPr>
          <w:sz w:val="24"/>
          <w:szCs w:val="24"/>
        </w:rPr>
      </w:pPr>
      <w:r w:rsidRPr="00FB542C">
        <w:rPr>
          <w:i/>
          <w:sz w:val="24"/>
          <w:szCs w:val="24"/>
        </w:rPr>
        <w:t>До збірника увійшли тези наукових доповідей, присвячених проблемам сучасного етапу муніципальної реформи в Україні</w:t>
      </w:r>
      <w:r w:rsidR="00AA3B12" w:rsidRPr="00FB542C">
        <w:rPr>
          <w:i/>
          <w:sz w:val="24"/>
          <w:szCs w:val="24"/>
        </w:rPr>
        <w:t>, а також роботи молодих вчених – юристів, поданих на конкурс</w:t>
      </w:r>
      <w:r w:rsidR="00AA3B12" w:rsidRPr="00FB542C">
        <w:rPr>
          <w:rFonts w:ascii="Arial" w:hAnsi="Arial" w:cs="Arial"/>
          <w:b/>
          <w:i/>
          <w:sz w:val="24"/>
          <w:szCs w:val="24"/>
        </w:rPr>
        <w:t xml:space="preserve"> </w:t>
      </w:r>
      <w:r w:rsidR="00AA3B12" w:rsidRPr="00FB542C">
        <w:rPr>
          <w:rFonts w:ascii="Arial" w:hAnsi="Arial" w:cs="Arial"/>
          <w:b/>
          <w:bCs/>
          <w:i/>
          <w:sz w:val="24"/>
          <w:szCs w:val="24"/>
          <w:lang w:eastAsia="ru-RU"/>
        </w:rPr>
        <w:t xml:space="preserve"> </w:t>
      </w:r>
      <w:r w:rsidR="00AA3B12" w:rsidRPr="00FB542C">
        <w:rPr>
          <w:i/>
          <w:sz w:val="24"/>
          <w:szCs w:val="24"/>
        </w:rPr>
        <w:t>з проблематики сучасного стану законодавства України у сфері місцевого самоврядування, який було проведено в рамках конференції.</w:t>
      </w:r>
    </w:p>
    <w:p w:rsidR="008F5229" w:rsidRPr="00FB542C" w:rsidRDefault="008F5229" w:rsidP="00AA3B12">
      <w:pPr>
        <w:pStyle w:val="Default"/>
        <w:ind w:firstLine="567"/>
        <w:jc w:val="both"/>
        <w:rPr>
          <w:i/>
          <w:lang w:val="uk-UA"/>
        </w:rPr>
      </w:pPr>
      <w:r w:rsidRPr="00FB542C">
        <w:rPr>
          <w:i/>
          <w:color w:val="auto"/>
          <w:lang w:val="uk-UA"/>
        </w:rPr>
        <w:t xml:space="preserve"> </w:t>
      </w:r>
      <w:r w:rsidRPr="00FB542C">
        <w:rPr>
          <w:i/>
          <w:lang w:val="uk-UA"/>
        </w:rPr>
        <w:t>Мета конференції: формування підходів щодо науково-методичного забезпечення  сучасного етапу муніципальної реформи в Україні відповідно до європейських принципів і стандартів на основі співставлення позицій з цього питання влади, науковців та інститутів громадянського суспільства, зокрема, профспілок, об’єднань органів місцевого самоврядування, громадських організацій тощо.</w:t>
      </w:r>
    </w:p>
    <w:p w:rsidR="008F5229" w:rsidRPr="00FB542C" w:rsidRDefault="008F5229" w:rsidP="008F5229">
      <w:pPr>
        <w:pStyle w:val="Default"/>
        <w:ind w:firstLine="567"/>
        <w:jc w:val="both"/>
        <w:rPr>
          <w:i/>
          <w:lang w:val="uk-UA"/>
        </w:rPr>
      </w:pPr>
      <w:r w:rsidRPr="00FB542C">
        <w:rPr>
          <w:i/>
          <w:lang w:val="uk-UA"/>
        </w:rPr>
        <w:t>Видання розраховано на фахівців у галузях конституційного та муніципального права – науковців, практичних працівників, представників громадськості, які опікуються проблемами проведення муніципальної реформи в Україні</w:t>
      </w:r>
    </w:p>
    <w:p w:rsidR="008F5229" w:rsidRPr="00FB542C" w:rsidRDefault="008F5229" w:rsidP="008F5229">
      <w:pPr>
        <w:pStyle w:val="Default"/>
        <w:ind w:firstLine="851"/>
        <w:jc w:val="both"/>
        <w:rPr>
          <w:i/>
          <w:sz w:val="28"/>
          <w:szCs w:val="28"/>
          <w:lang w:val="uk-UA"/>
        </w:rPr>
      </w:pPr>
    </w:p>
    <w:p w:rsidR="008F5229" w:rsidRPr="00FB542C" w:rsidRDefault="008F5229" w:rsidP="008F5229">
      <w:pPr>
        <w:pStyle w:val="Default"/>
        <w:ind w:firstLine="851"/>
        <w:jc w:val="both"/>
        <w:rPr>
          <w:lang w:val="uk-UA"/>
        </w:rPr>
      </w:pPr>
      <w:r w:rsidRPr="00FB542C">
        <w:rPr>
          <w:b/>
          <w:i/>
          <w:lang w:val="uk-UA"/>
        </w:rPr>
        <w:t xml:space="preserve">Редколегія: </w:t>
      </w:r>
      <w:r w:rsidRPr="00FB542C">
        <w:rPr>
          <w:b/>
          <w:lang w:val="uk-UA"/>
        </w:rPr>
        <w:t xml:space="preserve">Кравченко В.В., </w:t>
      </w:r>
      <w:r w:rsidRPr="00FB542C">
        <w:rPr>
          <w:lang w:val="uk-UA"/>
        </w:rPr>
        <w:t xml:space="preserve">кандидат юридичних наук, професор (відповідальний редактор); </w:t>
      </w:r>
      <w:r w:rsidRPr="00FB542C">
        <w:rPr>
          <w:b/>
          <w:lang w:val="uk-UA"/>
        </w:rPr>
        <w:t>Баймуратов М.О.</w:t>
      </w:r>
      <w:r w:rsidRPr="00FB542C">
        <w:rPr>
          <w:lang w:val="uk-UA"/>
        </w:rPr>
        <w:t xml:space="preserve">, доктор юридичних наук, професор; </w:t>
      </w:r>
      <w:r w:rsidRPr="00FB542C">
        <w:rPr>
          <w:b/>
          <w:lang w:val="uk-UA"/>
        </w:rPr>
        <w:t>Батанов О.В.,</w:t>
      </w:r>
      <w:r w:rsidRPr="00FB542C">
        <w:rPr>
          <w:lang w:val="uk-UA"/>
        </w:rPr>
        <w:t xml:space="preserve"> доктор юридичних наук, професор, </w:t>
      </w:r>
      <w:r w:rsidRPr="00FB542C">
        <w:rPr>
          <w:b/>
          <w:lang w:val="uk-UA"/>
        </w:rPr>
        <w:t>Слобожан О.В</w:t>
      </w:r>
      <w:r w:rsidRPr="00FB542C">
        <w:rPr>
          <w:lang w:val="uk-UA"/>
        </w:rPr>
        <w:t xml:space="preserve">., кандидат наук з державного управління, </w:t>
      </w:r>
      <w:r w:rsidRPr="00FB542C">
        <w:rPr>
          <w:b/>
          <w:lang w:val="uk-UA"/>
        </w:rPr>
        <w:t>Журавель Я.В.</w:t>
      </w:r>
      <w:r w:rsidRPr="00FB542C">
        <w:rPr>
          <w:lang w:val="uk-UA"/>
        </w:rPr>
        <w:t>, кандидат юридичних наук, доцент</w:t>
      </w:r>
    </w:p>
    <w:p w:rsidR="008F5229" w:rsidRPr="00FB542C" w:rsidRDefault="008F5229" w:rsidP="008F5229">
      <w:pPr>
        <w:pStyle w:val="Default"/>
        <w:ind w:firstLine="851"/>
        <w:jc w:val="both"/>
        <w:rPr>
          <w:lang w:val="uk-UA"/>
        </w:rPr>
      </w:pPr>
    </w:p>
    <w:p w:rsidR="008F5229" w:rsidRPr="00FB542C" w:rsidRDefault="008F5229" w:rsidP="008F5229">
      <w:pPr>
        <w:pStyle w:val="Default"/>
        <w:ind w:firstLine="851"/>
        <w:jc w:val="both"/>
        <w:rPr>
          <w:iCs/>
          <w:lang w:val="uk-UA"/>
        </w:rPr>
      </w:pPr>
      <w:r w:rsidRPr="00FB542C">
        <w:rPr>
          <w:b/>
          <w:i/>
          <w:lang w:val="uk-UA"/>
        </w:rPr>
        <w:t xml:space="preserve">Адреса редколегії: </w:t>
      </w:r>
      <w:r w:rsidRPr="00FB542C">
        <w:rPr>
          <w:lang w:val="uk-UA"/>
        </w:rPr>
        <w:t xml:space="preserve">Академія праці, соціальних відносин і туризму, юридичний факультет (кафедра конституційного, адміністративного та фінансового права),  м. Київ, вул. </w:t>
      </w:r>
      <w:r w:rsidRPr="00FB542C">
        <w:rPr>
          <w:iCs/>
          <w:lang w:val="uk-UA"/>
        </w:rPr>
        <w:t xml:space="preserve">Кільцева дорога, 3а. Телефон </w:t>
      </w:r>
      <w:r w:rsidRPr="00FB542C">
        <w:rPr>
          <w:bCs/>
          <w:iCs/>
          <w:lang w:val="uk-UA"/>
        </w:rPr>
        <w:t>0632497229</w:t>
      </w:r>
      <w:r w:rsidRPr="00FB542C">
        <w:rPr>
          <w:iCs/>
          <w:lang w:val="uk-UA"/>
        </w:rPr>
        <w:t>,</w:t>
      </w:r>
    </w:p>
    <w:p w:rsidR="008F5229" w:rsidRPr="00FB542C" w:rsidRDefault="008F5229" w:rsidP="008F5229">
      <w:pPr>
        <w:rPr>
          <w:b/>
          <w:sz w:val="24"/>
          <w:szCs w:val="24"/>
        </w:rPr>
      </w:pPr>
      <w:r w:rsidRPr="00FB542C">
        <w:rPr>
          <w:iCs/>
          <w:sz w:val="24"/>
          <w:szCs w:val="24"/>
        </w:rPr>
        <w:t xml:space="preserve">e-mail; </w:t>
      </w:r>
      <w:r w:rsidRPr="00FB542C">
        <w:rPr>
          <w:b/>
          <w:bCs/>
          <w:iCs/>
          <w:sz w:val="24"/>
          <w:szCs w:val="24"/>
        </w:rPr>
        <w:t>:</w:t>
      </w:r>
      <w:r w:rsidRPr="00FB542C">
        <w:rPr>
          <w:bCs/>
          <w:iCs/>
          <w:sz w:val="24"/>
          <w:szCs w:val="24"/>
        </w:rPr>
        <w:t xml:space="preserve"> lanatsn@ukr.net</w:t>
      </w:r>
    </w:p>
    <w:p w:rsidR="008F5229" w:rsidRPr="00FB542C" w:rsidRDefault="008F5229" w:rsidP="008F5229">
      <w:pPr>
        <w:ind w:firstLine="567"/>
        <w:rPr>
          <w:b/>
          <w:sz w:val="24"/>
          <w:szCs w:val="24"/>
        </w:rPr>
      </w:pPr>
      <w:r w:rsidRPr="00FB542C">
        <w:rPr>
          <w:b/>
          <w:sz w:val="24"/>
          <w:szCs w:val="24"/>
        </w:rPr>
        <w:t>ISBN __________________</w:t>
      </w:r>
    </w:p>
    <w:p w:rsidR="008F5229" w:rsidRPr="00FB542C" w:rsidRDefault="008F5229" w:rsidP="008F5229">
      <w:pPr>
        <w:ind w:firstLine="567"/>
        <w:rPr>
          <w:b/>
        </w:rPr>
      </w:pPr>
    </w:p>
    <w:p w:rsidR="008F5229" w:rsidRPr="00FB542C" w:rsidRDefault="008F5229" w:rsidP="008F5229">
      <w:pPr>
        <w:ind w:firstLine="567"/>
        <w:rPr>
          <w:i/>
          <w:sz w:val="24"/>
          <w:szCs w:val="24"/>
        </w:rPr>
      </w:pPr>
      <w:r w:rsidRPr="00FB542C">
        <w:rPr>
          <w:i/>
        </w:rPr>
        <w:t>Редколегія може не поділяти погляди, викладені у збірнику. Автори тез  доповідей несуть відповідальність за їх зміст. Тези публікуються в авторській редакції.</w:t>
      </w:r>
    </w:p>
    <w:p w:rsidR="008F5229" w:rsidRPr="00FB542C" w:rsidRDefault="008F5229" w:rsidP="008F5229">
      <w:pPr>
        <w:jc w:val="right"/>
        <w:rPr>
          <w:b/>
          <w:sz w:val="24"/>
          <w:szCs w:val="24"/>
        </w:rPr>
      </w:pPr>
      <w:r w:rsidRPr="00FB542C">
        <w:rPr>
          <w:b/>
          <w:sz w:val="24"/>
          <w:szCs w:val="24"/>
        </w:rPr>
        <w:t>С Асоціація міст України, 20</w:t>
      </w:r>
      <w:r w:rsidR="00AA3B12" w:rsidRPr="00FB542C">
        <w:rPr>
          <w:b/>
          <w:sz w:val="24"/>
          <w:szCs w:val="24"/>
        </w:rPr>
        <w:t>21</w:t>
      </w:r>
    </w:p>
    <w:p w:rsidR="008F5229" w:rsidRPr="00FB542C" w:rsidRDefault="008F5229" w:rsidP="008F5229">
      <w:pPr>
        <w:jc w:val="right"/>
        <w:rPr>
          <w:b/>
          <w:sz w:val="24"/>
          <w:szCs w:val="24"/>
        </w:rPr>
      </w:pPr>
      <w:r w:rsidRPr="00FB542C">
        <w:rPr>
          <w:b/>
          <w:sz w:val="24"/>
          <w:szCs w:val="24"/>
        </w:rPr>
        <w:t>С. Академія праці, соціальних відносин і туризму, 20</w:t>
      </w:r>
      <w:r w:rsidR="00AA3B12" w:rsidRPr="00FB542C">
        <w:rPr>
          <w:b/>
          <w:sz w:val="24"/>
          <w:szCs w:val="24"/>
        </w:rPr>
        <w:t>21</w:t>
      </w:r>
    </w:p>
    <w:p w:rsidR="008F5229" w:rsidRPr="00FB542C" w:rsidRDefault="008F5229" w:rsidP="008F5229">
      <w:pPr>
        <w:rPr>
          <w:sz w:val="24"/>
          <w:szCs w:val="24"/>
        </w:rPr>
      </w:pPr>
    </w:p>
    <w:p w:rsidR="008F5229" w:rsidRPr="00FB542C" w:rsidRDefault="00DE5D01" w:rsidP="008F5229">
      <w:r>
        <w:rPr>
          <w:noProof/>
          <w:lang w:val="en-US"/>
        </w:rPr>
        <w:lastRenderedPageBreak/>
        <mc:AlternateContent>
          <mc:Choice Requires="wps">
            <w:drawing>
              <wp:inline distT="0" distB="0" distL="0" distR="0" wp14:anchorId="1D6AB062" wp14:editId="6AFC3FDB">
                <wp:extent cx="304800" cy="304800"/>
                <wp:effectExtent l="0" t="0" r="0" b="0"/>
                <wp:docPr id="6" name="AutoShape 3" descr="https://webmail.meta.ua/download.php?passed_id=14531&amp;mailbox=INBOX&amp;ent_id=2&amp;absolute_dl=tru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56D1D5" id="AutoShape 3" o:spid="_x0000_s1026" alt="https://webmail.meta.ua/download.php?passed_id=14531&amp;mailbox=INBOX&amp;ent_id=2&amp;absolute_dl=tru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" filled="f" stroked="f">
                <o:lock v:ext="edit" aspectratio="t"/>
                <w10:anchorlock/>
              </v:rect>
            </w:pict>
          </mc:Fallback>
        </mc:AlternateContent>
      </w:r>
      <w:r w:rsidRPr="00924653">
        <w:rPr>
          <w:noProof/>
        </w:rPr>
        <w:lastRenderedPageBreak/>
        <w:drawing>
          <wp:inline distT="0" distB="0" distL="0" distR="0" wp14:anchorId="67BF8BFB" wp14:editId="3A69FC34">
            <wp:extent cx="6152515" cy="8468360"/>
            <wp:effectExtent l="0" t="0" r="635" b="8890"/>
            <wp:docPr id="7" name="Рисунок 7" descr="C:\Users\виктор\Downloads\Зіскановане_20211216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виктор\Downloads\Зіскановане_20211216 (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52515" cy="8468360"/>
                    </a:xfrm>
                    <a:prstGeom prst="rect">
                      <a:avLst/>
                    </a:prstGeom>
                    <a:noFill/>
                    <a:ln>
                      <a:noFill/>
                    </a:ln>
                  </pic:spPr>
                </pic:pic>
              </a:graphicData>
            </a:graphic>
          </wp:inline>
        </w:drawing>
      </w:r>
    </w:p>
    <w:p w:rsidR="00AA3B12" w:rsidRPr="00FB542C" w:rsidRDefault="00AA3B12" w:rsidP="00AA3B12"/>
    <w:p w:rsidR="00AA3B12" w:rsidRPr="00FB542C" w:rsidRDefault="00AA3B12" w:rsidP="00AA3B12">
      <w:pPr>
        <w:jc w:val="center"/>
        <w:rPr>
          <w:b/>
        </w:rPr>
      </w:pPr>
      <w:r w:rsidRPr="00FB542C">
        <w:rPr>
          <w:b/>
        </w:rPr>
        <w:t>Зміст</w:t>
      </w: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p w:rsidR="002F3C0D" w:rsidRPr="00FB542C" w:rsidRDefault="002F3C0D" w:rsidP="00AA3B12">
      <w:pPr>
        <w:jc w:val="center"/>
        <w:rPr>
          <w:b/>
        </w:rPr>
      </w:pPr>
    </w:p>
    <w:p w:rsidR="002F3C0D" w:rsidRPr="00FB542C" w:rsidRDefault="002F3C0D" w:rsidP="00AA3B12">
      <w:pPr>
        <w:jc w:val="center"/>
        <w:rPr>
          <w:b/>
        </w:rPr>
      </w:pPr>
    </w:p>
    <w:p w:rsidR="002F3C0D" w:rsidRPr="00FB542C" w:rsidRDefault="002F3C0D" w:rsidP="00AA3B12">
      <w:pPr>
        <w:jc w:val="center"/>
        <w:rPr>
          <w:b/>
        </w:rPr>
      </w:pPr>
    </w:p>
    <w:p w:rsidR="002F3C0D" w:rsidRPr="00FB542C" w:rsidRDefault="002F3C0D" w:rsidP="00AA3B12">
      <w:pPr>
        <w:jc w:val="center"/>
        <w:rPr>
          <w:b/>
        </w:rPr>
      </w:pPr>
    </w:p>
    <w:p w:rsidR="002F3C0D" w:rsidRPr="00FB542C" w:rsidRDefault="002F3C0D" w:rsidP="00AA3B12">
      <w:pPr>
        <w:jc w:val="center"/>
        <w:rPr>
          <w:b/>
        </w:rPr>
      </w:pPr>
    </w:p>
    <w:p w:rsidR="002F3C0D" w:rsidRPr="00FB542C" w:rsidRDefault="002F3C0D" w:rsidP="00AA3B12">
      <w:pPr>
        <w:jc w:val="center"/>
        <w:rPr>
          <w:b/>
        </w:rPr>
      </w:pPr>
    </w:p>
    <w:p w:rsidR="002F3C0D" w:rsidRPr="00FB542C" w:rsidRDefault="002F3C0D" w:rsidP="00AA3B12">
      <w:pPr>
        <w:jc w:val="center"/>
        <w:rPr>
          <w:b/>
        </w:rPr>
      </w:pPr>
    </w:p>
    <w:p w:rsidR="002F3C0D" w:rsidRPr="00FB542C" w:rsidRDefault="002F3C0D" w:rsidP="002F3C0D">
      <w:pPr>
        <w:spacing w:before="120" w:after="120"/>
        <w:jc w:val="center"/>
        <w:rPr>
          <w:b/>
        </w:rPr>
      </w:pPr>
      <w:bookmarkStart w:id="0" w:name="_GoBack"/>
      <w:bookmarkEnd w:id="0"/>
      <w:r w:rsidRPr="00FB542C">
        <w:rPr>
          <w:b/>
        </w:rPr>
        <w:lastRenderedPageBreak/>
        <w:t>І. Концептуальні питання сучасного етапу розвитку місцевого самоврядування в Україні</w:t>
      </w:r>
    </w:p>
    <w:p w:rsidR="002F3C0D" w:rsidRPr="00FB542C" w:rsidRDefault="002F3C0D" w:rsidP="00AA3B12">
      <w:pPr>
        <w:jc w:val="center"/>
        <w:rPr>
          <w:b/>
        </w:rPr>
      </w:pPr>
    </w:p>
    <w:p w:rsidR="00E140FC" w:rsidRPr="00FB542C" w:rsidRDefault="00E140FC" w:rsidP="00E140FC">
      <w:pPr>
        <w:jc w:val="right"/>
        <w:rPr>
          <w:szCs w:val="28"/>
        </w:rPr>
      </w:pPr>
      <w:r w:rsidRPr="00FB542C">
        <w:rPr>
          <w:b/>
          <w:szCs w:val="28"/>
        </w:rPr>
        <w:t>Баймуратов Михайло Олександрович</w:t>
      </w:r>
      <w:r w:rsidRPr="00FB542C">
        <w:rPr>
          <w:szCs w:val="28"/>
        </w:rPr>
        <w:t xml:space="preserve">, </w:t>
      </w:r>
    </w:p>
    <w:p w:rsidR="00E140FC" w:rsidRPr="00FB542C" w:rsidRDefault="00E140FC" w:rsidP="00E140FC">
      <w:pPr>
        <w:jc w:val="right"/>
        <w:rPr>
          <w:szCs w:val="28"/>
        </w:rPr>
      </w:pPr>
      <w:r w:rsidRPr="00FB542C">
        <w:rPr>
          <w:szCs w:val="28"/>
        </w:rPr>
        <w:t xml:space="preserve">доктор юридичних наук, професор, </w:t>
      </w:r>
    </w:p>
    <w:p w:rsidR="00E140FC" w:rsidRPr="00FB542C" w:rsidRDefault="00E140FC" w:rsidP="00E140FC">
      <w:pPr>
        <w:jc w:val="right"/>
        <w:rPr>
          <w:szCs w:val="28"/>
        </w:rPr>
      </w:pPr>
      <w:r w:rsidRPr="00FB542C">
        <w:rPr>
          <w:szCs w:val="28"/>
        </w:rPr>
        <w:t xml:space="preserve">професор кафедри політичних наук і права </w:t>
      </w:r>
    </w:p>
    <w:p w:rsidR="00E140FC" w:rsidRPr="00FB542C" w:rsidRDefault="00E140FC" w:rsidP="00E140FC">
      <w:pPr>
        <w:jc w:val="right"/>
        <w:rPr>
          <w:szCs w:val="28"/>
        </w:rPr>
      </w:pPr>
      <w:r w:rsidRPr="00FB542C">
        <w:rPr>
          <w:szCs w:val="28"/>
        </w:rPr>
        <w:t xml:space="preserve">ДЗ «Південноукраїнський національний </w:t>
      </w:r>
    </w:p>
    <w:p w:rsidR="00E140FC" w:rsidRPr="00FB542C" w:rsidRDefault="00E140FC" w:rsidP="00E140FC">
      <w:pPr>
        <w:jc w:val="right"/>
        <w:rPr>
          <w:szCs w:val="28"/>
        </w:rPr>
      </w:pPr>
      <w:r w:rsidRPr="00FB542C">
        <w:rPr>
          <w:szCs w:val="28"/>
        </w:rPr>
        <w:t>педагогічний університет імені К. Д. Ушинського»,</w:t>
      </w:r>
    </w:p>
    <w:p w:rsidR="00E140FC" w:rsidRPr="00FB542C" w:rsidRDefault="00E140FC" w:rsidP="00E140FC">
      <w:pPr>
        <w:jc w:val="right"/>
        <w:rPr>
          <w:szCs w:val="28"/>
        </w:rPr>
      </w:pPr>
    </w:p>
    <w:p w:rsidR="00E140FC" w:rsidRPr="00FB542C" w:rsidRDefault="00E140FC" w:rsidP="00E140FC">
      <w:pPr>
        <w:spacing w:line="360" w:lineRule="auto"/>
        <w:jc w:val="center"/>
        <w:rPr>
          <w:b/>
          <w:szCs w:val="28"/>
        </w:rPr>
      </w:pPr>
      <w:r w:rsidRPr="00FB542C">
        <w:rPr>
          <w:b/>
          <w:szCs w:val="28"/>
        </w:rPr>
        <w:t>МУНІЦИПАЛЬНА ЛЮДИНА ЯК СОЦІАЛЬНО-НОРМАТИВНИЙ КОНЦЕПТ ТА ПРІОРИТЕТНИЙ РЕЗУЛЬТАТ МУНІЦИПАЛЬНОЇ РЕФОРМИ</w:t>
      </w:r>
    </w:p>
    <w:p w:rsidR="00E140FC" w:rsidRPr="00FB542C" w:rsidRDefault="00E140FC" w:rsidP="00E140FC">
      <w:pPr>
        <w:spacing w:line="360" w:lineRule="auto"/>
        <w:ind w:firstLine="567"/>
        <w:rPr>
          <w:szCs w:val="28"/>
        </w:rPr>
      </w:pPr>
      <w:r w:rsidRPr="00FB542C">
        <w:rPr>
          <w:szCs w:val="28"/>
        </w:rPr>
        <w:t xml:space="preserve">Становлення, розвиток та вдосконалення інституційної структури демократичної правової державності в Україні призвело до вельми цікавого результату, що має синергетичну властивість, – з одного боку, до зростання ролі і значення в державотворчих, правотворчих процесах, а також в процесах інституціоналізації громадянського суспільства, як могутньої недержавної сфери комунікативної взаємодії, </w:t>
      </w:r>
      <w:r w:rsidRPr="00FB542C">
        <w:rPr>
          <w:i/>
          <w:szCs w:val="28"/>
        </w:rPr>
        <w:t>колективних суб’єктів права</w:t>
      </w:r>
      <w:r w:rsidRPr="00FB542C">
        <w:rPr>
          <w:szCs w:val="28"/>
        </w:rPr>
        <w:t xml:space="preserve">, – і серед них, насамперед, локальних територіальних людських спільнот – територіальних громад (далі – ТГ), а з ними й всього інституту місцевого самоврядування (далі – МСВ), а з іншого боку – до суттєвого посилення процесів децентралізації в публічній владі, що стали на шляху етатистських устремлінь пострадянської тоталітарної держави, яка намагається за допомогою олігархічного управління взяти реванш, причому, не тільки у свідомості людей-членів ТГ (громадян, а також інших фізичних осіб, що володіють іншими правовими станами та законно знаходяться та проживають на території нашої держави), з метою модифікації їх поведінки в повсякденному житті,  – а й для вирішального впливу на державні демократично-реформістські реалії країни.  </w:t>
      </w:r>
    </w:p>
    <w:p w:rsidR="00E140FC" w:rsidRPr="00FB542C" w:rsidRDefault="00E140FC" w:rsidP="00E140FC">
      <w:pPr>
        <w:spacing w:line="360" w:lineRule="auto"/>
        <w:ind w:firstLine="567"/>
        <w:rPr>
          <w:szCs w:val="28"/>
        </w:rPr>
      </w:pPr>
      <w:r w:rsidRPr="00FB542C">
        <w:rPr>
          <w:szCs w:val="28"/>
        </w:rPr>
        <w:t xml:space="preserve">Треба зазначити, що саме в таких суперечливих умовах, але як закономірний і об’єктивний  результат двох сучасних Українських революцій та перманентного </w:t>
      </w:r>
      <w:r w:rsidRPr="00FB542C">
        <w:rPr>
          <w:szCs w:val="28"/>
        </w:rPr>
        <w:lastRenderedPageBreak/>
        <w:t>протистояння російській агресії, у її воєнних (гарячих) та гібридних (холодних) формах, – народжується, формується, розвивається та укріплюється феноменологія «муніципальної людини» (Homo municipalis), яка виступає  як якісно новий соціально-нормативний концепт, що виникає на базі загальнодемократичних змін в суспільній свідомості, в соціумі та державі, а також артикулюється як пріоритетний результат муніципальної реформи.</w:t>
      </w:r>
    </w:p>
    <w:p w:rsidR="00E140FC" w:rsidRPr="00FB542C" w:rsidRDefault="00E140FC" w:rsidP="00E140FC">
      <w:pPr>
        <w:spacing w:line="360" w:lineRule="auto"/>
        <w:ind w:firstLine="567"/>
        <w:rPr>
          <w:szCs w:val="28"/>
        </w:rPr>
      </w:pPr>
      <w:r w:rsidRPr="00FB542C">
        <w:rPr>
          <w:szCs w:val="28"/>
        </w:rPr>
        <w:t xml:space="preserve">Поява такої феноменології детермінується низкою факторів об’єктивної та суб’єктивної властивості. Насамперед, треба розуміти, що: </w:t>
      </w:r>
    </w:p>
    <w:p w:rsidR="00E140FC" w:rsidRPr="00FB542C" w:rsidRDefault="00E140FC" w:rsidP="00E140FC">
      <w:pPr>
        <w:spacing w:line="360" w:lineRule="auto"/>
        <w:ind w:firstLine="567"/>
        <w:rPr>
          <w:szCs w:val="28"/>
        </w:rPr>
      </w:pPr>
      <w:r w:rsidRPr="00FB542C">
        <w:rPr>
          <w:szCs w:val="28"/>
        </w:rPr>
        <w:t xml:space="preserve">а) сфера функціонування МСВ, муніципальної влади переводить життя людей з абстрактної категорії (якою виступає громадянське суспільство) в практичну площину, де проявляється реальна багатомірність присутності людини в соціумі (трансформаційна роль МСВ. – Авт.); </w:t>
      </w:r>
    </w:p>
    <w:p w:rsidR="00E140FC" w:rsidRPr="00FB542C" w:rsidRDefault="00E140FC" w:rsidP="00E140FC">
      <w:pPr>
        <w:spacing w:line="360" w:lineRule="auto"/>
        <w:ind w:firstLine="567"/>
        <w:rPr>
          <w:szCs w:val="28"/>
        </w:rPr>
      </w:pPr>
      <w:r w:rsidRPr="00FB542C">
        <w:rPr>
          <w:szCs w:val="28"/>
        </w:rPr>
        <w:t xml:space="preserve">б) саме на рівні МСВ проявляється одна з найважливіших форм соціальної екзистенції, людського існування, яка знаходить своє вираження в громадянській самодіяльності, самовираженні і самовияву кожної конкретної особистості і територіальної асоціації особистостей (екзистенційно-суб’єктна роль МСВ. – Авт.); </w:t>
      </w:r>
    </w:p>
    <w:p w:rsidR="00E140FC" w:rsidRPr="00FB542C" w:rsidRDefault="00E140FC" w:rsidP="00E140FC">
      <w:pPr>
        <w:spacing w:line="360" w:lineRule="auto"/>
        <w:ind w:firstLine="567"/>
        <w:rPr>
          <w:szCs w:val="28"/>
        </w:rPr>
      </w:pPr>
      <w:r w:rsidRPr="00FB542C">
        <w:rPr>
          <w:szCs w:val="28"/>
        </w:rPr>
        <w:t xml:space="preserve">в) при цьому найбільш природними формами екзистенції є ті, які дозрівають усередині локального соціуму і кожного з його членів, незалежно від зовнішнього тиску (релятивістська роль МСВ. – Авт.); </w:t>
      </w:r>
    </w:p>
    <w:p w:rsidR="00E140FC" w:rsidRPr="00FB542C" w:rsidRDefault="00E140FC" w:rsidP="00E140FC">
      <w:pPr>
        <w:spacing w:line="360" w:lineRule="auto"/>
        <w:ind w:firstLine="567"/>
        <w:rPr>
          <w:szCs w:val="28"/>
        </w:rPr>
      </w:pPr>
      <w:r w:rsidRPr="00FB542C">
        <w:rPr>
          <w:szCs w:val="28"/>
        </w:rPr>
        <w:t>г) в цьому аспекті МСВ, муніципальна влада, первинним і активним суб'єктом якої виступають жителі певній території і в рамках якої реалізується комплекс важливих устремлінь людини і груп людей, виступає в якості найважливішого чинника становлення і відтворення громадянського суспільства [1, с. 141] (визначальна роль МСВ. – Авт.).</w:t>
      </w:r>
    </w:p>
    <w:p w:rsidR="00E140FC" w:rsidRPr="00FB542C" w:rsidRDefault="00E140FC" w:rsidP="00E140FC">
      <w:pPr>
        <w:spacing w:line="360" w:lineRule="auto"/>
        <w:ind w:firstLine="709"/>
        <w:rPr>
          <w:szCs w:val="28"/>
        </w:rPr>
      </w:pPr>
      <w:r w:rsidRPr="00FB542C">
        <w:rPr>
          <w:szCs w:val="28"/>
        </w:rPr>
        <w:t xml:space="preserve">Отже, можна погодитись з тим, що муніципальна влада, будучи однією з форм соціальної самоорганізації людей, а на локальному рівні найважливішою з </w:t>
      </w:r>
      <w:r w:rsidRPr="00FB542C">
        <w:rPr>
          <w:szCs w:val="28"/>
        </w:rPr>
        <w:lastRenderedPageBreak/>
        <w:t>них, функціонуючи у формі МСВ, є могутнім стимулом у процесі вироблення у мешканців відповідної території внутрішньої мотивації не тільки для вирішення питань місцевого значення, але й у виникненні відповідальності за їхнє вирішення в колективних інтересах. Отже, локальний інтерес, що перманентно виникає, містить у собі як мотивацію, спрямовану на вирішення самих проблем, так і мотивацію, яка визначає відповідальність за їхнє успішне вирішення [2, c. 133]. Звідси, можна констатувати, що саме МСВ, як сфера виникнення локальних інтересів, детермінує виникнення та формування інститутів ГС за рахунок реалізації соціальних форм життєдіяльності, екзистенційних настанов, принципів, практик тощо – і саме так, через активну участь наведених інститутів та соціальних форм в процесі життєдіяльності людей формує феноменологію Homo municipalis.</w:t>
      </w:r>
    </w:p>
    <w:p w:rsidR="00E140FC" w:rsidRPr="00FB542C" w:rsidRDefault="00E140FC" w:rsidP="00E140FC">
      <w:pPr>
        <w:spacing w:line="360" w:lineRule="auto"/>
        <w:ind w:firstLine="709"/>
        <w:rPr>
          <w:szCs w:val="28"/>
        </w:rPr>
      </w:pPr>
      <w:r w:rsidRPr="00FB542C">
        <w:rPr>
          <w:szCs w:val="28"/>
        </w:rPr>
        <w:t>Треба зазначити, що наведені складні, суперечливі і дуже тендітні, нестійкі процеси все ж набирають своєї організаційної та нормативної сили завдяки об’єктивним процесам, що інтенсивно проходять всередині і в  межах ТГ, завдяки її формуванню, існуванню та розвитку в процесі життєдіяльності людей у рамках спільноти на території конкретної держави в умовах повсякденності.</w:t>
      </w:r>
    </w:p>
    <w:p w:rsidR="00E140FC" w:rsidRPr="00FB542C" w:rsidRDefault="00E140FC" w:rsidP="00E140FC">
      <w:pPr>
        <w:pStyle w:val="docdata"/>
        <w:spacing w:before="0" w:beforeAutospacing="0" w:after="0" w:afterAutospacing="0" w:line="360" w:lineRule="auto"/>
        <w:ind w:firstLine="709"/>
        <w:jc w:val="both"/>
        <w:rPr>
          <w:color w:val="000000"/>
          <w:sz w:val="28"/>
          <w:szCs w:val="28"/>
        </w:rPr>
      </w:pPr>
      <w:r w:rsidRPr="00FB542C">
        <w:rPr>
          <w:color w:val="000000"/>
          <w:sz w:val="28"/>
          <w:szCs w:val="28"/>
        </w:rPr>
        <w:t xml:space="preserve">Отже, саме в межах ТГ завдяки такої діяльності людей-членів громади виникає: </w:t>
      </w:r>
    </w:p>
    <w:p w:rsidR="00E140FC" w:rsidRPr="00FB542C" w:rsidRDefault="00E140FC" w:rsidP="00E140FC">
      <w:pPr>
        <w:pStyle w:val="docdata"/>
        <w:spacing w:before="0" w:beforeAutospacing="0" w:after="0" w:afterAutospacing="0" w:line="360" w:lineRule="auto"/>
        <w:ind w:firstLine="709"/>
        <w:jc w:val="both"/>
        <w:rPr>
          <w:color w:val="000000"/>
          <w:sz w:val="28"/>
          <w:szCs w:val="28"/>
        </w:rPr>
      </w:pPr>
      <w:r w:rsidRPr="00FB542C">
        <w:rPr>
          <w:color w:val="000000"/>
          <w:sz w:val="28"/>
          <w:szCs w:val="28"/>
        </w:rPr>
        <w:t xml:space="preserve">а) унікальна та системоутворююча роль людини, </w:t>
      </w:r>
    </w:p>
    <w:p w:rsidR="00E140FC" w:rsidRPr="00FB542C" w:rsidRDefault="00E140FC" w:rsidP="00E140FC">
      <w:pPr>
        <w:pStyle w:val="docdata"/>
        <w:spacing w:before="0" w:beforeAutospacing="0" w:after="0" w:afterAutospacing="0" w:line="360" w:lineRule="auto"/>
        <w:ind w:firstLine="709"/>
        <w:jc w:val="both"/>
        <w:rPr>
          <w:color w:val="000000"/>
          <w:sz w:val="28"/>
          <w:szCs w:val="28"/>
        </w:rPr>
      </w:pPr>
      <w:r w:rsidRPr="00FB542C">
        <w:rPr>
          <w:color w:val="000000"/>
          <w:sz w:val="28"/>
          <w:szCs w:val="28"/>
        </w:rPr>
        <w:t xml:space="preserve">б) як особистості (суб’єкта безлічі соціально-правових відносин, що усвідомлює свою поведінку та самостійно будує свої поведінково-діяльнісні настанови) і </w:t>
      </w:r>
    </w:p>
    <w:p w:rsidR="00E140FC" w:rsidRPr="00FB542C" w:rsidRDefault="00E140FC" w:rsidP="00E140FC">
      <w:pPr>
        <w:pStyle w:val="docdata"/>
        <w:spacing w:before="0" w:beforeAutospacing="0" w:after="0" w:afterAutospacing="0" w:line="360" w:lineRule="auto"/>
        <w:ind w:firstLine="709"/>
        <w:jc w:val="both"/>
        <w:rPr>
          <w:color w:val="000000"/>
          <w:sz w:val="28"/>
          <w:szCs w:val="28"/>
        </w:rPr>
      </w:pPr>
      <w:r w:rsidRPr="00FB542C">
        <w:rPr>
          <w:color w:val="000000"/>
          <w:sz w:val="28"/>
          <w:szCs w:val="28"/>
        </w:rPr>
        <w:t xml:space="preserve">в) в той же час члена територіальної людської спільноти (ТГ), </w:t>
      </w:r>
    </w:p>
    <w:p w:rsidR="00E140FC" w:rsidRPr="00FB542C" w:rsidRDefault="00E140FC" w:rsidP="00E140FC">
      <w:pPr>
        <w:pStyle w:val="docdata"/>
        <w:spacing w:before="0" w:beforeAutospacing="0" w:after="0" w:afterAutospacing="0" w:line="360" w:lineRule="auto"/>
        <w:ind w:firstLine="709"/>
        <w:jc w:val="both"/>
        <w:rPr>
          <w:color w:val="000000"/>
          <w:sz w:val="28"/>
          <w:szCs w:val="28"/>
        </w:rPr>
      </w:pPr>
      <w:r w:rsidRPr="00FB542C">
        <w:rPr>
          <w:color w:val="000000"/>
          <w:sz w:val="28"/>
          <w:szCs w:val="28"/>
        </w:rPr>
        <w:t xml:space="preserve">г) що існує та функціонує на рівні локального соціуму, </w:t>
      </w:r>
    </w:p>
    <w:p w:rsidR="00E140FC" w:rsidRPr="00FB542C" w:rsidRDefault="00E140FC" w:rsidP="00E140FC">
      <w:pPr>
        <w:pStyle w:val="docdata"/>
        <w:spacing w:before="0" w:beforeAutospacing="0" w:after="0" w:afterAutospacing="0" w:line="360" w:lineRule="auto"/>
        <w:ind w:firstLine="709"/>
        <w:jc w:val="both"/>
        <w:rPr>
          <w:color w:val="000000"/>
          <w:sz w:val="28"/>
          <w:szCs w:val="28"/>
        </w:rPr>
      </w:pPr>
      <w:r w:rsidRPr="00FB542C">
        <w:rPr>
          <w:color w:val="000000"/>
          <w:sz w:val="28"/>
          <w:szCs w:val="28"/>
        </w:rPr>
        <w:t xml:space="preserve">г’) в умовах МСВ, </w:t>
      </w:r>
    </w:p>
    <w:p w:rsidR="00E140FC" w:rsidRPr="00FB542C" w:rsidRDefault="00E140FC" w:rsidP="00E140FC">
      <w:pPr>
        <w:pStyle w:val="docdata"/>
        <w:spacing w:before="0" w:beforeAutospacing="0" w:after="0" w:afterAutospacing="0" w:line="360" w:lineRule="auto"/>
        <w:ind w:firstLine="709"/>
        <w:jc w:val="both"/>
        <w:rPr>
          <w:color w:val="000000"/>
          <w:sz w:val="28"/>
          <w:szCs w:val="28"/>
        </w:rPr>
      </w:pPr>
      <w:r w:rsidRPr="00FB542C">
        <w:rPr>
          <w:color w:val="000000"/>
          <w:sz w:val="28"/>
          <w:szCs w:val="28"/>
        </w:rPr>
        <w:t xml:space="preserve">д) в ординарному стані повсякденності, </w:t>
      </w:r>
    </w:p>
    <w:p w:rsidR="00E140FC" w:rsidRPr="00FB542C" w:rsidRDefault="00E140FC" w:rsidP="00E140FC">
      <w:pPr>
        <w:pStyle w:val="docdata"/>
        <w:spacing w:before="0" w:beforeAutospacing="0" w:after="0" w:afterAutospacing="0" w:line="360" w:lineRule="auto"/>
        <w:ind w:firstLine="709"/>
        <w:jc w:val="both"/>
      </w:pPr>
      <w:r w:rsidRPr="00FB542C">
        <w:rPr>
          <w:color w:val="000000"/>
          <w:sz w:val="28"/>
          <w:szCs w:val="28"/>
        </w:rPr>
        <w:lastRenderedPageBreak/>
        <w:t>е) з особливим акцентом на використання та вдосконалення принципів об’єктивної властивості, серед яких:</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 xml:space="preserve">- </w:t>
      </w:r>
      <w:r w:rsidRPr="00FB542C">
        <w:rPr>
          <w:i/>
          <w:iCs/>
          <w:color w:val="000000"/>
          <w:sz w:val="28"/>
          <w:szCs w:val="28"/>
        </w:rPr>
        <w:t>комунікативна взаємодія</w:t>
      </w:r>
      <w:r w:rsidRPr="00FB542C">
        <w:rPr>
          <w:color w:val="000000"/>
          <w:sz w:val="28"/>
          <w:szCs w:val="28"/>
        </w:rPr>
        <w:t xml:space="preserve"> – створення в рамках ТГ системи міжособистісної комунікації, що скерована на реалізацію кожним з суб’єктів взаємодії своїх індивідуальних, групових і колективних інтересів екзистенційної природи (функціонально-динамічний критерій. – Авт.); </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 xml:space="preserve">- </w:t>
      </w:r>
      <w:r w:rsidRPr="00FB542C">
        <w:rPr>
          <w:i/>
          <w:iCs/>
          <w:color w:val="000000"/>
          <w:sz w:val="28"/>
          <w:szCs w:val="28"/>
        </w:rPr>
        <w:t>колаборація</w:t>
      </w:r>
      <w:r w:rsidRPr="00FB542C">
        <w:rPr>
          <w:color w:val="000000"/>
          <w:sz w:val="28"/>
          <w:szCs w:val="28"/>
        </w:rPr>
        <w:t xml:space="preserve"> – створення і реалізація в процесі комунікативної взаємодії позитивної, конструктивної, оптимальної і результативної атмосфери співробітництва між її суб’єктами, що дозволяє, по-перше, сформувати належну позитивну атмосферу існування в одному локальному соціуму; по-друге, мирними засобами вирішувати спірні питання взаємодії; по-третє, досягати завдань по створенню в межах ТГ антиконфліктогенного соціально-нормативного простору (технологічний критерій. – Авт.);</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 xml:space="preserve">- </w:t>
      </w:r>
      <w:r w:rsidRPr="00FB542C">
        <w:rPr>
          <w:i/>
          <w:iCs/>
          <w:color w:val="000000"/>
          <w:sz w:val="28"/>
          <w:szCs w:val="28"/>
        </w:rPr>
        <w:t>інтерсуб’єктивність</w:t>
      </w:r>
      <w:r w:rsidRPr="00FB542C">
        <w:rPr>
          <w:color w:val="000000"/>
          <w:sz w:val="28"/>
          <w:szCs w:val="28"/>
        </w:rPr>
        <w:t xml:space="preserve"> – створення в процесі комунікативної взаємодії на тлі колаборації системи загальних цілей і задач з метою подальшого безконфліктного існування і функціонування територіальної людської спільноти (ТГ) на локальному рівні соціуму (телеологічний критерій. – Авт.);</w:t>
      </w:r>
    </w:p>
    <w:p w:rsidR="00E140FC" w:rsidRPr="00FB542C" w:rsidRDefault="00E140FC" w:rsidP="00E140FC">
      <w:pPr>
        <w:pStyle w:val="a4"/>
        <w:spacing w:before="0" w:beforeAutospacing="0" w:after="0" w:afterAutospacing="0" w:line="360" w:lineRule="auto"/>
        <w:ind w:firstLine="709"/>
        <w:jc w:val="both"/>
        <w:rPr>
          <w:color w:val="000000"/>
          <w:sz w:val="28"/>
          <w:szCs w:val="28"/>
        </w:rPr>
      </w:pPr>
      <w:r w:rsidRPr="00FB542C">
        <w:rPr>
          <w:color w:val="000000"/>
          <w:sz w:val="28"/>
          <w:szCs w:val="28"/>
        </w:rPr>
        <w:t xml:space="preserve">- </w:t>
      </w:r>
      <w:r w:rsidRPr="00FB542C">
        <w:rPr>
          <w:i/>
          <w:color w:val="000000"/>
          <w:sz w:val="28"/>
          <w:szCs w:val="28"/>
        </w:rPr>
        <w:t>інтеріоризація –</w:t>
      </w:r>
      <w:r w:rsidRPr="00FB542C">
        <w:t xml:space="preserve"> </w:t>
      </w:r>
      <w:r w:rsidRPr="00FB542C">
        <w:rPr>
          <w:color w:val="000000"/>
          <w:sz w:val="28"/>
          <w:szCs w:val="28"/>
        </w:rPr>
        <w:t>оцінка індивідом соціальних структур, тобто,  скоріше оцінка ним діяльності таких структур та їх ефективності, – через становлення людської форми психіки завдяки освоєнню індивідом людських цінностей [3], проявом чого виступає формування розумових дій і внутрішнього плану свідомості через засвоєння індивідом зовнішніх дій з предметами і соціальних форм спілкування [4, с. 47];</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 xml:space="preserve">- </w:t>
      </w:r>
      <w:r w:rsidRPr="00FB542C">
        <w:rPr>
          <w:i/>
          <w:iCs/>
          <w:color w:val="000000"/>
          <w:sz w:val="28"/>
          <w:szCs w:val="28"/>
        </w:rPr>
        <w:t>набуття ТГ глобалістського потенціалу</w:t>
      </w:r>
      <w:r w:rsidRPr="00FB542C">
        <w:rPr>
          <w:color w:val="000000"/>
          <w:sz w:val="28"/>
          <w:szCs w:val="28"/>
        </w:rPr>
        <w:t xml:space="preserve"> [5] – в умовах глобалізації територіальні людські спільноти не тільки опираються проявам її тенденцій, захищаючи свою самобутність, але і стають активними «провідниками» таких глобалізаційних змін, використовуючи тенденції глобалізації на свою користь в </w:t>
      </w:r>
      <w:r w:rsidRPr="00FB542C">
        <w:rPr>
          <w:color w:val="000000"/>
          <w:sz w:val="28"/>
          <w:szCs w:val="28"/>
        </w:rPr>
        <w:lastRenderedPageBreak/>
        <w:t>контексті підвищення життєвого рівня жителів-членів ТГ та розширення можливостей функціонування ТГ в епоху карколомних змін.</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Отже, завдяки формуванню та реалізації наведених принципів в умовах МСВ вирішуються низка стратегічно важливих завдань («стратегічна п’ятірка») і відносно стратегічних питань існування і формування людини як особистості в межах локального соціуму та формування і вдосконалення демократичної правової державності, а саме:</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 xml:space="preserve">А) </w:t>
      </w:r>
      <w:r w:rsidRPr="00FB542C">
        <w:rPr>
          <w:i/>
          <w:iCs/>
          <w:color w:val="000000"/>
          <w:sz w:val="28"/>
          <w:szCs w:val="28"/>
        </w:rPr>
        <w:t>соціалізація людини</w:t>
      </w:r>
      <w:r w:rsidRPr="00FB542C">
        <w:rPr>
          <w:color w:val="000000"/>
          <w:sz w:val="28"/>
          <w:szCs w:val="28"/>
        </w:rPr>
        <w:t xml:space="preserve"> – отже, МСВ виявляється оптимальною соціальною сферою, що наділена безліччю позитивних ідей, концептів, факторів, умов, настанов, – завдяки яким людина, що народжена у мікроколективі на локальному рівні функціонування соціуму, завдяки цьому соціуму виховується, формується у соціально активного суб’єкта, який набуває знань, вмінь і навичок щодо усвідомленого існування і телеологічно детермінованого функціонування в межах ТГ з метою реалізації своїх екзистенційних орієнтирів в процесі здійснення свого життєвого циклу (соціально-пріоритетна настанова. – Авт.); </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 xml:space="preserve">Б) </w:t>
      </w:r>
      <w:r w:rsidRPr="00FB542C">
        <w:rPr>
          <w:i/>
          <w:iCs/>
          <w:color w:val="000000"/>
          <w:sz w:val="28"/>
          <w:szCs w:val="28"/>
        </w:rPr>
        <w:t>формування габітусу людини</w:t>
      </w:r>
      <w:r w:rsidRPr="00FB542C">
        <w:rPr>
          <w:color w:val="000000"/>
          <w:sz w:val="28"/>
          <w:szCs w:val="28"/>
        </w:rPr>
        <w:t xml:space="preserve"> – отже, процес загальної соціалізації, в тому числі правової соціалізації людини, що здійснюється в умовах МСВ, своєю праксеологічною домінантою має формування у кожної конкретної людини-члена ТГ індивідуального, групового і колективного габітусу, тобто системного комплексу соціальних практик, що в своїй сукупності дають людині відповідні знання, вміння і навички, які дозволяють їй безконфліктно існувати в локальному соціумі, приймати активну участь в системній комунікативній взаємодії з іншими суб’єктами-членами ТГ з метою свого повсякденного існування та вирішення стратегічних завдань свого життєвого циклу (соціально-праксеологічна настанова. – Авт.);</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 xml:space="preserve">В) </w:t>
      </w:r>
      <w:r w:rsidRPr="00FB542C">
        <w:rPr>
          <w:i/>
          <w:iCs/>
          <w:color w:val="000000"/>
          <w:sz w:val="28"/>
          <w:szCs w:val="28"/>
        </w:rPr>
        <w:t>формування і реалізація конституційно-правового статусу людини</w:t>
      </w:r>
      <w:r w:rsidRPr="00FB542C">
        <w:rPr>
          <w:color w:val="000000"/>
          <w:sz w:val="28"/>
          <w:szCs w:val="28"/>
        </w:rPr>
        <w:t xml:space="preserve"> – в умовах МСВ проходять: </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lastRenderedPageBreak/>
        <w:t>1) складні та суперечливі процеси реалізації людиною своїх екзистенційних інтенцій, життєвих устремлінь, потреб, інтересів, формування життєво важливих настанов (атитюдів), формування відповідних патернів (</w:t>
      </w:r>
      <w:r w:rsidRPr="00FB542C">
        <w:rPr>
          <w:i/>
          <w:color w:val="000000"/>
          <w:sz w:val="28"/>
          <w:szCs w:val="28"/>
        </w:rPr>
        <w:t>соціально-біхевіористична настанова</w:t>
      </w:r>
      <w:r w:rsidRPr="00FB542C">
        <w:rPr>
          <w:color w:val="000000"/>
          <w:sz w:val="28"/>
          <w:szCs w:val="28"/>
        </w:rPr>
        <w:t xml:space="preserve">. – Авт.), що </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2) демонструють процеси нормування, нормативізації, правової легалізації (</w:t>
      </w:r>
      <w:r w:rsidRPr="00FB542C">
        <w:rPr>
          <w:i/>
          <w:color w:val="000000"/>
          <w:sz w:val="28"/>
          <w:szCs w:val="28"/>
        </w:rPr>
        <w:t>паранормативна, метанормативна,</w:t>
      </w:r>
      <w:r w:rsidRPr="00FB542C">
        <w:rPr>
          <w:color w:val="000000"/>
          <w:sz w:val="28"/>
          <w:szCs w:val="28"/>
        </w:rPr>
        <w:t xml:space="preserve"> </w:t>
      </w:r>
      <w:r w:rsidRPr="00FB542C">
        <w:rPr>
          <w:i/>
          <w:color w:val="000000"/>
          <w:sz w:val="28"/>
          <w:szCs w:val="28"/>
        </w:rPr>
        <w:t>квазінормативна, нормативно-упорядковуюча настанова</w:t>
      </w:r>
      <w:r w:rsidRPr="00FB542C">
        <w:rPr>
          <w:color w:val="000000"/>
          <w:sz w:val="28"/>
          <w:szCs w:val="28"/>
        </w:rPr>
        <w:t xml:space="preserve">. – Авт.), </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3) які досягає конституційно-правового рівня в умовах державно організованого соціуму (</w:t>
      </w:r>
      <w:r w:rsidRPr="00FB542C">
        <w:rPr>
          <w:i/>
          <w:color w:val="000000"/>
          <w:sz w:val="28"/>
          <w:szCs w:val="28"/>
        </w:rPr>
        <w:t>конституційно-детермінуюча настанова</w:t>
      </w:r>
      <w:r w:rsidRPr="00FB542C">
        <w:rPr>
          <w:color w:val="000000"/>
          <w:sz w:val="28"/>
          <w:szCs w:val="28"/>
        </w:rPr>
        <w:t xml:space="preserve">. – Авт.) і </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4) завершуються формуванням, конституційною легалізацією і наступною соціальною легітимацією у вигляді конституційно-правового статусу людини і громадянина (тобто, формуванням системи прав, свобод і обов’язків людини і громадянина) (</w:t>
      </w:r>
      <w:r w:rsidRPr="00FB542C">
        <w:rPr>
          <w:i/>
          <w:color w:val="000000"/>
          <w:sz w:val="28"/>
          <w:szCs w:val="28"/>
        </w:rPr>
        <w:t>конституційно-легалізуюча та конституційно-легітимуюча настанови</w:t>
      </w:r>
      <w:r w:rsidRPr="00FB542C">
        <w:rPr>
          <w:color w:val="000000"/>
          <w:sz w:val="28"/>
          <w:szCs w:val="28"/>
        </w:rPr>
        <w:t xml:space="preserve">. – Авт.), </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5) який, – не зважаючи на свій вищий нормативний рівень регламентації і регулювання, на практиці реалізується на рівні ТГ в процесі ординарного існування людини в умовах повсякденності та локальної демократії (</w:t>
      </w:r>
      <w:r w:rsidRPr="00FB542C">
        <w:rPr>
          <w:i/>
          <w:color w:val="000000"/>
          <w:sz w:val="28"/>
          <w:szCs w:val="28"/>
        </w:rPr>
        <w:t>соціально-нормативна настанова.</w:t>
      </w:r>
      <w:r w:rsidRPr="00FB542C">
        <w:rPr>
          <w:color w:val="000000"/>
          <w:sz w:val="28"/>
          <w:szCs w:val="28"/>
        </w:rPr>
        <w:t xml:space="preserve"> – Авт.);</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 xml:space="preserve">Г) </w:t>
      </w:r>
      <w:r w:rsidRPr="00FB542C">
        <w:rPr>
          <w:i/>
          <w:iCs/>
          <w:color w:val="000000"/>
          <w:sz w:val="28"/>
          <w:szCs w:val="28"/>
        </w:rPr>
        <w:t>формування і реалізація конституційно-правової свідомості та конституційно-правової психології</w:t>
      </w:r>
      <w:r w:rsidRPr="00FB542C">
        <w:rPr>
          <w:color w:val="000000"/>
          <w:sz w:val="28"/>
          <w:szCs w:val="28"/>
        </w:rPr>
        <w:t xml:space="preserve"> – реалізуючи на рівні ТГ та в умовах МСВ свій конституційно-правовий статус, людина в його рамках та під його перманентним впливом, починає формувати та вдосконалювати свою конституційно-правову свідомість, що безпосередньо впливає на процес формування, розвитку та вдосконалення її конституційно-правової психології, що є найважливішою частиною її загальної, і в тому числі, правової психології.</w:t>
      </w:r>
    </w:p>
    <w:p w:rsidR="00E140FC" w:rsidRPr="00FB542C" w:rsidRDefault="00E140FC" w:rsidP="00E140FC">
      <w:pPr>
        <w:pStyle w:val="a4"/>
        <w:spacing w:before="0" w:beforeAutospacing="0" w:after="0" w:afterAutospacing="0" w:line="360" w:lineRule="auto"/>
        <w:ind w:firstLine="709"/>
        <w:jc w:val="both"/>
        <w:rPr>
          <w:i/>
          <w:iCs/>
          <w:color w:val="000000"/>
          <w:sz w:val="28"/>
          <w:szCs w:val="28"/>
        </w:rPr>
      </w:pPr>
      <w:r w:rsidRPr="00FB542C">
        <w:rPr>
          <w:color w:val="000000"/>
          <w:sz w:val="28"/>
          <w:szCs w:val="28"/>
        </w:rPr>
        <w:t xml:space="preserve">У розвиток наведених настанов, і особливо останньої, треба зазначити, що наведені ідентифікаційні орієнтири локальної демократії, що знайшли своє </w:t>
      </w:r>
      <w:r w:rsidRPr="00FB542C">
        <w:rPr>
          <w:color w:val="000000"/>
          <w:sz w:val="28"/>
          <w:szCs w:val="28"/>
        </w:rPr>
        <w:lastRenderedPageBreak/>
        <w:t xml:space="preserve">закріплення та наступний стратегічний розвиток через конституційно-правову легалізацією інституту МСВ, – здійснили свій безпосередній і суттєвіший вплив на формування не тільки конституюючих засад державотворення і правотворення, але і на формування </w:t>
      </w:r>
      <w:r w:rsidRPr="00FB542C">
        <w:rPr>
          <w:i/>
          <w:iCs/>
          <w:color w:val="000000"/>
          <w:sz w:val="28"/>
          <w:szCs w:val="28"/>
        </w:rPr>
        <w:t>муніципально-правового статусу людини</w:t>
      </w:r>
      <w:r w:rsidRPr="00FB542C">
        <w:rPr>
          <w:color w:val="000000"/>
          <w:sz w:val="28"/>
          <w:szCs w:val="28"/>
        </w:rPr>
        <w:t xml:space="preserve">, включає і формування в рамках конституційного процесу </w:t>
      </w:r>
      <w:r w:rsidRPr="00FB542C">
        <w:rPr>
          <w:i/>
          <w:iCs/>
          <w:color w:val="000000"/>
          <w:sz w:val="28"/>
          <w:szCs w:val="28"/>
        </w:rPr>
        <w:t>муніципальної свідомості і правосвідомості людини</w:t>
      </w:r>
      <w:r w:rsidRPr="00FB542C">
        <w:rPr>
          <w:color w:val="000000"/>
          <w:sz w:val="28"/>
          <w:szCs w:val="28"/>
        </w:rPr>
        <w:t xml:space="preserve">, а також її </w:t>
      </w:r>
      <w:r w:rsidRPr="00FB542C">
        <w:rPr>
          <w:i/>
          <w:iCs/>
          <w:color w:val="000000"/>
          <w:sz w:val="28"/>
          <w:szCs w:val="28"/>
        </w:rPr>
        <w:t>муніципальної психології</w:t>
      </w:r>
      <w:r w:rsidRPr="00FB542C">
        <w:rPr>
          <w:color w:val="000000"/>
          <w:sz w:val="28"/>
          <w:szCs w:val="28"/>
        </w:rPr>
        <w:t xml:space="preserve">, що є, по-перше, органічною частиною </w:t>
      </w:r>
      <w:r w:rsidRPr="00FB542C">
        <w:rPr>
          <w:iCs/>
          <w:color w:val="000000"/>
          <w:sz w:val="28"/>
          <w:szCs w:val="28"/>
        </w:rPr>
        <w:t>конституційно-правової свідомості та конституційно-правової психології</w:t>
      </w:r>
      <w:r w:rsidRPr="00FB542C">
        <w:rPr>
          <w:color w:val="000000"/>
          <w:sz w:val="28"/>
          <w:szCs w:val="28"/>
        </w:rPr>
        <w:t xml:space="preserve">, і, по-друге, яскравим свідоцтвом формування, розвитку і потенційно можливого вдосконалення </w:t>
      </w:r>
      <w:r w:rsidRPr="00FB542C">
        <w:rPr>
          <w:i/>
          <w:iCs/>
          <w:color w:val="000000"/>
          <w:sz w:val="28"/>
          <w:szCs w:val="28"/>
        </w:rPr>
        <w:t>муніципального праворозуміння;</w:t>
      </w:r>
    </w:p>
    <w:p w:rsidR="00E140FC" w:rsidRPr="00FB542C" w:rsidRDefault="00E140FC" w:rsidP="00E140FC">
      <w:pPr>
        <w:pStyle w:val="a4"/>
        <w:spacing w:before="0" w:beforeAutospacing="0" w:after="0" w:afterAutospacing="0" w:line="360" w:lineRule="auto"/>
        <w:ind w:firstLine="709"/>
        <w:jc w:val="both"/>
        <w:rPr>
          <w:iCs/>
          <w:color w:val="000000"/>
          <w:sz w:val="28"/>
          <w:szCs w:val="28"/>
        </w:rPr>
      </w:pPr>
      <w:r w:rsidRPr="00FB542C">
        <w:rPr>
          <w:i/>
          <w:iCs/>
          <w:color w:val="000000"/>
          <w:sz w:val="28"/>
          <w:szCs w:val="28"/>
        </w:rPr>
        <w:t xml:space="preserve">Г’) формування в межах ТГ локальної системи охорони і захисту прав і свобод людини (особистості, громадянина, члена ТГ) – </w:t>
      </w:r>
      <w:r w:rsidRPr="00FB542C">
        <w:rPr>
          <w:iCs/>
          <w:color w:val="000000"/>
          <w:sz w:val="28"/>
          <w:szCs w:val="28"/>
        </w:rPr>
        <w:t>здійснюючи свої конституційні та законодавчі компетенційні повноваження, органи МСВ фактично, виражаючи інтереси ТГ, їх членів, та діючи від їх імені, через обов’язковість настанов людей-жителів і членів громади, що продукуються ними в процесі життєдіяльності та доносяться до органів публічної влади, будують локальну систему охорони і захисту прав і свобод людини [6, c. 101] (особистості, громадянина, члена ТГ), якими людину наділяє держава і які реалізуються нею в рамках ТГ на локальному рівні функціонування соціуму.</w:t>
      </w:r>
    </w:p>
    <w:p w:rsidR="00E140FC" w:rsidRPr="00FB542C" w:rsidRDefault="00E140FC" w:rsidP="00E140FC">
      <w:pPr>
        <w:spacing w:line="360" w:lineRule="auto"/>
        <w:ind w:firstLine="709"/>
        <w:rPr>
          <w:szCs w:val="28"/>
        </w:rPr>
      </w:pPr>
      <w:r w:rsidRPr="00FB542C">
        <w:rPr>
          <w:szCs w:val="28"/>
        </w:rPr>
        <w:t xml:space="preserve">Одночасно, необхідно звернути особливу увагу на низку тенденцій паранормативного і метанормативного характеру, що виникають і супроводжують наведені вище процеси, які посилюються на локальному рівні соціуму в муніципальному житті людини та скеровані на перманентні процеси формування </w:t>
      </w:r>
      <w:r w:rsidRPr="00FB542C">
        <w:rPr>
          <w:i/>
          <w:szCs w:val="28"/>
        </w:rPr>
        <w:t xml:space="preserve">муніципальних прав людини (особистості, члена ТГ). </w:t>
      </w:r>
      <w:r w:rsidRPr="00FB542C">
        <w:rPr>
          <w:szCs w:val="28"/>
        </w:rPr>
        <w:t xml:space="preserve">Така градація муніципальних прав людини не є ані зайвою, ані випадковою. Бо системний аналіз процесів інституціоналізації таких прав свідчить про складні їх модифікації, що, на нашу думку, здійснюються: </w:t>
      </w:r>
    </w:p>
    <w:p w:rsidR="00E140FC" w:rsidRPr="00FB542C" w:rsidRDefault="00E140FC" w:rsidP="00E140FC">
      <w:pPr>
        <w:spacing w:line="360" w:lineRule="auto"/>
        <w:rPr>
          <w:szCs w:val="28"/>
        </w:rPr>
      </w:pPr>
      <w:r w:rsidRPr="00FB542C">
        <w:rPr>
          <w:szCs w:val="28"/>
        </w:rPr>
        <w:lastRenderedPageBreak/>
        <w:t xml:space="preserve">          - по-перше, на основі конституційно-правового статусу людини, який в умовах МСВ трансформується в муніципально-правовий статус людини, що є фактично більш глибокою, конкретизуючою та функціонально-діяльнісною модифікацією першого, а саме конституційно-правового статусу; </w:t>
      </w:r>
    </w:p>
    <w:p w:rsidR="00E140FC" w:rsidRPr="00FB542C" w:rsidRDefault="00E140FC" w:rsidP="00E140FC">
      <w:pPr>
        <w:spacing w:line="360" w:lineRule="auto"/>
        <w:rPr>
          <w:szCs w:val="28"/>
        </w:rPr>
      </w:pPr>
      <w:r w:rsidRPr="00FB542C">
        <w:rPr>
          <w:szCs w:val="28"/>
        </w:rPr>
        <w:t xml:space="preserve">          - по-друге, муніципальні права людини фактично покликані регулювати її основоположні – вітальні права, що забезпечують можливість її існування як біологічної істоти в рамках людського соціуму (муніципальні права людини. – Авт.);</w:t>
      </w:r>
    </w:p>
    <w:p w:rsidR="00E140FC" w:rsidRPr="00FB542C" w:rsidRDefault="00E140FC" w:rsidP="00E140FC">
      <w:pPr>
        <w:spacing w:line="360" w:lineRule="auto"/>
        <w:rPr>
          <w:szCs w:val="28"/>
        </w:rPr>
      </w:pPr>
      <w:r w:rsidRPr="00FB542C">
        <w:rPr>
          <w:szCs w:val="28"/>
        </w:rPr>
        <w:t xml:space="preserve">          - по-третє, муніципальні права особистості покликані регулювати її права, що набуваються як результат функціонування людини в людській спільноті та в процесі реалізації нею своїх духовно-праксеологічних наративів з закріпленням останніх в конкретних формах повсякденної діяльності (муніципальні права особистості. – Авт.);</w:t>
      </w:r>
    </w:p>
    <w:p w:rsidR="00E140FC" w:rsidRPr="00FB542C" w:rsidRDefault="00E140FC" w:rsidP="00E140FC">
      <w:pPr>
        <w:spacing w:line="360" w:lineRule="auto"/>
        <w:rPr>
          <w:szCs w:val="28"/>
        </w:rPr>
      </w:pPr>
      <w:r w:rsidRPr="00FB542C">
        <w:rPr>
          <w:szCs w:val="28"/>
        </w:rPr>
        <w:t xml:space="preserve">         - по-четверте, муніципальні права члена ТГ є напряму пов’язані з системним комплексом питань практичного здійснення настанов локальної демократії і спрямовані на взаємодію з органами публічної самоврядної (муніципальної) влади [7] щодо їх формування (виборчі процедури), участі людини-члена громади у вирішенні питань ординарного і перспективного локального управління,  функціонування та розвитку ТГ (референдумні процедури, ординарні питання реалізації компетенційних повноважень органів МСВ тощо), участю у процесах, що скеровані на підвищення якості життя в ТГ тощо (муніципальні права жителя-члена ТГ. – Авт.);</w:t>
      </w:r>
    </w:p>
    <w:p w:rsidR="00E140FC" w:rsidRPr="00FB542C" w:rsidRDefault="00E140FC" w:rsidP="00E140FC">
      <w:pPr>
        <w:spacing w:line="360" w:lineRule="auto"/>
        <w:rPr>
          <w:szCs w:val="28"/>
        </w:rPr>
      </w:pPr>
      <w:r w:rsidRPr="00FB542C">
        <w:rPr>
          <w:szCs w:val="28"/>
        </w:rPr>
        <w:t xml:space="preserve">          - по-п’яте,  муніципальні права громадянина є органічно пов’язані з його конституційними правами, свободами і обов’язками, що складають його конституційно-правовий статус і включають до себе практично всі такі права, свободи і обов’язки (за виключенням права на громадянство, на реєстрацію власності, обов’язок захищати Батьківщину), що реалізуються на локальному </w:t>
      </w:r>
      <w:r w:rsidRPr="00FB542C">
        <w:rPr>
          <w:szCs w:val="28"/>
        </w:rPr>
        <w:lastRenderedPageBreak/>
        <w:t>рівні соціуму за допомогою органів МСВ. Крім того, враховуючи відповідні відмінності між правовим статусом громадян держави та інших фізичних осіб, що мають інший правовий стан (ст. 26 Конституції України), але є членами ТГ,  – актуалізується формування та визначення їх правового статусу в межах МСВ [X] (муніципальні права громадянина. – Авт.).</w:t>
      </w:r>
    </w:p>
    <w:p w:rsidR="00E140FC" w:rsidRPr="00FB542C" w:rsidRDefault="00E140FC" w:rsidP="00E140FC">
      <w:pPr>
        <w:spacing w:line="360" w:lineRule="auto"/>
        <w:ind w:firstLine="709"/>
        <w:rPr>
          <w:szCs w:val="28"/>
        </w:rPr>
      </w:pPr>
      <w:r w:rsidRPr="00FB542C">
        <w:rPr>
          <w:szCs w:val="28"/>
        </w:rPr>
        <w:t>Наведені теоретичні настанови вельми активно проявляються в умовах муніципального реформування. Дійсно, муніципальна реформа, що розпочалася в Україні, переслідує вирішення низки завдань стратегічного значення. Але, насамперед, вона скерована не тільки і не стільки на вдосконалення існуючої системи, скільки на вибір національної моделі МСВ, від чого залежить не тільки архітектоніка всієї публічної влади в державі, а й формування відповідного правового простору МСВ [8] в межах національного правового простору. Однак, треба враховувати, що таке завдання вибору національної моделі МСВ є не тільки системним, а й комплексним, воно включає крім суто управлінських завдань відносно трансформації системи управлінського впливу держави на МСВ у бік його суттєвого зниження, за рахунок набуття органами МСВ, суб’єктами і органами його системи більшої самостійності, – ще й питання трансформації людини, насамперед її індивідуальної, групової і колективної свідомості,  у бік її суттєвої муніципалізації, тобто, з одного боку, більш глибокого, усвідомленого і якісного «занурення» у локальну демократію та її процеси, що протікають у ТГ, а з іншого – формування алгоритмів та парадигм поведінково-діяльнісних настанов відносно поліпшення умов і підвищення якості життя в територіальній спільноті.</w:t>
      </w:r>
    </w:p>
    <w:p w:rsidR="00E140FC" w:rsidRPr="00FB542C" w:rsidRDefault="00E140FC" w:rsidP="00E140FC">
      <w:pPr>
        <w:spacing w:line="360" w:lineRule="auto"/>
        <w:ind w:firstLine="709"/>
        <w:rPr>
          <w:szCs w:val="28"/>
        </w:rPr>
      </w:pPr>
      <w:r w:rsidRPr="00FB542C">
        <w:rPr>
          <w:szCs w:val="28"/>
        </w:rPr>
        <w:t xml:space="preserve"> Отже, йдеться про посилення процесів формування якісно нового правового простору на рівні МСВ, де людина та її потреби починають займати основоположне місце та відігравати основоположну роль у діяльності органів </w:t>
      </w:r>
      <w:r w:rsidRPr="00FB542C">
        <w:rPr>
          <w:szCs w:val="28"/>
        </w:rPr>
        <w:lastRenderedPageBreak/>
        <w:t>МСВ, – а саме в таких умовах проблематика муніципальних прав людини (особистості, громадянина, члена ТГ) актуалізується та посилюється.</w:t>
      </w:r>
    </w:p>
    <w:p w:rsidR="00E140FC" w:rsidRPr="00FB542C" w:rsidRDefault="00E140FC" w:rsidP="00E140FC">
      <w:pPr>
        <w:spacing w:line="360" w:lineRule="auto"/>
        <w:ind w:firstLine="709"/>
        <w:rPr>
          <w:color w:val="000000"/>
          <w:szCs w:val="28"/>
        </w:rPr>
      </w:pPr>
      <w:r w:rsidRPr="00FB542C">
        <w:rPr>
          <w:szCs w:val="28"/>
        </w:rPr>
        <w:t>Але, в контексті актуалізації формування п</w:t>
      </w:r>
      <w:r w:rsidRPr="00FB542C">
        <w:rPr>
          <w:color w:val="000000"/>
          <w:szCs w:val="28"/>
        </w:rPr>
        <w:t xml:space="preserve">роблематики загальнотеоретичних досліджень просторового виміру держави і права у юриспруденції, треба акцентувати увагу на значному посиленні т. зв. «зовнішніх» факторів, що пов’язані з правовою глобалізацією – новою формою цього глобального явища, що скерована на нормування, нормативізацію та уніфікацію найбільш важливих суспільно-державних відносин, які мають істотне значення не тільки для національної держави, а й для всієї міжнародної спільноти держав, – в коло таких пріоритетно-найважливіших відносин входить й МСВ. </w:t>
      </w:r>
    </w:p>
    <w:p w:rsidR="00E140FC" w:rsidRPr="00FB542C" w:rsidRDefault="00E140FC" w:rsidP="00E140FC">
      <w:pPr>
        <w:spacing w:line="360" w:lineRule="auto"/>
        <w:ind w:firstLine="709"/>
        <w:rPr>
          <w:color w:val="000000"/>
          <w:szCs w:val="28"/>
        </w:rPr>
      </w:pPr>
      <w:r w:rsidRPr="00FB542C">
        <w:rPr>
          <w:color w:val="000000"/>
          <w:szCs w:val="28"/>
        </w:rPr>
        <w:t xml:space="preserve">Ба більше, в цих умовах саме МСВ виступає одним з найважливіших елементів глобального конституціоналізму та глобального конституційного права [9], причому не стільки завдяки його генетичній демократичності, скільки: </w:t>
      </w:r>
    </w:p>
    <w:p w:rsidR="00E140FC" w:rsidRPr="00FB542C" w:rsidRDefault="00E140FC" w:rsidP="00E140FC">
      <w:pPr>
        <w:spacing w:line="360" w:lineRule="auto"/>
        <w:ind w:firstLine="709"/>
        <w:rPr>
          <w:color w:val="000000"/>
          <w:szCs w:val="28"/>
        </w:rPr>
      </w:pPr>
      <w:r w:rsidRPr="00FB542C">
        <w:rPr>
          <w:color w:val="000000"/>
          <w:szCs w:val="28"/>
        </w:rPr>
        <w:t xml:space="preserve">а) широкій регламентації і легалізації в конституційних актах держав світу; </w:t>
      </w:r>
    </w:p>
    <w:p w:rsidR="00E140FC" w:rsidRPr="00FB542C" w:rsidRDefault="00E140FC" w:rsidP="00E140FC">
      <w:pPr>
        <w:spacing w:line="360" w:lineRule="auto"/>
        <w:ind w:firstLine="709"/>
        <w:rPr>
          <w:color w:val="000000"/>
          <w:szCs w:val="28"/>
        </w:rPr>
      </w:pPr>
      <w:r w:rsidRPr="00FB542C">
        <w:rPr>
          <w:color w:val="000000"/>
          <w:szCs w:val="28"/>
        </w:rPr>
        <w:t xml:space="preserve">б) своїй істотній гуманітарно-гуманістичній (людинорозмірній та людиноорієнтовній) сутності; </w:t>
      </w:r>
    </w:p>
    <w:p w:rsidR="00E140FC" w:rsidRPr="00FB542C" w:rsidRDefault="00E140FC" w:rsidP="00E140FC">
      <w:pPr>
        <w:spacing w:line="360" w:lineRule="auto"/>
        <w:ind w:firstLine="709"/>
        <w:rPr>
          <w:color w:val="000000"/>
          <w:szCs w:val="28"/>
        </w:rPr>
      </w:pPr>
      <w:r w:rsidRPr="00FB542C">
        <w:rPr>
          <w:color w:val="000000"/>
          <w:szCs w:val="28"/>
        </w:rPr>
        <w:t xml:space="preserve">в) своїй неперевершеній ролі у процесі самоідентифікації, самоорганізації, самопрояву, самодіяльності, самоорганізації територіальних людських спільнот як природних асоціацій для існування та функціонування людини та всієї людської популяції; </w:t>
      </w:r>
    </w:p>
    <w:p w:rsidR="00E140FC" w:rsidRPr="00FB542C" w:rsidRDefault="00E140FC" w:rsidP="00E140FC">
      <w:pPr>
        <w:spacing w:line="360" w:lineRule="auto"/>
        <w:ind w:firstLine="709"/>
        <w:rPr>
          <w:color w:val="000000"/>
          <w:szCs w:val="28"/>
        </w:rPr>
      </w:pPr>
      <w:r w:rsidRPr="00FB542C">
        <w:rPr>
          <w:color w:val="000000"/>
          <w:szCs w:val="28"/>
        </w:rPr>
        <w:t xml:space="preserve">г) своїй людиноцентричності в контексті процесів державотворення і правотворення; </w:t>
      </w:r>
    </w:p>
    <w:p w:rsidR="00E140FC" w:rsidRPr="00FB542C" w:rsidRDefault="00E140FC" w:rsidP="00E140FC">
      <w:pPr>
        <w:spacing w:line="360" w:lineRule="auto"/>
        <w:ind w:firstLine="709"/>
        <w:rPr>
          <w:color w:val="000000"/>
          <w:szCs w:val="28"/>
        </w:rPr>
      </w:pPr>
      <w:r w:rsidRPr="00FB542C">
        <w:rPr>
          <w:color w:val="000000"/>
          <w:szCs w:val="28"/>
        </w:rPr>
        <w:t xml:space="preserve">г’) своїй приналежності к особливо важливим конституційним цінностям; </w:t>
      </w:r>
    </w:p>
    <w:p w:rsidR="00E140FC" w:rsidRPr="00FB542C" w:rsidRDefault="00E140FC" w:rsidP="00E140FC">
      <w:pPr>
        <w:spacing w:line="360" w:lineRule="auto"/>
        <w:ind w:firstLine="709"/>
        <w:rPr>
          <w:color w:val="000000"/>
          <w:szCs w:val="28"/>
        </w:rPr>
      </w:pPr>
      <w:r w:rsidRPr="00FB542C">
        <w:rPr>
          <w:color w:val="000000"/>
          <w:szCs w:val="28"/>
        </w:rPr>
        <w:t>д) своїй міжнародно-правової об’єктивізації в рамках загального міжнародного права;  </w:t>
      </w:r>
    </w:p>
    <w:p w:rsidR="00E140FC" w:rsidRPr="00FB542C" w:rsidRDefault="00E140FC" w:rsidP="00E140FC">
      <w:pPr>
        <w:spacing w:line="360" w:lineRule="auto"/>
        <w:ind w:firstLine="709"/>
        <w:rPr>
          <w:color w:val="000000"/>
          <w:szCs w:val="28"/>
        </w:rPr>
      </w:pPr>
      <w:r w:rsidRPr="00FB542C">
        <w:rPr>
          <w:color w:val="000000"/>
          <w:szCs w:val="28"/>
        </w:rPr>
        <w:t xml:space="preserve">е) своїй застосовності в рамках міжнародного договірного права; </w:t>
      </w:r>
    </w:p>
    <w:p w:rsidR="00E140FC" w:rsidRPr="00FB542C" w:rsidRDefault="00E140FC" w:rsidP="00E140FC">
      <w:pPr>
        <w:spacing w:line="360" w:lineRule="auto"/>
        <w:ind w:firstLine="709"/>
        <w:rPr>
          <w:color w:val="000000"/>
          <w:szCs w:val="28"/>
        </w:rPr>
      </w:pPr>
      <w:r w:rsidRPr="00FB542C">
        <w:rPr>
          <w:color w:val="000000"/>
          <w:szCs w:val="28"/>
        </w:rPr>
        <w:lastRenderedPageBreak/>
        <w:t>є) своїй видатній конституційно-правовій ролі в процесі соціалізації людини та формуванню конституційно-правового статусу людини і громадянина, на кінець,</w:t>
      </w:r>
    </w:p>
    <w:p w:rsidR="00E140FC" w:rsidRPr="00FB542C" w:rsidRDefault="00E140FC" w:rsidP="00E140FC">
      <w:pPr>
        <w:spacing w:line="360" w:lineRule="auto"/>
        <w:ind w:firstLine="709"/>
        <w:rPr>
          <w:color w:val="000000"/>
          <w:szCs w:val="28"/>
        </w:rPr>
      </w:pPr>
      <w:r w:rsidRPr="00FB542C">
        <w:rPr>
          <w:color w:val="000000"/>
          <w:szCs w:val="28"/>
        </w:rPr>
        <w:t xml:space="preserve"> ж) своїй безпосередній наближеності до прав людини – їх виникнення, формування, прояву, застосуванню і реалізації в локальній спільноті тощо;</w:t>
      </w:r>
    </w:p>
    <w:p w:rsidR="00E140FC" w:rsidRPr="00FB542C" w:rsidRDefault="00E140FC" w:rsidP="00E140FC">
      <w:pPr>
        <w:spacing w:line="360" w:lineRule="auto"/>
        <w:ind w:firstLine="709"/>
      </w:pPr>
      <w:r w:rsidRPr="00FB542C">
        <w:rPr>
          <w:color w:val="000000"/>
          <w:szCs w:val="28"/>
        </w:rPr>
        <w:t>з) наявності солідної міжнародної і національної судово-захисної практики в сфері прав людини, що фактично реалізуються на локальному рівні соціуму.</w:t>
      </w:r>
    </w:p>
    <w:p w:rsidR="00E140FC" w:rsidRPr="00FB542C" w:rsidRDefault="00E140FC" w:rsidP="00E140FC">
      <w:pPr>
        <w:pStyle w:val="a4"/>
        <w:spacing w:before="0" w:beforeAutospacing="0" w:after="0" w:afterAutospacing="0" w:line="360" w:lineRule="auto"/>
        <w:ind w:firstLine="709"/>
        <w:jc w:val="both"/>
        <w:rPr>
          <w:color w:val="000000"/>
          <w:sz w:val="28"/>
          <w:szCs w:val="28"/>
        </w:rPr>
      </w:pPr>
      <w:r w:rsidRPr="00FB542C">
        <w:rPr>
          <w:color w:val="000000"/>
          <w:sz w:val="28"/>
          <w:szCs w:val="28"/>
        </w:rPr>
        <w:t xml:space="preserve">Відносно особливого значення наведених глобальних та державно-визначальних тенденцій треба зазначити, що вони не тільки суттєво розширюють загальний правовий простір національних держав, включаючи і їх конституційно-правовий  простір, в якому МСВ займає своє важливе місце, – але й роблять його наднаціональним і глобальним, розробляють якісно нові параметральні ознаки існування і функціонування права, як універсального феномена, що супроводжує і забезпечує процеси глобалізації та інтеграційної співпраці членів європейської та світової співдружності, зближаючи держави на основі стандартизованих та уніфікованих підходів до розуміння та застосування національного і глобального права, що мають вже не тільки однакові принципові (основоположні) засади, а й однакові нормативні системи, що зливаються в єдиний універсально-регіональний чи універсально-глобальний правовий простір [1, с. 15-16]. </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 xml:space="preserve">Отже, можна обґрунтовано стверджувати, що до виникнення єдиного міждержавного та національного правового простору, включаючи й правовий простір МСВ, ведуть суттєві глобальні тенденції, що формуються та проявляються в межах феноменології правової глобалізації, які: </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 xml:space="preserve">а) сприяють знаходженню нових, нетрадиційних і нетривіальних підходів до розуміння ролі і значення права в соціумі, державі, міжнародній спільноти, – що є відображенням глобальних колективістських зусиль не тільки акторів </w:t>
      </w:r>
      <w:r w:rsidRPr="00FB542C">
        <w:rPr>
          <w:color w:val="000000"/>
          <w:sz w:val="28"/>
          <w:szCs w:val="28"/>
        </w:rPr>
        <w:lastRenderedPageBreak/>
        <w:t>міжнародних та міждержавних відносин, але й суб’єктів внутрішньодержавного права, скерованих на стабілізацію феноменології державності та формування громадянського суспільства через запровадження його широкої інституційної основи – шляхом розробки, міжнародної легалізації міжнародних правових стандартів та механізмів їх наступного запозичення і легалізації в національному законодавстві держав-членів міжнародної спільноти, включаючи міжнародні правові стандарти прав людини та локальної демократії (</w:t>
      </w:r>
      <w:r w:rsidRPr="00FB542C">
        <w:rPr>
          <w:i/>
          <w:color w:val="000000"/>
          <w:sz w:val="28"/>
          <w:szCs w:val="28"/>
        </w:rPr>
        <w:t>онтологічно-визначальний дискурс</w:t>
      </w:r>
      <w:r w:rsidRPr="00FB542C">
        <w:rPr>
          <w:color w:val="000000"/>
          <w:sz w:val="28"/>
          <w:szCs w:val="28"/>
        </w:rPr>
        <w:t xml:space="preserve">. – Авт.); </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б) є відображенням складної психо-психологічної зміни в масовій свідомості населення, включаючи і представників правової і політологічної доктрини щодо можливості формування, наявності і функціонування загального глобального, регіонального, субрегіонального, національного і локального правових просторів, що взаємодіють між собою за рахунок пошуку і знаходження загальних правових цінностей, загальних предметів та об’єктів правового регулювання (права людини, МСВ, виборче право, інформаційні відносини тощо), розробки на основі такого регулювання міжнародних правових стандартів  в конкретній сфері соціального буття людини в рамках ТГ та в умовах МСВ, створення рекомендаційних настанов типу «soft law» з перспективою їх наступної легалізації, широкої активізації правової конвергенції, уніфікації, адаптації національних правових систем до настанов загального міжнародного права та інтеграційного права міжнародних міждержавних об’єднань   тощо, – через створення багаторівневої системи горизонтально-вертикальних зв’язків, що створюють типізовані та стереотипні глобально-управлінські відносини, які включають до себе у вигляді управлінської «мотрійки» інші рівні відносин (</w:t>
      </w:r>
      <w:r w:rsidRPr="00FB542C">
        <w:rPr>
          <w:i/>
          <w:color w:val="000000"/>
          <w:sz w:val="28"/>
          <w:szCs w:val="28"/>
        </w:rPr>
        <w:t>предметно-об’єктний дискурс</w:t>
      </w:r>
      <w:r w:rsidRPr="00FB542C">
        <w:rPr>
          <w:color w:val="000000"/>
          <w:sz w:val="28"/>
          <w:szCs w:val="28"/>
        </w:rPr>
        <w:t xml:space="preserve">. – Авт.); </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lastRenderedPageBreak/>
        <w:t>в) виникають на основі зазначених вище нових складних багатосуб’єктних та багаторівневих горизонтально-вертикальних управлінських зв’язків (</w:t>
      </w:r>
      <w:r w:rsidRPr="00FB542C">
        <w:rPr>
          <w:i/>
          <w:color w:val="000000"/>
          <w:sz w:val="28"/>
          <w:szCs w:val="28"/>
        </w:rPr>
        <w:t>поведінково-діяльнісний дискурс</w:t>
      </w:r>
      <w:r w:rsidRPr="00FB542C">
        <w:rPr>
          <w:color w:val="000000"/>
          <w:sz w:val="28"/>
          <w:szCs w:val="28"/>
        </w:rPr>
        <w:t>. – Авт.), що:</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 будують на основі зазначених зв’язків стійку та сталу систему комунікативної взаємодії всередині людського соціуму, що характеризується ознаками колабораційності, інтерсуб’єктивності, єдності телеологічного навантаження тощо (</w:t>
      </w:r>
      <w:r w:rsidRPr="00FB542C">
        <w:rPr>
          <w:i/>
          <w:color w:val="000000"/>
          <w:sz w:val="28"/>
          <w:szCs w:val="28"/>
        </w:rPr>
        <w:t>комунікативний критерій</w:t>
      </w:r>
      <w:r w:rsidRPr="00FB542C">
        <w:rPr>
          <w:color w:val="000000"/>
          <w:sz w:val="28"/>
          <w:szCs w:val="28"/>
        </w:rPr>
        <w:t>. – Авт.);</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 набувають силу сучасних тенденцій та мегатрендів національного і міжнародного правового розвитку, особливо в контексті прав людини і локальної демократії (</w:t>
      </w:r>
      <w:r w:rsidRPr="00FB542C">
        <w:rPr>
          <w:i/>
          <w:color w:val="000000"/>
          <w:sz w:val="28"/>
          <w:szCs w:val="28"/>
        </w:rPr>
        <w:t>глобально-структурний критерій</w:t>
      </w:r>
      <w:r w:rsidRPr="00FB542C">
        <w:rPr>
          <w:color w:val="000000"/>
          <w:sz w:val="28"/>
          <w:szCs w:val="28"/>
        </w:rPr>
        <w:t xml:space="preserve">. – Авт.); </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 вимагають виходу за межі звичних та апробованих на практиці  поведінково-діяльнісних настанов та устояних організаційних рамок через суттєве організаційне та нормативне посилення їх типізації на основі загальнолюдських та конституційних цінностей (</w:t>
      </w:r>
      <w:r w:rsidRPr="00FB542C">
        <w:rPr>
          <w:i/>
          <w:color w:val="000000"/>
          <w:sz w:val="28"/>
          <w:szCs w:val="28"/>
        </w:rPr>
        <w:t>аксіологічно-типізований критерій</w:t>
      </w:r>
      <w:r w:rsidRPr="00FB542C">
        <w:rPr>
          <w:color w:val="000000"/>
          <w:sz w:val="28"/>
          <w:szCs w:val="28"/>
        </w:rPr>
        <w:t>. – Авт.);</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 детермінують до залучення у зазначені процеси якісно нових суб’єктів, що раніше не тільки не визнавались державами (наприклад, неурядові (некомерційні) організації національного та міжнародного рівнів, інституції глобального громадянського суспільства), але ї не існували до періоду сучасної глобалізації (наднаціональні міжнародні структури) (</w:t>
      </w:r>
      <w:r w:rsidRPr="00FB542C">
        <w:rPr>
          <w:i/>
          <w:color w:val="000000"/>
          <w:sz w:val="28"/>
          <w:szCs w:val="28"/>
        </w:rPr>
        <w:t>якісно-суб’єктний  критерій</w:t>
      </w:r>
      <w:r w:rsidRPr="00FB542C">
        <w:rPr>
          <w:color w:val="000000"/>
          <w:sz w:val="28"/>
          <w:szCs w:val="28"/>
        </w:rPr>
        <w:t xml:space="preserve">. – Авт.); </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 детермінують активний пошук нових інтерпретацій міжлюдських та міжвладних відносин, – особливо у суміжних з устояною правовою сферою інших або метаюридичних сферах (філософії, соціології, політології, геополітиці, загальному міжнародному праві, міжнародному конституційному праві, європейському інтеграційному праві, міжнародному муніципальному праві тощо) (</w:t>
      </w:r>
      <w:r w:rsidRPr="00FB542C">
        <w:rPr>
          <w:i/>
          <w:color w:val="000000"/>
          <w:sz w:val="28"/>
          <w:szCs w:val="28"/>
        </w:rPr>
        <w:t>предметно-комплексний критерій</w:t>
      </w:r>
      <w:r w:rsidRPr="00FB542C">
        <w:rPr>
          <w:color w:val="000000"/>
          <w:sz w:val="28"/>
          <w:szCs w:val="28"/>
        </w:rPr>
        <w:t xml:space="preserve">. – Авт.); </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lastRenderedPageBreak/>
        <w:t>- формують якісно нові приклади багаторівневої інтегративної нормативної взаємодії держав між собою на різних рівнях з застосуванням нових форм і методів такої взаємодії (починаючи від двостороннього рівня та закінчуючи розширенням сфери впливу міжнародного договірного права та міжнародного глобального права в контексті формування феноменології глобального конституціоналізму, що напряму торкаються проблематики правового статусу людини та найважливіших аспектів формування і діяльності інституту МСВ (</w:t>
      </w:r>
      <w:r w:rsidRPr="00FB542C">
        <w:rPr>
          <w:i/>
          <w:color w:val="000000"/>
          <w:sz w:val="28"/>
          <w:szCs w:val="28"/>
        </w:rPr>
        <w:t>парадигмально-інтегративний критерій</w:t>
      </w:r>
      <w:r w:rsidRPr="00FB542C">
        <w:rPr>
          <w:color w:val="000000"/>
          <w:sz w:val="28"/>
          <w:szCs w:val="28"/>
        </w:rPr>
        <w:t xml:space="preserve">. – Авт.); </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 збагачують методологію права і наповнюють новим змістом сучасне бачення розвитку держави і права, причому не тільки в ординарних умовах існування людської цивілізації, але і з врахуванням екстраординарних сценаріїв такого існування враховуючи на екологічний, кліматичний, продовольчій, міграційний та інші види кризисних станів, що мають безпосередній вплив на стабільне існування і функціонування людини та її спільнот і асоціацій (</w:t>
      </w:r>
      <w:r w:rsidRPr="00FB542C">
        <w:rPr>
          <w:i/>
          <w:color w:val="000000"/>
          <w:sz w:val="28"/>
          <w:szCs w:val="28"/>
        </w:rPr>
        <w:t>змістовно-світоглядний критерій</w:t>
      </w:r>
      <w:r w:rsidRPr="00FB542C">
        <w:rPr>
          <w:color w:val="000000"/>
          <w:sz w:val="28"/>
          <w:szCs w:val="28"/>
        </w:rPr>
        <w:t>. – Авт.);</w:t>
      </w:r>
    </w:p>
    <w:p w:rsidR="00E140FC" w:rsidRPr="00FB542C" w:rsidRDefault="00E140FC" w:rsidP="00E140FC">
      <w:pPr>
        <w:pStyle w:val="a4"/>
        <w:spacing w:before="0" w:beforeAutospacing="0" w:after="0" w:afterAutospacing="0" w:line="360" w:lineRule="auto"/>
        <w:ind w:firstLine="709"/>
        <w:jc w:val="both"/>
      </w:pPr>
      <w:r w:rsidRPr="00FB542C">
        <w:rPr>
          <w:color w:val="000000"/>
          <w:sz w:val="28"/>
          <w:szCs w:val="28"/>
        </w:rPr>
        <w:t>г) сприяють суттєвому оновленню методологічного та інструментально-технологічного арсеналу сприйняття юридичної доктрини та практики, що спирається на новітні досягнення теорій штучного інтелекту, діджиталізації, антропологізації,  настанов глобального управління, включаючи міжнародну договірну нормотворчість, – що напряму мають виходи та суттєвий вплив на локальний рівень функціонування соціуму, тобто на інститут МСВ, що знаходить свій прояв у появі доктринальних настанов щодо зростання глобалістського потенціалу територіальних громад в його реалізації, вибудовуючи процесуальний ланцюжок взаємодії «від громади – до міжнародної спільноти держав» (</w:t>
      </w:r>
      <w:r w:rsidRPr="00FB542C">
        <w:rPr>
          <w:i/>
          <w:color w:val="000000"/>
          <w:sz w:val="28"/>
          <w:szCs w:val="28"/>
        </w:rPr>
        <w:t>загальний методологічно-технологічний дискурс</w:t>
      </w:r>
      <w:r w:rsidRPr="00FB542C">
        <w:rPr>
          <w:color w:val="000000"/>
          <w:sz w:val="28"/>
          <w:szCs w:val="28"/>
        </w:rPr>
        <w:t>. – Авт.).</w:t>
      </w:r>
    </w:p>
    <w:p w:rsidR="00E140FC" w:rsidRPr="00FB542C" w:rsidRDefault="00E140FC" w:rsidP="00E140FC">
      <w:pPr>
        <w:pStyle w:val="a4"/>
        <w:spacing w:before="0" w:beforeAutospacing="0" w:after="0" w:afterAutospacing="0" w:line="360" w:lineRule="auto"/>
        <w:ind w:firstLine="709"/>
        <w:jc w:val="both"/>
        <w:rPr>
          <w:color w:val="000000"/>
          <w:sz w:val="28"/>
          <w:szCs w:val="28"/>
        </w:rPr>
      </w:pPr>
      <w:r w:rsidRPr="00FB542C">
        <w:rPr>
          <w:color w:val="000000"/>
          <w:sz w:val="28"/>
          <w:szCs w:val="28"/>
        </w:rPr>
        <w:t xml:space="preserve">Отже, конституційна легалізація інституту МСВ, що є фактично інститутом локальної демократії, що заснована на самоорганізації територіальних людських </w:t>
      </w:r>
      <w:r w:rsidRPr="00FB542C">
        <w:rPr>
          <w:color w:val="000000"/>
          <w:sz w:val="28"/>
          <w:szCs w:val="28"/>
        </w:rPr>
        <w:lastRenderedPageBreak/>
        <w:t>спільнот (ТГ) стає революційною подією на теренах пострадянської тоталітарної держави ще і тому, що вона знаменувала собою новий етап в становленні та розвитку демократичної правової держави, бо:</w:t>
      </w:r>
    </w:p>
    <w:p w:rsidR="00E140FC" w:rsidRPr="00FB542C" w:rsidRDefault="00E140FC" w:rsidP="00E140FC">
      <w:pPr>
        <w:pStyle w:val="a4"/>
        <w:spacing w:before="0" w:beforeAutospacing="0" w:after="0" w:afterAutospacing="0" w:line="360" w:lineRule="auto"/>
        <w:ind w:firstLine="709"/>
        <w:jc w:val="both"/>
        <w:rPr>
          <w:color w:val="000000"/>
          <w:sz w:val="28"/>
          <w:szCs w:val="28"/>
        </w:rPr>
      </w:pPr>
      <w:r w:rsidRPr="00FB542C">
        <w:rPr>
          <w:color w:val="000000"/>
          <w:sz w:val="28"/>
          <w:szCs w:val="28"/>
        </w:rPr>
        <w:t xml:space="preserve">- по-перше, саме держава визнала МСВ як простір реалізації конституційно-правового статусу людини, </w:t>
      </w:r>
    </w:p>
    <w:p w:rsidR="00E140FC" w:rsidRPr="00FB542C" w:rsidRDefault="00E140FC" w:rsidP="00E140FC">
      <w:pPr>
        <w:pStyle w:val="a4"/>
        <w:spacing w:before="0" w:beforeAutospacing="0" w:after="0" w:afterAutospacing="0" w:line="360" w:lineRule="auto"/>
        <w:ind w:firstLine="709"/>
        <w:jc w:val="both"/>
        <w:rPr>
          <w:color w:val="000000"/>
          <w:sz w:val="28"/>
          <w:szCs w:val="28"/>
        </w:rPr>
      </w:pPr>
      <w:r w:rsidRPr="00FB542C">
        <w:rPr>
          <w:color w:val="000000"/>
          <w:sz w:val="28"/>
          <w:szCs w:val="28"/>
        </w:rPr>
        <w:t>- по-друге, конституційно-нормативно доручила органам МСВ активно сприяти своєю повсякденною діяльністю в його реалізації та гарантуванні такої реалізації,</w:t>
      </w:r>
    </w:p>
    <w:p w:rsidR="00E140FC" w:rsidRPr="00FB542C" w:rsidRDefault="00E140FC" w:rsidP="00E140FC">
      <w:pPr>
        <w:pStyle w:val="a4"/>
        <w:spacing w:before="0" w:beforeAutospacing="0" w:after="0" w:afterAutospacing="0" w:line="360" w:lineRule="auto"/>
        <w:ind w:firstLine="709"/>
        <w:jc w:val="both"/>
        <w:rPr>
          <w:color w:val="000000"/>
          <w:sz w:val="28"/>
          <w:szCs w:val="28"/>
        </w:rPr>
      </w:pPr>
      <w:r w:rsidRPr="00FB542C">
        <w:rPr>
          <w:color w:val="000000"/>
          <w:sz w:val="28"/>
          <w:szCs w:val="28"/>
        </w:rPr>
        <w:t xml:space="preserve">- по-третє, це фактично здійснюється через формування феноменології муніципальних прав людини (особистості, громадянина, члена ТГ) з відповідною інтерпретацією конституційний прав, свобод і обов’язків людини і громадянина на локальний рівень їх прояву, ідентифікації, актуалізації, контекстуалізації, реалізації і гарантування. </w:t>
      </w:r>
    </w:p>
    <w:p w:rsidR="00E140FC" w:rsidRPr="00FB542C" w:rsidRDefault="00E140FC" w:rsidP="00E140FC">
      <w:pPr>
        <w:pStyle w:val="a4"/>
        <w:spacing w:before="0" w:beforeAutospacing="0" w:after="0" w:afterAutospacing="0" w:line="360" w:lineRule="auto"/>
        <w:ind w:firstLine="709"/>
        <w:jc w:val="both"/>
        <w:rPr>
          <w:color w:val="000000"/>
          <w:sz w:val="28"/>
          <w:szCs w:val="28"/>
        </w:rPr>
      </w:pPr>
      <w:r w:rsidRPr="00FB542C">
        <w:rPr>
          <w:color w:val="000000"/>
          <w:sz w:val="28"/>
          <w:szCs w:val="28"/>
        </w:rPr>
        <w:t xml:space="preserve">Отже, ми спостерігаємо складні процеси, що народжуються в процесі формування, розвитку і вдосконалення демократичної правової державності, починаючи від конституційної легалізації інституту МСВ, коли державою вперше на конституційному рівні було визнано існування та важливість інтересів, що продукують ТГ та їх члени – жителі відповідних територій такої держави, які не співпадають з державними інтересами, в силу екзистенційно-локальної природи та сфери їх виникнення і застосування, – але і не суперечать ним, і закінчуючи складними і суперечливими лише початковими процесами формування «муніципальної людини» як закономірного результату функціонування в державі інституту локальної демократії, який повинен бути закріплений як результат муніципальної реформи в Україні. </w:t>
      </w:r>
    </w:p>
    <w:p w:rsidR="00E140FC" w:rsidRPr="00FB542C" w:rsidRDefault="00E140FC" w:rsidP="00E140FC">
      <w:pPr>
        <w:jc w:val="center"/>
        <w:rPr>
          <w:b/>
          <w:szCs w:val="28"/>
        </w:rPr>
      </w:pPr>
    </w:p>
    <w:p w:rsidR="00E140FC" w:rsidRPr="00FB542C" w:rsidRDefault="00E140FC" w:rsidP="00E140FC">
      <w:pPr>
        <w:jc w:val="center"/>
        <w:rPr>
          <w:b/>
          <w:szCs w:val="28"/>
        </w:rPr>
      </w:pPr>
      <w:r w:rsidRPr="00FB542C">
        <w:rPr>
          <w:b/>
          <w:szCs w:val="28"/>
        </w:rPr>
        <w:t>Список використаної літератури:</w:t>
      </w:r>
    </w:p>
    <w:p w:rsidR="00E140FC" w:rsidRPr="00FB542C" w:rsidRDefault="00E140FC" w:rsidP="00E140FC">
      <w:pPr>
        <w:jc w:val="center"/>
        <w:rPr>
          <w:szCs w:val="28"/>
        </w:rPr>
      </w:pPr>
    </w:p>
    <w:p w:rsidR="00E140FC" w:rsidRPr="00FB542C" w:rsidRDefault="00E140FC" w:rsidP="00E140FC">
      <w:pPr>
        <w:spacing w:line="360" w:lineRule="auto"/>
        <w:rPr>
          <w:szCs w:val="28"/>
        </w:rPr>
      </w:pPr>
      <w:r w:rsidRPr="00FB542C">
        <w:rPr>
          <w:szCs w:val="28"/>
        </w:rPr>
        <w:lastRenderedPageBreak/>
        <w:t>1. Баймуратов М.О., Кравець О.О. Роль юридичної служби органу місцевого самоврядування в формуванні та функціонуванні правового простору локальної демократії: монографія. Одеса: Фенікс, 2018. 326 с.</w:t>
      </w:r>
    </w:p>
    <w:p w:rsidR="00E140FC" w:rsidRPr="00FB542C" w:rsidRDefault="00E140FC" w:rsidP="00E140FC">
      <w:pPr>
        <w:spacing w:line="360" w:lineRule="auto"/>
        <w:rPr>
          <w:szCs w:val="28"/>
        </w:rPr>
      </w:pPr>
      <w:r w:rsidRPr="00FB542C">
        <w:rPr>
          <w:szCs w:val="28"/>
        </w:rPr>
        <w:t>2. Баймуратов М. О. Публічна самоврядна (муніципальна) влада та громадянське суспільство: проблеми взаємозв'язку і взаємозалежності. Актуальні проблеми держави і права. 2003. Вип. 21. С. 131-138.</w:t>
      </w:r>
    </w:p>
    <w:p w:rsidR="00E140FC" w:rsidRPr="00FB542C" w:rsidRDefault="00E140FC" w:rsidP="00E140FC">
      <w:pPr>
        <w:spacing w:line="360" w:lineRule="auto"/>
        <w:rPr>
          <w:szCs w:val="28"/>
        </w:rPr>
      </w:pPr>
      <w:r w:rsidRPr="00FB542C">
        <w:rPr>
          <w:szCs w:val="28"/>
        </w:rPr>
        <w:t xml:space="preserve">3. Інтеріоризація. Вікіпедия. Вільна енциклопедія. URL: </w:t>
      </w:r>
      <w:hyperlink r:id="rId8" w:history="1">
        <w:r w:rsidRPr="00FB542C">
          <w:rPr>
            <w:rStyle w:val="a6"/>
            <w:szCs w:val="28"/>
          </w:rPr>
          <w:t>https://uk.wikipedia</w:t>
        </w:r>
      </w:hyperlink>
      <w:r w:rsidRPr="00FB542C">
        <w:rPr>
          <w:szCs w:val="28"/>
        </w:rPr>
        <w:t>. org/wiki/%D0%86%D0%BD%D1%82%D0%B5%D1%80%D1%96%D0%BE%D1% 80%D0%B8%D0%B7%D0%B0%D1%86%D1%96%D1%8F. (Дата звернення: 20 листопада 2021 року).</w:t>
      </w:r>
    </w:p>
    <w:p w:rsidR="00E140FC" w:rsidRPr="00FB542C" w:rsidRDefault="00E140FC" w:rsidP="00E140FC">
      <w:pPr>
        <w:spacing w:line="360" w:lineRule="auto"/>
        <w:rPr>
          <w:szCs w:val="28"/>
        </w:rPr>
      </w:pPr>
      <w:r w:rsidRPr="00FB542C">
        <w:rPr>
          <w:szCs w:val="28"/>
        </w:rPr>
        <w:t>4. Бурдьё П. Экономическая антропология: курс лекций в Коллеж де Франс (1992—1993) /Пер. с фр. Д. Кралечкина. Москва: Издательский дом «Дело» РАНХиГС, 2018. 408 с.</w:t>
      </w:r>
    </w:p>
    <w:p w:rsidR="00E140FC" w:rsidRPr="00FB542C" w:rsidRDefault="00E140FC" w:rsidP="00E140FC">
      <w:pPr>
        <w:spacing w:line="360" w:lineRule="auto"/>
        <w:rPr>
          <w:szCs w:val="28"/>
        </w:rPr>
      </w:pPr>
      <w:r w:rsidRPr="00FB542C">
        <w:rPr>
          <w:szCs w:val="28"/>
        </w:rPr>
        <w:t>5. Бобровник Д.О. Глобалістський потенціал територіальної громади: теоретичні підходи до визначення. Часопис Київського університету права. 2019. № 2. С. 79–85.</w:t>
      </w:r>
    </w:p>
    <w:p w:rsidR="00E140FC" w:rsidRPr="00FB542C" w:rsidRDefault="00E140FC" w:rsidP="00E140FC">
      <w:pPr>
        <w:spacing w:line="360" w:lineRule="auto"/>
        <w:rPr>
          <w:szCs w:val="28"/>
        </w:rPr>
      </w:pPr>
      <w:r w:rsidRPr="00FB542C">
        <w:rPr>
          <w:szCs w:val="28"/>
        </w:rPr>
        <w:t>6. Баймуратов М.О. Локальна система захисту прав людини в Україні: сутність та становлення. Юридична освіта і правова держава: зб. наук. праць. Одеса, 1997. С. 96–101.</w:t>
      </w:r>
    </w:p>
    <w:p w:rsidR="00E140FC" w:rsidRPr="00FB542C" w:rsidRDefault="00E140FC" w:rsidP="00E140FC">
      <w:pPr>
        <w:spacing w:line="360" w:lineRule="auto"/>
        <w:rPr>
          <w:szCs w:val="28"/>
        </w:rPr>
      </w:pPr>
      <w:r w:rsidRPr="00FB542C">
        <w:rPr>
          <w:szCs w:val="28"/>
        </w:rPr>
        <w:t>7. Баймуратов М.А., Григорьев В.А. Муниципальная власть: актуальные проблемы становления и развития в Украине. Одеса: Юридична література, 2003. 232 c.</w:t>
      </w:r>
    </w:p>
    <w:p w:rsidR="00E140FC" w:rsidRPr="00FB542C" w:rsidRDefault="00E140FC" w:rsidP="00E140FC">
      <w:pPr>
        <w:spacing w:line="360" w:lineRule="auto"/>
        <w:rPr>
          <w:szCs w:val="28"/>
        </w:rPr>
      </w:pPr>
      <w:r w:rsidRPr="00FB542C">
        <w:rPr>
          <w:szCs w:val="28"/>
        </w:rPr>
        <w:t>8. Баймуратов М.О. Доктринальні підходи щодо створення правового простору публічної муніципальної влади в Україні. Правова доктрина: міжнародний досвід та практична реалізація в Україні: Матеріали міжнародної науково-практичної конференції</w:t>
      </w:r>
      <w:r w:rsidRPr="00FB542C">
        <w:t xml:space="preserve"> </w:t>
      </w:r>
      <w:r w:rsidRPr="00FB542C">
        <w:rPr>
          <w:szCs w:val="28"/>
        </w:rPr>
        <w:t>(м. Маріуполь, 22 трав. 2019 р.). Маріуполь: МДУ, 2019. С.173-182.</w:t>
      </w:r>
    </w:p>
    <w:p w:rsidR="00E140FC" w:rsidRPr="00FB542C" w:rsidRDefault="00E140FC" w:rsidP="00E140FC">
      <w:pPr>
        <w:spacing w:line="360" w:lineRule="auto"/>
        <w:rPr>
          <w:szCs w:val="28"/>
        </w:rPr>
      </w:pPr>
      <w:r w:rsidRPr="00FB542C">
        <w:rPr>
          <w:szCs w:val="28"/>
        </w:rPr>
        <w:lastRenderedPageBreak/>
        <w:t>9. Львова Є. О. Глобальний конституціоналізм: теоретичні підходи та правові виклики до формування: монографія /за ред. д. ю. н., проф. М. О. Баймуратова. Одеса: Фенікс, 2019. 292 с.</w:t>
      </w:r>
    </w:p>
    <w:p w:rsidR="00E140FC" w:rsidRPr="00FB542C" w:rsidRDefault="00E140FC" w:rsidP="00E140FC">
      <w:pPr>
        <w:spacing w:line="360" w:lineRule="auto"/>
        <w:rPr>
          <w:szCs w:val="28"/>
        </w:rPr>
      </w:pPr>
    </w:p>
    <w:p w:rsidR="00E140FC" w:rsidRPr="00FB542C" w:rsidRDefault="00E140FC" w:rsidP="00E140FC">
      <w:pPr>
        <w:spacing w:line="360" w:lineRule="auto"/>
        <w:rPr>
          <w:szCs w:val="28"/>
        </w:rPr>
      </w:pPr>
    </w:p>
    <w:p w:rsidR="00E140FC" w:rsidRPr="00FB542C" w:rsidRDefault="00E140FC" w:rsidP="00E140FC">
      <w:pPr>
        <w:ind w:left="4678" w:right="49"/>
        <w:jc w:val="right"/>
        <w:rPr>
          <w:szCs w:val="28"/>
        </w:rPr>
      </w:pPr>
      <w:r w:rsidRPr="00FB542C">
        <w:rPr>
          <w:b/>
          <w:bCs/>
          <w:szCs w:val="28"/>
        </w:rPr>
        <w:t xml:space="preserve">Батанов Олександр Васильович, </w:t>
      </w:r>
      <w:r w:rsidRPr="00FB542C">
        <w:rPr>
          <w:szCs w:val="28"/>
        </w:rPr>
        <w:t>доктор юридичних наук, професор,</w:t>
      </w:r>
    </w:p>
    <w:p w:rsidR="00E140FC" w:rsidRPr="00FB542C" w:rsidRDefault="00E140FC" w:rsidP="00E140FC">
      <w:pPr>
        <w:ind w:left="4678"/>
        <w:jc w:val="right"/>
        <w:rPr>
          <w:bCs/>
          <w:iCs/>
          <w:szCs w:val="28"/>
        </w:rPr>
      </w:pPr>
      <w:r w:rsidRPr="00FB542C">
        <w:rPr>
          <w:szCs w:val="28"/>
        </w:rPr>
        <w:t>Заслужений діяч науки і техніки України,</w:t>
      </w:r>
    </w:p>
    <w:p w:rsidR="00E140FC" w:rsidRPr="00FB542C" w:rsidRDefault="00E140FC" w:rsidP="00E140FC">
      <w:pPr>
        <w:ind w:left="4678" w:right="49"/>
        <w:jc w:val="right"/>
        <w:rPr>
          <w:szCs w:val="28"/>
        </w:rPr>
      </w:pPr>
      <w:r w:rsidRPr="00FB542C">
        <w:rPr>
          <w:szCs w:val="28"/>
        </w:rPr>
        <w:t>провідний науковий співробітник Інституту держави і права ім. В. М. Корецького НАН України</w:t>
      </w:r>
    </w:p>
    <w:p w:rsidR="00E140FC" w:rsidRPr="00FB542C" w:rsidRDefault="00E140FC" w:rsidP="00E140FC">
      <w:pPr>
        <w:pStyle w:val="a7"/>
        <w:spacing w:after="0" w:line="360" w:lineRule="auto"/>
        <w:ind w:left="0" w:right="49" w:firstLine="5103"/>
        <w:jc w:val="right"/>
        <w:rPr>
          <w:b/>
          <w:caps/>
          <w:sz w:val="28"/>
          <w:szCs w:val="28"/>
          <w:lang w:val="uk-UA"/>
        </w:rPr>
      </w:pPr>
    </w:p>
    <w:p w:rsidR="00E140FC" w:rsidRPr="00FB542C" w:rsidRDefault="00E140FC" w:rsidP="00E140FC">
      <w:pPr>
        <w:pStyle w:val="a7"/>
        <w:tabs>
          <w:tab w:val="left" w:pos="0"/>
          <w:tab w:val="left" w:pos="142"/>
        </w:tabs>
        <w:spacing w:after="0" w:line="360" w:lineRule="auto"/>
        <w:ind w:left="0"/>
        <w:jc w:val="center"/>
        <w:rPr>
          <w:b/>
          <w:sz w:val="28"/>
          <w:szCs w:val="28"/>
          <w:lang w:val="uk-UA"/>
        </w:rPr>
      </w:pPr>
      <w:r w:rsidRPr="00FB542C">
        <w:rPr>
          <w:b/>
          <w:sz w:val="28"/>
          <w:szCs w:val="28"/>
          <w:lang w:val="uk-UA"/>
        </w:rPr>
        <w:t xml:space="preserve">ДЕЦЕНТРАЛІЗАЦІЯ ЯК МІЖНАРОДНИЙ СТАНДАРТ: </w:t>
      </w:r>
    </w:p>
    <w:p w:rsidR="00E140FC" w:rsidRPr="00FB542C" w:rsidRDefault="00E140FC" w:rsidP="00E140FC">
      <w:pPr>
        <w:pStyle w:val="a7"/>
        <w:tabs>
          <w:tab w:val="left" w:pos="0"/>
          <w:tab w:val="left" w:pos="142"/>
        </w:tabs>
        <w:spacing w:after="0" w:line="360" w:lineRule="auto"/>
        <w:ind w:left="0"/>
        <w:jc w:val="center"/>
        <w:rPr>
          <w:b/>
          <w:caps/>
          <w:sz w:val="28"/>
          <w:szCs w:val="28"/>
          <w:lang w:val="uk-UA"/>
        </w:rPr>
      </w:pPr>
      <w:r w:rsidRPr="00FB542C">
        <w:rPr>
          <w:b/>
          <w:sz w:val="28"/>
          <w:szCs w:val="28"/>
          <w:lang w:val="uk-UA"/>
        </w:rPr>
        <w:t>АКТУАЛЬНІ ПИТАННЯ РЕЦЕПЦІЇ У КОНСТИТУЦІЙНОМУ ПРАВІ</w:t>
      </w:r>
    </w:p>
    <w:p w:rsidR="00E140FC" w:rsidRPr="00FB542C" w:rsidRDefault="00E140FC" w:rsidP="00E140FC"/>
    <w:p w:rsidR="00E140FC" w:rsidRPr="00FB542C" w:rsidRDefault="00E140FC" w:rsidP="00E140FC">
      <w:pPr>
        <w:spacing w:line="360" w:lineRule="auto"/>
        <w:ind w:firstLine="709"/>
        <w:rPr>
          <w:snapToGrid w:val="0"/>
          <w:szCs w:val="28"/>
        </w:rPr>
      </w:pPr>
      <w:r w:rsidRPr="00FB542C">
        <w:rPr>
          <w:bCs/>
          <w:szCs w:val="28"/>
        </w:rPr>
        <w:t xml:space="preserve">Серед реформ, які тривають в сучасній Україні, реформі у сфері децентралізації влади відводиться особлива роль. Реалізація більшості з вітчизняних реформ безпосередньо залежить від стану організації та функціонування місцевого самоврядування, яке, </w:t>
      </w:r>
      <w:r w:rsidRPr="00FB542C">
        <w:rPr>
          <w:snapToGrid w:val="0"/>
          <w:szCs w:val="28"/>
        </w:rPr>
        <w:t>будучи організаційно відокремленим та функціонально незалежним від державної влади, стає найбільш наближеним до людини рівнем публічної влади, функціонально-телеологічно спрямованим в першу чергу на реалізацію і захист практично усіх інтересів та запитів населення, що забезпечується за допомогою нормативно-правового закріплення гарантій реалізації прав людини і відповідальності публічної влади. Маючи найбільш масштабний характер з часів розробки та прийняття Конституції України та Закону України «Про місцеве самоврядування в Україні», ця реформа розвиває визнані у сучасному світі стандарти місцевого самоврядування та демократичного врядування.</w:t>
      </w:r>
    </w:p>
    <w:p w:rsidR="00E140FC" w:rsidRPr="00FB542C" w:rsidRDefault="00E140FC" w:rsidP="00E140FC">
      <w:pPr>
        <w:spacing w:line="360" w:lineRule="auto"/>
        <w:ind w:firstLine="709"/>
        <w:rPr>
          <w:szCs w:val="28"/>
        </w:rPr>
      </w:pPr>
      <w:r w:rsidRPr="00FB542C">
        <w:rPr>
          <w:szCs w:val="28"/>
        </w:rPr>
        <w:lastRenderedPageBreak/>
        <w:t>У цьому контексті закономірно та обґрунтовано децентралізація розглядають не лише як «суттєвий фактор забезпечення стабільності конституційного ладу» [1] та «складний соціально-організаційний, політичний, економічний і нормативно-правовий процес реновації не тільки суспільства, а й самого інституту державності у бік її суттєвої демократизації та укріплення правових засад» [2], а й «інструмент просування європейського ідеалу й досягнення кращих результатів економічного розвитку», «ключовий фактор, який визначає просування справедливості та ефективності на місцевому, регіональному, національному та європейському рівнях» та «</w:t>
      </w:r>
      <w:r w:rsidRPr="00FB542C">
        <w:rPr>
          <w:rFonts w:eastAsia="Times New Roman"/>
          <w:szCs w:val="28"/>
        </w:rPr>
        <w:t>ознака «європейськості» та умову наближеності до стандартів Європейського Союзу</w:t>
      </w:r>
      <w:r w:rsidRPr="00FB542C">
        <w:rPr>
          <w:szCs w:val="28"/>
        </w:rPr>
        <w:t>» [3].</w:t>
      </w:r>
    </w:p>
    <w:p w:rsidR="00E140FC" w:rsidRPr="00FB542C" w:rsidRDefault="00E140FC" w:rsidP="00E140FC">
      <w:pPr>
        <w:spacing w:line="360" w:lineRule="auto"/>
        <w:ind w:firstLine="709"/>
        <w:rPr>
          <w:szCs w:val="28"/>
        </w:rPr>
      </w:pPr>
      <w:r w:rsidRPr="00FB542C">
        <w:rPr>
          <w:szCs w:val="28"/>
        </w:rPr>
        <w:t>Отже, осмислюючи концептуальні проблеми становлення, розвитку та забезпечення принципів децентралізації в умовах формування демократичної державності в окремих національних державах, варто розглядати децентралізацію як свого роду міжнародний стандарт демократії у сучасному конституційному праві.</w:t>
      </w:r>
    </w:p>
    <w:p w:rsidR="00E140FC" w:rsidRPr="00FB542C" w:rsidRDefault="00E140FC" w:rsidP="00E140FC">
      <w:pPr>
        <w:spacing w:line="360" w:lineRule="auto"/>
        <w:ind w:firstLine="709"/>
        <w:rPr>
          <w:szCs w:val="28"/>
        </w:rPr>
      </w:pPr>
      <w:r w:rsidRPr="00FB542C">
        <w:rPr>
          <w:szCs w:val="28"/>
        </w:rPr>
        <w:t>Сьогодення характеризується тенденціями актуалізації міжнародних стандартів, відходу від авторитаризму, що виражається в інституціоналізації та конституціоналізації демократії у державному житті, наданні правового характеру відносин держави й особистості. Зокрема, права людини ще в більшій мірі стали затверджуватися як інститут, що визначає взаємини у світовому співтоваристві, що дозволяє говорити про «глобалізацію прав людини». Глобалізація прав людини підтверджує універсалізм прав людини, проявом якого стало формування міжнародних стандартів прав людини і їх імплементація у внутрішньому законодавстві більшості країн світу.</w:t>
      </w:r>
    </w:p>
    <w:p w:rsidR="00E140FC" w:rsidRPr="00FB542C" w:rsidRDefault="00E140FC" w:rsidP="00E140FC">
      <w:pPr>
        <w:pStyle w:val="ae"/>
        <w:ind w:right="0" w:firstLine="539"/>
        <w:rPr>
          <w:rStyle w:val="tlid-translationtranslation"/>
          <w:szCs w:val="28"/>
          <w:lang w:val="uk-UA"/>
        </w:rPr>
      </w:pPr>
      <w:r w:rsidRPr="00FB542C">
        <w:rPr>
          <w:lang w:val="uk-UA"/>
        </w:rPr>
        <w:t xml:space="preserve">По суті права людини «відкрили фундаментальну тему про відносини між громадянами та державами» та розкрили «внутрішній конфлікт в міжнародному </w:t>
      </w:r>
      <w:r w:rsidRPr="00FB542C">
        <w:rPr>
          <w:lang w:val="uk-UA"/>
        </w:rPr>
        <w:lastRenderedPageBreak/>
        <w:t xml:space="preserve">співтоваристві, який існує між порядком та справедливістю, між суспільством та державою» [4]. </w:t>
      </w:r>
      <w:r w:rsidRPr="00FB542C">
        <w:rPr>
          <w:szCs w:val="28"/>
          <w:lang w:val="uk-UA"/>
        </w:rPr>
        <w:t>Так, на думку зарубіжних дослідників</w:t>
      </w:r>
      <w:r w:rsidRPr="00FB542C">
        <w:rPr>
          <w:rStyle w:val="tlid-translationtranslation"/>
          <w:szCs w:val="28"/>
          <w:lang w:val="uk-UA"/>
        </w:rPr>
        <w:t>, в середині ХХ ст. в розумінні прав людини «відбулася революція, яка втілила природно-правову доктрину в нормах міжнародного і національного права» [5] та дозволила подивитися на них (права людини), як на «</w:t>
      </w:r>
      <w:r w:rsidRPr="00FB542C">
        <w:rPr>
          <w:szCs w:val="28"/>
          <w:lang w:val="uk-UA"/>
        </w:rPr>
        <w:t xml:space="preserve">нові стандарти цивілізації» [6]. Без перебільшення, </w:t>
      </w:r>
      <w:r w:rsidRPr="00FB542C">
        <w:rPr>
          <w:rStyle w:val="tlid-translationtranslation"/>
          <w:szCs w:val="28"/>
          <w:lang w:val="uk-UA"/>
        </w:rPr>
        <w:t>дотримання прав людини вже стало частиною сучасних уявлень про міжнародну легітимність держав. Права людини міцно увійшли до арсеналу правового регулювання всередині держави і не можуть бути проігноровані країнами в їх зовнішній політиці. При цьому «внутрішній порядок реалізації норм про права людини залишається визначальним, а сама тематика даних прав демонструє можливість прогресу в міжнародних відносинах» [7].</w:t>
      </w:r>
    </w:p>
    <w:p w:rsidR="00E140FC" w:rsidRPr="00FB542C" w:rsidRDefault="00E140FC" w:rsidP="00E140FC">
      <w:pPr>
        <w:spacing w:line="360" w:lineRule="auto"/>
        <w:ind w:firstLine="709"/>
        <w:rPr>
          <w:szCs w:val="28"/>
        </w:rPr>
      </w:pPr>
      <w:r w:rsidRPr="00FB542C">
        <w:rPr>
          <w:szCs w:val="28"/>
        </w:rPr>
        <w:t xml:space="preserve">Щодо децентралізаційних процесів у сучасному світі, то, на думку М. О. Баймуратова, зростання ролі міжнародно-правових стандартів місцевого самоврядування на становлення його компетенції, що формується і закріплюється у національному законодавстві, обґрунтовано цілим рядом факторів об’єктивної і суб’єктивної властивості. По-перше, об’єктивними процесами посилення ролі міжнародного права і його впливу на внутрішній правопорядок держав – членів міжнародного співтовариства. По-друге, посиленням почуття єдності і спільності народів і держав перед загрозами людської цивілізації – глобальними проблемами її існування і виживання, а також новими загрозами, що зазіхають на самі основи вже існуючого світоустрою. По-третє, активізацією системної інтеграційної складової регіонального і міжнародного співробітництва, у якій місцевому самоврядуванню відведена істотна роль як одному з найважливіших напрямів можливого, вже існуючого і перспективного міждержавного співробітництва й однієї з найважливіших сфер демократизації соціального і державного життя [8]. </w:t>
      </w:r>
    </w:p>
    <w:p w:rsidR="00E140FC" w:rsidRPr="00FB542C" w:rsidRDefault="00E140FC" w:rsidP="00E140FC">
      <w:pPr>
        <w:spacing w:line="360" w:lineRule="auto"/>
        <w:ind w:firstLine="709"/>
        <w:rPr>
          <w:szCs w:val="28"/>
        </w:rPr>
      </w:pPr>
      <w:r w:rsidRPr="00FB542C">
        <w:rPr>
          <w:szCs w:val="28"/>
        </w:rPr>
        <w:lastRenderedPageBreak/>
        <w:t>У цьому контексті слід підтримати позицію Д. П. Мартиновського, який вважає, що міжнародно-правові стандарти – це не стільки міжнародні, скільки конституційно-правові цінності, що відображають результативний шлях розвитку національних систем конституційного права, які спочатку були запозичені з національного на міжнародний рівень через їх високе релятивістське навантаження й особливу гуманістичну значимість – з метою їх фіксації, формалізації та закріплення в нормах міжнародного договірного права – а потім повернуто на національний рівень правового регулювання в погодженому (на універсальному, регіональному рівнях) стані у вигляді норм міжнародного права і такі, що через сприйняття національним конституційним правопорядком містять в собі відповідні нормативні орієнтири його подальшого розвитку і вдосконалення.</w:t>
      </w:r>
    </w:p>
    <w:p w:rsidR="00E140FC" w:rsidRPr="00FB542C" w:rsidRDefault="00E140FC" w:rsidP="00E140FC">
      <w:pPr>
        <w:spacing w:line="360" w:lineRule="auto"/>
        <w:ind w:firstLine="709"/>
        <w:rPr>
          <w:szCs w:val="28"/>
        </w:rPr>
      </w:pPr>
      <w:r w:rsidRPr="00FB542C">
        <w:rPr>
          <w:szCs w:val="28"/>
        </w:rPr>
        <w:t>На думку цього дослідника, міжнародно-правові стандарти як норми міжнародного договірного права, що з’являється в період розроблення міжнародних багатосторонніх міждержавних договорів з найактуальніших питань міжнародного публічного права, зокрема з питань міжнародної регламентації та регулювання прав і свобод людини, виборчого права, місцевого самоврядування, функціонування демократичної правової державності тощо, тобто об’єктів, які раніше були виключно об’єктами внутрішньодержавного регулювання, потім були запозичені міжнародним правом і через міжнародні норми у вигляді міжнародно-правових зобов’язань держав-підписантів таких договірних документів повертаються на рівень національного конституційного права [9].</w:t>
      </w:r>
    </w:p>
    <w:p w:rsidR="00E140FC" w:rsidRPr="00FB542C" w:rsidRDefault="00E140FC" w:rsidP="00E140FC">
      <w:pPr>
        <w:spacing w:line="360" w:lineRule="auto"/>
        <w:ind w:firstLine="709"/>
        <w:rPr>
          <w:szCs w:val="28"/>
        </w:rPr>
      </w:pPr>
      <w:r w:rsidRPr="00FB542C">
        <w:rPr>
          <w:szCs w:val="28"/>
        </w:rPr>
        <w:t xml:space="preserve">Специфіка міжнародних стандартів у сфері децентралізації полягає у їх органічному взаємовпливі на права людини та нерозривному зв’язку із загальними міжнародними стандартами у цій сфері, так і стандартами місцевого самоврядування. Основні засади децентралізації та принципи організації і </w:t>
      </w:r>
      <w:r w:rsidRPr="00FB542C">
        <w:rPr>
          <w:szCs w:val="28"/>
        </w:rPr>
        <w:lastRenderedPageBreak/>
        <w:t>діяльності місцевого самоврядування закріплені у міжнародно-правових документах локальної демократії, які розробляються у рамках міжнародних міжурядових організацій універсального характеру (ООН, її спеціалізовані установи тощо); міжнародних міжурядових організацій регіонального характеру (Рада Європи, Європейський Союз, Організація з безпеки і співробітництва в Європі та ін.) і сприймаються державами-членами цих організацій за допомогою підписання міжнародних договорів; у рамках міжнародних неурядових організацій місцевої влади.</w:t>
      </w:r>
    </w:p>
    <w:p w:rsidR="00E140FC" w:rsidRPr="00FB542C" w:rsidRDefault="00E140FC" w:rsidP="00E140FC">
      <w:pPr>
        <w:spacing w:line="360" w:lineRule="auto"/>
        <w:ind w:firstLine="709"/>
        <w:rPr>
          <w:szCs w:val="28"/>
        </w:rPr>
      </w:pPr>
      <w:r w:rsidRPr="00FB542C">
        <w:rPr>
          <w:szCs w:val="28"/>
        </w:rPr>
        <w:t>Усе це дає підстави розглядати децентралізацію не лише як феномен та концепт, а і свого роду міжнародний стандарт у сучасному конституційному та муніципальному праві. Саме у цьому аспекті і варто розуміти зафіксований у преамбулі Європейської Хартії про місцеве самоврядування [10] мотив її прийняття: «охорона і посилення місцевого самоврядування в різних країнах Європи є важливим внеском у розбудову Європи на принципах демократії і децентралізації влади».</w:t>
      </w:r>
    </w:p>
    <w:p w:rsidR="00E140FC" w:rsidRPr="00FB542C" w:rsidRDefault="00E140FC" w:rsidP="00E140FC">
      <w:pPr>
        <w:spacing w:line="360" w:lineRule="auto"/>
        <w:ind w:firstLine="709"/>
        <w:rPr>
          <w:szCs w:val="28"/>
        </w:rPr>
      </w:pPr>
      <w:r w:rsidRPr="00FB542C">
        <w:rPr>
          <w:rStyle w:val="jlqj4b"/>
          <w:szCs w:val="28"/>
        </w:rPr>
        <w:t xml:space="preserve">Знаковою у цьому аспекті була і Копенгагенська декларація про соціальний розвиток 1995 р. [11], учасниками якої були глави держав і урядів, які вперше в історії на запрошення ООН зібралися для того, щоб «визнати значення соціального розвитку та добробуту людей і висунути ці цілі на перший план» як в ХХ, так і в XXI столітті. Висловлюючи глибоке переконання в тому, що «демократія та транспарентне і гласне керівництво й управління у всіх секторах суспільства є необхідними основами для забезпечення соціального та орієнтованого на людину сталого розвитку», підписанти Декларації взяли на себе зобов’язання «створити такі економічні, політичні, соціальні, культурні та правові умови, які будуть сприяти соціальному розвитку людей», в тому числі шляхом «розширення, в разі необхідності, форм і можливостей участі людей в розробці та здійсненні соціальної і економічної політики і програм шляхом </w:t>
      </w:r>
      <w:r w:rsidRPr="00FB542C">
        <w:rPr>
          <w:rStyle w:val="jlqj4b"/>
          <w:szCs w:val="28"/>
        </w:rPr>
        <w:lastRenderedPageBreak/>
        <w:t>децентралізації, гласного управління державними інститутами і зміцнення потенціалу та можливостей громадянського суспільства і місцевих громад створювати свої власні організації, мобілізовувати ресурси та розвивати діяльність».</w:t>
      </w:r>
    </w:p>
    <w:p w:rsidR="00E140FC" w:rsidRPr="00FB542C" w:rsidRDefault="00E140FC" w:rsidP="00E140FC">
      <w:pPr>
        <w:spacing w:line="360" w:lineRule="auto"/>
        <w:ind w:firstLine="709"/>
        <w:rPr>
          <w:rStyle w:val="jlqj4b"/>
          <w:szCs w:val="28"/>
        </w:rPr>
      </w:pPr>
      <w:r w:rsidRPr="00FB542C">
        <w:rPr>
          <w:rStyle w:val="jlqj4b"/>
          <w:szCs w:val="28"/>
        </w:rPr>
        <w:t xml:space="preserve">Прикладом тому є і положення Варшавської декларації 2005 р., у рамках якої було розроблено </w:t>
      </w:r>
      <w:r w:rsidRPr="00FB542C">
        <w:rPr>
          <w:szCs w:val="28"/>
        </w:rPr>
        <w:t xml:space="preserve">План дій, в якому визначені основні задачі Ради Європи на шляху до </w:t>
      </w:r>
      <w:r w:rsidRPr="00FB542C">
        <w:rPr>
          <w:rStyle w:val="jlqj4b"/>
          <w:szCs w:val="28"/>
        </w:rPr>
        <w:t>загальноєвропейської</w:t>
      </w:r>
      <w:r w:rsidRPr="00FB542C">
        <w:rPr>
          <w:rStyle w:val="viiyi"/>
          <w:szCs w:val="28"/>
        </w:rPr>
        <w:t xml:space="preserve"> </w:t>
      </w:r>
      <w:r w:rsidRPr="00FB542C">
        <w:rPr>
          <w:rStyle w:val="jlqj4b"/>
          <w:szCs w:val="28"/>
        </w:rPr>
        <w:t>єдності та просуванні</w:t>
      </w:r>
      <w:r w:rsidRPr="00FB542C">
        <w:rPr>
          <w:rStyle w:val="viiyi"/>
          <w:szCs w:val="28"/>
        </w:rPr>
        <w:t xml:space="preserve"> </w:t>
      </w:r>
      <w:r w:rsidRPr="00FB542C">
        <w:rPr>
          <w:rStyle w:val="jlqj4b"/>
          <w:szCs w:val="28"/>
        </w:rPr>
        <w:t>вперед</w:t>
      </w:r>
      <w:r w:rsidRPr="00FB542C">
        <w:rPr>
          <w:rStyle w:val="viiyi"/>
          <w:szCs w:val="28"/>
        </w:rPr>
        <w:t xml:space="preserve"> </w:t>
      </w:r>
      <w:r w:rsidRPr="00FB542C">
        <w:rPr>
          <w:rStyle w:val="jlqj4b"/>
          <w:szCs w:val="28"/>
        </w:rPr>
        <w:t>в</w:t>
      </w:r>
      <w:r w:rsidRPr="00FB542C">
        <w:rPr>
          <w:rStyle w:val="viiyi"/>
          <w:szCs w:val="28"/>
        </w:rPr>
        <w:t xml:space="preserve"> </w:t>
      </w:r>
      <w:r w:rsidRPr="00FB542C">
        <w:rPr>
          <w:rStyle w:val="jlqj4b"/>
          <w:szCs w:val="28"/>
        </w:rPr>
        <w:t>будівництві</w:t>
      </w:r>
      <w:r w:rsidRPr="00FB542C">
        <w:rPr>
          <w:rStyle w:val="viiyi"/>
          <w:szCs w:val="28"/>
        </w:rPr>
        <w:t xml:space="preserve"> </w:t>
      </w:r>
      <w:r w:rsidRPr="00FB542C">
        <w:rPr>
          <w:rStyle w:val="jlqj4b"/>
          <w:szCs w:val="28"/>
        </w:rPr>
        <w:t>Європи</w:t>
      </w:r>
      <w:r w:rsidRPr="00FB542C">
        <w:rPr>
          <w:rStyle w:val="viiyi"/>
          <w:szCs w:val="28"/>
        </w:rPr>
        <w:t xml:space="preserve"> </w:t>
      </w:r>
      <w:r w:rsidRPr="00FB542C">
        <w:rPr>
          <w:rStyle w:val="jlqj4b"/>
          <w:szCs w:val="28"/>
        </w:rPr>
        <w:t>без</w:t>
      </w:r>
      <w:r w:rsidRPr="00FB542C">
        <w:rPr>
          <w:rStyle w:val="viiyi"/>
          <w:szCs w:val="28"/>
        </w:rPr>
        <w:t xml:space="preserve"> </w:t>
      </w:r>
      <w:r w:rsidRPr="00FB542C">
        <w:rPr>
          <w:rStyle w:val="jlqj4b"/>
          <w:szCs w:val="28"/>
        </w:rPr>
        <w:t>розділових</w:t>
      </w:r>
      <w:r w:rsidRPr="00FB542C">
        <w:rPr>
          <w:rStyle w:val="viiyi"/>
          <w:szCs w:val="28"/>
        </w:rPr>
        <w:t xml:space="preserve"> </w:t>
      </w:r>
      <w:r w:rsidRPr="00FB542C">
        <w:rPr>
          <w:rStyle w:val="jlqj4b"/>
          <w:szCs w:val="28"/>
        </w:rPr>
        <w:t>ліній. Зокрема, зазначається, що Конгрес</w:t>
      </w:r>
      <w:r w:rsidRPr="00FB542C">
        <w:rPr>
          <w:rStyle w:val="viiyi"/>
          <w:szCs w:val="28"/>
        </w:rPr>
        <w:t xml:space="preserve"> </w:t>
      </w:r>
      <w:r w:rsidRPr="00FB542C">
        <w:rPr>
          <w:rStyle w:val="jlqj4b"/>
          <w:szCs w:val="28"/>
        </w:rPr>
        <w:t>місцевих</w:t>
      </w:r>
      <w:r w:rsidRPr="00FB542C">
        <w:rPr>
          <w:rStyle w:val="viiyi"/>
          <w:szCs w:val="28"/>
        </w:rPr>
        <w:t xml:space="preserve"> </w:t>
      </w:r>
      <w:r w:rsidRPr="00FB542C">
        <w:rPr>
          <w:rStyle w:val="jlqj4b"/>
          <w:szCs w:val="28"/>
        </w:rPr>
        <w:t>і</w:t>
      </w:r>
      <w:r w:rsidRPr="00FB542C">
        <w:rPr>
          <w:rStyle w:val="viiyi"/>
          <w:szCs w:val="28"/>
        </w:rPr>
        <w:t xml:space="preserve"> </w:t>
      </w:r>
      <w:r w:rsidRPr="00FB542C">
        <w:rPr>
          <w:rStyle w:val="jlqj4b"/>
          <w:szCs w:val="28"/>
        </w:rPr>
        <w:t>регіональних влад</w:t>
      </w:r>
      <w:r w:rsidRPr="00FB542C">
        <w:rPr>
          <w:rStyle w:val="viiyi"/>
          <w:szCs w:val="28"/>
        </w:rPr>
        <w:t xml:space="preserve"> Ради Європи </w:t>
      </w:r>
      <w:r w:rsidRPr="00FB542C">
        <w:rPr>
          <w:rStyle w:val="jlqj4b"/>
          <w:szCs w:val="28"/>
        </w:rPr>
        <w:t>повинен</w:t>
      </w:r>
      <w:r w:rsidRPr="00FB542C">
        <w:rPr>
          <w:rStyle w:val="viiyi"/>
          <w:szCs w:val="28"/>
        </w:rPr>
        <w:t xml:space="preserve"> </w:t>
      </w:r>
      <w:r w:rsidRPr="00FB542C">
        <w:rPr>
          <w:rStyle w:val="jlqj4b"/>
          <w:szCs w:val="28"/>
        </w:rPr>
        <w:t>і</w:t>
      </w:r>
      <w:r w:rsidRPr="00FB542C">
        <w:rPr>
          <w:rStyle w:val="viiyi"/>
          <w:szCs w:val="28"/>
        </w:rPr>
        <w:t xml:space="preserve"> </w:t>
      </w:r>
      <w:r w:rsidRPr="00FB542C">
        <w:rPr>
          <w:rStyle w:val="jlqj4b"/>
          <w:szCs w:val="28"/>
        </w:rPr>
        <w:t>надалі сприяти</w:t>
      </w:r>
      <w:r w:rsidRPr="00FB542C">
        <w:rPr>
          <w:rStyle w:val="viiyi"/>
          <w:szCs w:val="28"/>
        </w:rPr>
        <w:t xml:space="preserve"> </w:t>
      </w:r>
      <w:r w:rsidRPr="00FB542C">
        <w:rPr>
          <w:rStyle w:val="jlqj4b"/>
          <w:szCs w:val="28"/>
        </w:rPr>
        <w:t>розвитку</w:t>
      </w:r>
      <w:r w:rsidRPr="00FB542C">
        <w:rPr>
          <w:rStyle w:val="viiyi"/>
          <w:szCs w:val="28"/>
        </w:rPr>
        <w:t xml:space="preserve"> </w:t>
      </w:r>
      <w:r w:rsidRPr="00FB542C">
        <w:rPr>
          <w:rStyle w:val="jlqj4b"/>
          <w:szCs w:val="28"/>
        </w:rPr>
        <w:t>місцевої</w:t>
      </w:r>
      <w:r w:rsidRPr="00FB542C">
        <w:rPr>
          <w:rStyle w:val="viiyi"/>
          <w:szCs w:val="28"/>
        </w:rPr>
        <w:t xml:space="preserve"> </w:t>
      </w:r>
      <w:r w:rsidRPr="00FB542C">
        <w:rPr>
          <w:rStyle w:val="jlqj4b"/>
          <w:szCs w:val="28"/>
        </w:rPr>
        <w:t>демократії</w:t>
      </w:r>
      <w:r w:rsidRPr="00FB542C">
        <w:rPr>
          <w:rStyle w:val="viiyi"/>
          <w:szCs w:val="28"/>
        </w:rPr>
        <w:t xml:space="preserve"> </w:t>
      </w:r>
      <w:r w:rsidRPr="00FB542C">
        <w:rPr>
          <w:rStyle w:val="jlqj4b"/>
          <w:szCs w:val="28"/>
        </w:rPr>
        <w:t>та</w:t>
      </w:r>
      <w:r w:rsidRPr="00FB542C">
        <w:rPr>
          <w:rStyle w:val="viiyi"/>
          <w:szCs w:val="28"/>
        </w:rPr>
        <w:t xml:space="preserve"> </w:t>
      </w:r>
      <w:r w:rsidRPr="00FB542C">
        <w:rPr>
          <w:rStyle w:val="jlqj4b"/>
          <w:szCs w:val="28"/>
        </w:rPr>
        <w:t>децентралізації</w:t>
      </w:r>
      <w:r w:rsidRPr="00FB542C">
        <w:rPr>
          <w:rStyle w:val="viiyi"/>
          <w:szCs w:val="28"/>
        </w:rPr>
        <w:t xml:space="preserve"> </w:t>
      </w:r>
      <w:r w:rsidRPr="00FB542C">
        <w:rPr>
          <w:rStyle w:val="jlqj4b"/>
          <w:szCs w:val="28"/>
        </w:rPr>
        <w:t>влади,</w:t>
      </w:r>
      <w:r w:rsidRPr="00FB542C">
        <w:rPr>
          <w:rStyle w:val="viiyi"/>
          <w:szCs w:val="28"/>
        </w:rPr>
        <w:t xml:space="preserve"> </w:t>
      </w:r>
      <w:r w:rsidRPr="00FB542C">
        <w:rPr>
          <w:rStyle w:val="jlqj4b"/>
          <w:szCs w:val="28"/>
        </w:rPr>
        <w:t>приймаючи</w:t>
      </w:r>
      <w:r w:rsidRPr="00FB542C">
        <w:rPr>
          <w:rStyle w:val="viiyi"/>
          <w:szCs w:val="28"/>
        </w:rPr>
        <w:t xml:space="preserve"> </w:t>
      </w:r>
      <w:r w:rsidRPr="00FB542C">
        <w:rPr>
          <w:rStyle w:val="jlqj4b"/>
          <w:szCs w:val="28"/>
        </w:rPr>
        <w:t>до уваги</w:t>
      </w:r>
      <w:r w:rsidRPr="00FB542C">
        <w:rPr>
          <w:rStyle w:val="viiyi"/>
          <w:szCs w:val="28"/>
        </w:rPr>
        <w:t xml:space="preserve"> </w:t>
      </w:r>
      <w:r w:rsidRPr="00FB542C">
        <w:rPr>
          <w:rStyle w:val="jlqj4b"/>
          <w:szCs w:val="28"/>
        </w:rPr>
        <w:t>внутрішню</w:t>
      </w:r>
      <w:r w:rsidRPr="00FB542C">
        <w:rPr>
          <w:rStyle w:val="viiyi"/>
          <w:szCs w:val="28"/>
        </w:rPr>
        <w:t xml:space="preserve"> </w:t>
      </w:r>
      <w:r w:rsidRPr="00FB542C">
        <w:rPr>
          <w:rStyle w:val="jlqj4b"/>
          <w:szCs w:val="28"/>
        </w:rPr>
        <w:t>організацію</w:t>
      </w:r>
      <w:r w:rsidRPr="00FB542C">
        <w:rPr>
          <w:rStyle w:val="viiyi"/>
          <w:szCs w:val="28"/>
        </w:rPr>
        <w:t xml:space="preserve"> </w:t>
      </w:r>
      <w:r w:rsidRPr="00FB542C">
        <w:rPr>
          <w:rStyle w:val="jlqj4b"/>
          <w:szCs w:val="28"/>
        </w:rPr>
        <w:t>зацікавлених</w:t>
      </w:r>
      <w:r w:rsidRPr="00FB542C">
        <w:rPr>
          <w:rStyle w:val="viiyi"/>
          <w:szCs w:val="28"/>
        </w:rPr>
        <w:t xml:space="preserve"> </w:t>
      </w:r>
      <w:r w:rsidRPr="00FB542C">
        <w:rPr>
          <w:rStyle w:val="jlqj4b"/>
          <w:szCs w:val="28"/>
        </w:rPr>
        <w:t>країн</w:t>
      </w:r>
      <w:r w:rsidRPr="00FB542C">
        <w:rPr>
          <w:rStyle w:val="viiyi"/>
          <w:szCs w:val="28"/>
        </w:rPr>
        <w:t xml:space="preserve"> </w:t>
      </w:r>
      <w:r w:rsidRPr="00FB542C">
        <w:rPr>
          <w:rStyle w:val="jlqj4b"/>
          <w:szCs w:val="28"/>
        </w:rPr>
        <w:t>для</w:t>
      </w:r>
      <w:r w:rsidRPr="00FB542C">
        <w:rPr>
          <w:rStyle w:val="viiyi"/>
          <w:szCs w:val="28"/>
        </w:rPr>
        <w:t xml:space="preserve"> </w:t>
      </w:r>
      <w:r w:rsidRPr="00FB542C">
        <w:rPr>
          <w:rStyle w:val="jlqj4b"/>
          <w:szCs w:val="28"/>
        </w:rPr>
        <w:t>того,</w:t>
      </w:r>
      <w:r w:rsidRPr="00FB542C">
        <w:rPr>
          <w:rStyle w:val="viiyi"/>
          <w:szCs w:val="28"/>
        </w:rPr>
        <w:t xml:space="preserve"> </w:t>
      </w:r>
      <w:r w:rsidRPr="00FB542C">
        <w:rPr>
          <w:rStyle w:val="jlqj4b"/>
          <w:szCs w:val="28"/>
        </w:rPr>
        <w:t>щоб</w:t>
      </w:r>
      <w:r w:rsidRPr="00FB542C">
        <w:rPr>
          <w:rStyle w:val="viiyi"/>
          <w:szCs w:val="28"/>
        </w:rPr>
        <w:t xml:space="preserve"> </w:t>
      </w:r>
      <w:r w:rsidRPr="00FB542C">
        <w:rPr>
          <w:rStyle w:val="jlqj4b"/>
          <w:szCs w:val="28"/>
        </w:rPr>
        <w:t>охопити</w:t>
      </w:r>
      <w:r w:rsidRPr="00FB542C">
        <w:rPr>
          <w:rStyle w:val="viiyi"/>
          <w:szCs w:val="28"/>
        </w:rPr>
        <w:t xml:space="preserve"> </w:t>
      </w:r>
      <w:r w:rsidRPr="00FB542C">
        <w:rPr>
          <w:rStyle w:val="jlqj4b"/>
          <w:szCs w:val="28"/>
        </w:rPr>
        <w:t>всі рівні</w:t>
      </w:r>
      <w:r w:rsidRPr="00FB542C">
        <w:rPr>
          <w:rStyle w:val="viiyi"/>
          <w:szCs w:val="28"/>
        </w:rPr>
        <w:t xml:space="preserve"> </w:t>
      </w:r>
      <w:r w:rsidRPr="00FB542C">
        <w:rPr>
          <w:rStyle w:val="jlqj4b"/>
          <w:szCs w:val="28"/>
        </w:rPr>
        <w:t>європейського</w:t>
      </w:r>
      <w:r w:rsidRPr="00FB542C">
        <w:rPr>
          <w:rStyle w:val="viiyi"/>
          <w:szCs w:val="28"/>
        </w:rPr>
        <w:t xml:space="preserve"> </w:t>
      </w:r>
      <w:r w:rsidRPr="00FB542C">
        <w:rPr>
          <w:rStyle w:val="jlqj4b"/>
          <w:szCs w:val="28"/>
        </w:rPr>
        <w:t>співтовариства.</w:t>
      </w:r>
      <w:r w:rsidRPr="00FB542C">
        <w:rPr>
          <w:rStyle w:val="viiyi"/>
          <w:szCs w:val="28"/>
        </w:rPr>
        <w:t xml:space="preserve"> </w:t>
      </w:r>
      <w:r w:rsidRPr="00FB542C">
        <w:rPr>
          <w:rStyle w:val="jlqj4b"/>
          <w:szCs w:val="28"/>
        </w:rPr>
        <w:t>Зазначається, що у</w:t>
      </w:r>
      <w:r w:rsidRPr="00FB542C">
        <w:rPr>
          <w:rStyle w:val="viiyi"/>
          <w:szCs w:val="28"/>
        </w:rPr>
        <w:t xml:space="preserve"> </w:t>
      </w:r>
      <w:r w:rsidRPr="00FB542C">
        <w:rPr>
          <w:rStyle w:val="jlqj4b"/>
          <w:szCs w:val="28"/>
        </w:rPr>
        <w:t>політичному</w:t>
      </w:r>
      <w:r w:rsidRPr="00FB542C">
        <w:rPr>
          <w:rStyle w:val="viiyi"/>
          <w:szCs w:val="28"/>
        </w:rPr>
        <w:t xml:space="preserve"> </w:t>
      </w:r>
      <w:r w:rsidRPr="00FB542C">
        <w:rPr>
          <w:rStyle w:val="jlqj4b"/>
          <w:szCs w:val="28"/>
        </w:rPr>
        <w:t>діалозі</w:t>
      </w:r>
      <w:r w:rsidRPr="00FB542C">
        <w:rPr>
          <w:rStyle w:val="viiyi"/>
          <w:szCs w:val="28"/>
        </w:rPr>
        <w:t xml:space="preserve"> </w:t>
      </w:r>
      <w:r w:rsidRPr="00FB542C">
        <w:rPr>
          <w:rStyle w:val="jlqj4b"/>
          <w:szCs w:val="28"/>
        </w:rPr>
        <w:t>слід</w:t>
      </w:r>
      <w:r w:rsidRPr="00FB542C">
        <w:rPr>
          <w:rStyle w:val="viiyi"/>
          <w:szCs w:val="28"/>
        </w:rPr>
        <w:t xml:space="preserve"> </w:t>
      </w:r>
      <w:r w:rsidRPr="00FB542C">
        <w:rPr>
          <w:rStyle w:val="jlqj4b"/>
          <w:szCs w:val="28"/>
        </w:rPr>
        <w:t>використовувати</w:t>
      </w:r>
      <w:r w:rsidRPr="00FB542C">
        <w:rPr>
          <w:rStyle w:val="viiyi"/>
          <w:szCs w:val="28"/>
        </w:rPr>
        <w:t xml:space="preserve"> </w:t>
      </w:r>
      <w:r w:rsidRPr="00FB542C">
        <w:rPr>
          <w:rStyle w:val="jlqj4b"/>
          <w:szCs w:val="28"/>
        </w:rPr>
        <w:t>потенціал</w:t>
      </w:r>
      <w:r w:rsidRPr="00FB542C">
        <w:rPr>
          <w:rStyle w:val="viiyi"/>
          <w:szCs w:val="28"/>
        </w:rPr>
        <w:t xml:space="preserve"> </w:t>
      </w:r>
      <w:r w:rsidRPr="00FB542C">
        <w:rPr>
          <w:rStyle w:val="jlqj4b"/>
          <w:szCs w:val="28"/>
        </w:rPr>
        <w:t>Організації</w:t>
      </w:r>
      <w:r w:rsidRPr="00FB542C">
        <w:rPr>
          <w:rStyle w:val="viiyi"/>
          <w:szCs w:val="28"/>
        </w:rPr>
        <w:t xml:space="preserve"> </w:t>
      </w:r>
      <w:r w:rsidRPr="00FB542C">
        <w:rPr>
          <w:rStyle w:val="jlqj4b"/>
          <w:szCs w:val="28"/>
        </w:rPr>
        <w:t>для</w:t>
      </w:r>
      <w:r w:rsidRPr="00FB542C">
        <w:rPr>
          <w:rStyle w:val="viiyi"/>
          <w:szCs w:val="28"/>
        </w:rPr>
        <w:t xml:space="preserve"> </w:t>
      </w:r>
      <w:r w:rsidRPr="00FB542C">
        <w:rPr>
          <w:rStyle w:val="jlqj4b"/>
          <w:szCs w:val="28"/>
        </w:rPr>
        <w:t>поглиблення</w:t>
      </w:r>
      <w:r w:rsidRPr="00FB542C">
        <w:rPr>
          <w:rStyle w:val="viiyi"/>
          <w:szCs w:val="28"/>
        </w:rPr>
        <w:t xml:space="preserve"> </w:t>
      </w:r>
      <w:r w:rsidRPr="00FB542C">
        <w:rPr>
          <w:rStyle w:val="jlqj4b"/>
          <w:szCs w:val="28"/>
        </w:rPr>
        <w:t>взаєморозуміння</w:t>
      </w:r>
      <w:r w:rsidRPr="00FB542C">
        <w:rPr>
          <w:rStyle w:val="viiyi"/>
          <w:szCs w:val="28"/>
        </w:rPr>
        <w:t xml:space="preserve"> </w:t>
      </w:r>
      <w:r w:rsidRPr="00FB542C">
        <w:rPr>
          <w:rStyle w:val="jlqj4b"/>
          <w:szCs w:val="28"/>
        </w:rPr>
        <w:t>між</w:t>
      </w:r>
      <w:r w:rsidRPr="00FB542C">
        <w:rPr>
          <w:rStyle w:val="viiyi"/>
          <w:szCs w:val="28"/>
        </w:rPr>
        <w:t xml:space="preserve"> </w:t>
      </w:r>
      <w:r w:rsidRPr="00FB542C">
        <w:rPr>
          <w:rStyle w:val="jlqj4b"/>
          <w:szCs w:val="28"/>
        </w:rPr>
        <w:t>державами-членами,</w:t>
      </w:r>
      <w:r w:rsidRPr="00FB542C">
        <w:rPr>
          <w:rStyle w:val="viiyi"/>
          <w:szCs w:val="28"/>
        </w:rPr>
        <w:t xml:space="preserve"> </w:t>
      </w:r>
      <w:r w:rsidRPr="00FB542C">
        <w:rPr>
          <w:rStyle w:val="jlqj4b"/>
          <w:szCs w:val="28"/>
        </w:rPr>
        <w:t>тим</w:t>
      </w:r>
      <w:r w:rsidRPr="00FB542C">
        <w:rPr>
          <w:rStyle w:val="viiyi"/>
          <w:szCs w:val="28"/>
        </w:rPr>
        <w:t xml:space="preserve"> </w:t>
      </w:r>
      <w:r w:rsidRPr="00FB542C">
        <w:rPr>
          <w:rStyle w:val="jlqj4b"/>
          <w:szCs w:val="28"/>
        </w:rPr>
        <w:t>самим</w:t>
      </w:r>
      <w:r w:rsidRPr="00FB542C">
        <w:rPr>
          <w:rStyle w:val="viiyi"/>
          <w:szCs w:val="28"/>
        </w:rPr>
        <w:t xml:space="preserve"> </w:t>
      </w:r>
      <w:r w:rsidRPr="00FB542C">
        <w:rPr>
          <w:rStyle w:val="jlqj4b"/>
          <w:szCs w:val="28"/>
        </w:rPr>
        <w:t>зміцнюючи</w:t>
      </w:r>
      <w:r w:rsidRPr="00FB542C">
        <w:rPr>
          <w:rStyle w:val="viiyi"/>
          <w:szCs w:val="28"/>
        </w:rPr>
        <w:t xml:space="preserve"> </w:t>
      </w:r>
      <w:r w:rsidRPr="00FB542C">
        <w:rPr>
          <w:rStyle w:val="jlqj4b"/>
          <w:szCs w:val="28"/>
        </w:rPr>
        <w:t>єдність</w:t>
      </w:r>
      <w:r w:rsidRPr="00FB542C">
        <w:rPr>
          <w:rStyle w:val="viiyi"/>
          <w:szCs w:val="28"/>
        </w:rPr>
        <w:t xml:space="preserve"> </w:t>
      </w:r>
      <w:r w:rsidRPr="00FB542C">
        <w:rPr>
          <w:rStyle w:val="jlqj4b"/>
          <w:szCs w:val="28"/>
        </w:rPr>
        <w:t>в</w:t>
      </w:r>
      <w:r w:rsidRPr="00FB542C">
        <w:rPr>
          <w:rStyle w:val="viiyi"/>
          <w:szCs w:val="28"/>
        </w:rPr>
        <w:t xml:space="preserve"> </w:t>
      </w:r>
      <w:r w:rsidRPr="00FB542C">
        <w:rPr>
          <w:rStyle w:val="jlqj4b"/>
          <w:szCs w:val="28"/>
        </w:rPr>
        <w:t>Європі</w:t>
      </w:r>
      <w:r w:rsidRPr="00FB542C">
        <w:rPr>
          <w:rStyle w:val="viiyi"/>
          <w:szCs w:val="28"/>
        </w:rPr>
        <w:t xml:space="preserve"> </w:t>
      </w:r>
      <w:r w:rsidRPr="00FB542C">
        <w:rPr>
          <w:rStyle w:val="jlqj4b"/>
          <w:szCs w:val="28"/>
        </w:rPr>
        <w:t>та</w:t>
      </w:r>
      <w:r w:rsidRPr="00FB542C">
        <w:rPr>
          <w:rStyle w:val="viiyi"/>
          <w:szCs w:val="28"/>
        </w:rPr>
        <w:t xml:space="preserve"> </w:t>
      </w:r>
      <w:r w:rsidRPr="00FB542C">
        <w:rPr>
          <w:rStyle w:val="jlqj4b"/>
          <w:szCs w:val="28"/>
        </w:rPr>
        <w:t>забезпечуючи</w:t>
      </w:r>
      <w:r w:rsidRPr="00FB542C">
        <w:rPr>
          <w:rStyle w:val="viiyi"/>
          <w:szCs w:val="28"/>
        </w:rPr>
        <w:t xml:space="preserve"> </w:t>
      </w:r>
      <w:r w:rsidRPr="00FB542C">
        <w:rPr>
          <w:rStyle w:val="jlqj4b"/>
          <w:szCs w:val="28"/>
        </w:rPr>
        <w:t>зобов’язання</w:t>
      </w:r>
      <w:r w:rsidRPr="00FB542C">
        <w:rPr>
          <w:rStyle w:val="viiyi"/>
          <w:szCs w:val="28"/>
        </w:rPr>
        <w:t xml:space="preserve"> </w:t>
      </w:r>
      <w:r w:rsidRPr="00FB542C">
        <w:rPr>
          <w:rStyle w:val="jlqj4b"/>
          <w:szCs w:val="28"/>
        </w:rPr>
        <w:t>по</w:t>
      </w:r>
      <w:r w:rsidRPr="00FB542C">
        <w:rPr>
          <w:rStyle w:val="viiyi"/>
          <w:szCs w:val="28"/>
        </w:rPr>
        <w:t xml:space="preserve"> </w:t>
      </w:r>
      <w:r w:rsidRPr="00FB542C">
        <w:rPr>
          <w:rStyle w:val="jlqj4b"/>
          <w:szCs w:val="28"/>
        </w:rPr>
        <w:t>будівництву</w:t>
      </w:r>
      <w:r w:rsidRPr="00FB542C">
        <w:rPr>
          <w:rStyle w:val="viiyi"/>
          <w:szCs w:val="28"/>
        </w:rPr>
        <w:t xml:space="preserve"> </w:t>
      </w:r>
      <w:r w:rsidRPr="00FB542C">
        <w:rPr>
          <w:rStyle w:val="jlqj4b"/>
          <w:szCs w:val="28"/>
        </w:rPr>
        <w:t>Європи</w:t>
      </w:r>
      <w:r w:rsidRPr="00FB542C">
        <w:rPr>
          <w:rStyle w:val="viiyi"/>
          <w:szCs w:val="28"/>
        </w:rPr>
        <w:t xml:space="preserve"> </w:t>
      </w:r>
      <w:r w:rsidRPr="00FB542C">
        <w:rPr>
          <w:rStyle w:val="jlqj4b"/>
          <w:szCs w:val="28"/>
        </w:rPr>
        <w:t>без</w:t>
      </w:r>
      <w:r w:rsidRPr="00FB542C">
        <w:rPr>
          <w:rStyle w:val="viiyi"/>
          <w:szCs w:val="28"/>
        </w:rPr>
        <w:t xml:space="preserve"> </w:t>
      </w:r>
      <w:r w:rsidRPr="00FB542C">
        <w:rPr>
          <w:rStyle w:val="jlqj4b"/>
          <w:szCs w:val="28"/>
        </w:rPr>
        <w:t>розділових</w:t>
      </w:r>
      <w:r w:rsidRPr="00FB542C">
        <w:rPr>
          <w:rStyle w:val="viiyi"/>
          <w:szCs w:val="28"/>
        </w:rPr>
        <w:t xml:space="preserve"> </w:t>
      </w:r>
      <w:r w:rsidRPr="00FB542C">
        <w:rPr>
          <w:rStyle w:val="jlqj4b"/>
          <w:szCs w:val="28"/>
        </w:rPr>
        <w:t>ліній [12].</w:t>
      </w:r>
    </w:p>
    <w:p w:rsidR="00E140FC" w:rsidRPr="00FB542C" w:rsidRDefault="00E140FC" w:rsidP="00E140FC">
      <w:pPr>
        <w:spacing w:line="360" w:lineRule="auto"/>
        <w:ind w:firstLine="709"/>
        <w:rPr>
          <w:szCs w:val="28"/>
        </w:rPr>
      </w:pPr>
      <w:r w:rsidRPr="00FB542C">
        <w:rPr>
          <w:rStyle w:val="jlqj4b"/>
          <w:szCs w:val="28"/>
        </w:rPr>
        <w:t xml:space="preserve">З точки зору реалізації культурних прав людини у територіальних громадах заслуговують на увагу Рекомендації </w:t>
      </w:r>
      <w:r w:rsidRPr="00FB542C">
        <w:rPr>
          <w:rStyle w:val="ab"/>
          <w:b w:val="0"/>
          <w:szCs w:val="28"/>
        </w:rPr>
        <w:t>ЮНЕСКО</w:t>
      </w:r>
      <w:r w:rsidRPr="00FB542C">
        <w:rPr>
          <w:rStyle w:val="ab"/>
          <w:szCs w:val="28"/>
        </w:rPr>
        <w:t xml:space="preserve"> </w:t>
      </w:r>
      <w:r w:rsidRPr="00FB542C">
        <w:rPr>
          <w:rStyle w:val="jlqj4b"/>
          <w:szCs w:val="28"/>
        </w:rPr>
        <w:t>про участь</w:t>
      </w:r>
      <w:r w:rsidRPr="00FB542C">
        <w:rPr>
          <w:rStyle w:val="viiyi"/>
          <w:szCs w:val="28"/>
        </w:rPr>
        <w:t xml:space="preserve"> </w:t>
      </w:r>
      <w:r w:rsidRPr="00FB542C">
        <w:rPr>
          <w:rStyle w:val="jlqj4b"/>
          <w:szCs w:val="28"/>
        </w:rPr>
        <w:t>і</w:t>
      </w:r>
      <w:r w:rsidRPr="00FB542C">
        <w:rPr>
          <w:rStyle w:val="viiyi"/>
          <w:szCs w:val="28"/>
        </w:rPr>
        <w:t xml:space="preserve"> </w:t>
      </w:r>
      <w:r w:rsidRPr="00FB542C">
        <w:rPr>
          <w:rStyle w:val="jlqj4b"/>
          <w:szCs w:val="28"/>
        </w:rPr>
        <w:t>внесок</w:t>
      </w:r>
      <w:r w:rsidRPr="00FB542C">
        <w:rPr>
          <w:rStyle w:val="viiyi"/>
          <w:szCs w:val="28"/>
        </w:rPr>
        <w:t xml:space="preserve"> </w:t>
      </w:r>
      <w:r w:rsidRPr="00FB542C">
        <w:rPr>
          <w:rStyle w:val="jlqj4b"/>
          <w:szCs w:val="28"/>
        </w:rPr>
        <w:t>народних</w:t>
      </w:r>
      <w:r w:rsidRPr="00FB542C">
        <w:rPr>
          <w:rStyle w:val="viiyi"/>
          <w:szCs w:val="28"/>
        </w:rPr>
        <w:t xml:space="preserve"> </w:t>
      </w:r>
      <w:r w:rsidRPr="00FB542C">
        <w:rPr>
          <w:rStyle w:val="jlqj4b"/>
          <w:szCs w:val="28"/>
        </w:rPr>
        <w:t>мас</w:t>
      </w:r>
      <w:r w:rsidRPr="00FB542C">
        <w:rPr>
          <w:rStyle w:val="viiyi"/>
          <w:szCs w:val="28"/>
        </w:rPr>
        <w:t xml:space="preserve"> </w:t>
      </w:r>
      <w:r w:rsidRPr="00FB542C">
        <w:rPr>
          <w:rStyle w:val="jlqj4b"/>
          <w:szCs w:val="28"/>
        </w:rPr>
        <w:t>в</w:t>
      </w:r>
      <w:r w:rsidRPr="00FB542C">
        <w:rPr>
          <w:rStyle w:val="viiyi"/>
          <w:szCs w:val="28"/>
        </w:rPr>
        <w:t xml:space="preserve"> </w:t>
      </w:r>
      <w:r w:rsidRPr="00FB542C">
        <w:rPr>
          <w:rStyle w:val="jlqj4b"/>
          <w:szCs w:val="28"/>
        </w:rPr>
        <w:t xml:space="preserve">культурне життя [13]. Виходячи з того, що «доступ до культури і участь у культурному житті є основними елементами загальної соціальної політики, пов’язаної з становищем трудящих мас, режимом роботи, вільним часом, сімейним життям, освітою і професійною підготовкою, містобудуванням і навколишнім середовищем», у документі визначено засоби культурної діяльності, перше місце серед яких відведене децентралізації матеріальної бази, заходів та рішень. Зокрема державам-членам або компетентним органам влади рекомендовано: «сприяти децентралізації заходів і заохочувати розвиток місцевих центрів, приділяючи особливу увагу малонаселеним зонам і периферійним районам, що знаходяться в несприятливих умовах; розвивати і </w:t>
      </w:r>
      <w:r w:rsidRPr="00FB542C">
        <w:rPr>
          <w:rStyle w:val="jlqj4b"/>
          <w:szCs w:val="28"/>
        </w:rPr>
        <w:lastRenderedPageBreak/>
        <w:t>зміцнювати мережу культурних та мистецьких установ не тільки в великих містах, а й в середніх містах, селах і кварталах; заохочувати міжрегіональні і міжобщинні обміни; стимулювати регіональну або місцеву ініціативу одночасно за допомогою забезпечення оперативних коштів на відповідних рівнях і шляхом поділу повноважень щодо прийняття рішень з представниками різних сторін, що беруть участь в культурних дебатах, і в цих цілях розвивати вторинні центри прийняття адміністративних рішень; передбачати спеціальні заходи щодо груп, що знаходяться в несприятливих умовах, і районів зі слаборозвиненим культурним життям. У зв’язку з цим пропонується враховувати, приміром, дітей, осіб з фізичними або розумовими вадами, осіб, які перебувають в лікарнях або в тюрмах, і осіб, які проживають у віддалених зонах або міських трущобах».</w:t>
      </w:r>
    </w:p>
    <w:p w:rsidR="00E140FC" w:rsidRPr="00FB542C" w:rsidRDefault="00E140FC" w:rsidP="00E140FC">
      <w:pPr>
        <w:pStyle w:val="HTML"/>
        <w:spacing w:line="360" w:lineRule="auto"/>
        <w:ind w:firstLine="709"/>
        <w:jc w:val="both"/>
        <w:rPr>
          <w:rStyle w:val="jlqj4b"/>
          <w:rFonts w:eastAsia="Calibri"/>
          <w:szCs w:val="28"/>
          <w:lang w:val="uk-UA"/>
        </w:rPr>
      </w:pPr>
      <w:r w:rsidRPr="00FB542C">
        <w:rPr>
          <w:rStyle w:val="jlqj4b"/>
          <w:rFonts w:eastAsia="Calibri"/>
          <w:szCs w:val="28"/>
          <w:lang w:val="uk-UA"/>
        </w:rPr>
        <w:t>На особливу важливість</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децентралізації</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в</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процесі</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демократизації</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та</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перетворення</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економіки</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і</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суспільства,</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що носили раніше</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централізований</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і</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надмірно</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заполітизований</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 xml:space="preserve">характер, звертали увагу й учасники </w:t>
      </w:r>
      <w:r w:rsidRPr="00FB542C">
        <w:rPr>
          <w:rFonts w:ascii="Times New Roman" w:hAnsi="Times New Roman" w:cs="Times New Roman"/>
          <w:bCs/>
          <w:sz w:val="28"/>
          <w:szCs w:val="28"/>
          <w:lang w:val="uk-UA"/>
        </w:rPr>
        <w:t>Єреванської декларації про децентралізацію 1999 р. [14].</w:t>
      </w:r>
      <w:r w:rsidRPr="00FB542C">
        <w:rPr>
          <w:rFonts w:ascii="Times New Roman" w:hAnsi="Times New Roman" w:cs="Times New Roman"/>
          <w:b/>
          <w:bCs/>
          <w:sz w:val="28"/>
          <w:szCs w:val="28"/>
          <w:lang w:val="uk-UA"/>
        </w:rPr>
        <w:t xml:space="preserve"> </w:t>
      </w:r>
      <w:r w:rsidRPr="00FB542C">
        <w:rPr>
          <w:rStyle w:val="jlqj4b"/>
          <w:rFonts w:eastAsia="Calibri"/>
          <w:szCs w:val="28"/>
          <w:lang w:val="uk-UA"/>
        </w:rPr>
        <w:t>Підкреслюючи,</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що</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успіх</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політики</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децентралізації</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визначається</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наявністю</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сильного</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центру,</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що підтримує</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її</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проведення, підписанти цього міжнародного документу підкреслили те,</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що більшість проблем і</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завдань, які</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стоять перед</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країнами</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збігаються,</w:t>
      </w:r>
      <w:r w:rsidRPr="00FB542C">
        <w:rPr>
          <w:rStyle w:val="viiyi"/>
          <w:rFonts w:ascii="Times New Roman" w:hAnsi="Times New Roman" w:cs="Times New Roman"/>
          <w:sz w:val="28"/>
          <w:szCs w:val="28"/>
          <w:lang w:val="uk-UA"/>
        </w:rPr>
        <w:t xml:space="preserve"> хоча </w:t>
      </w:r>
      <w:r w:rsidRPr="00FB542C">
        <w:rPr>
          <w:rStyle w:val="jlqj4b"/>
          <w:rFonts w:eastAsia="Calibri"/>
          <w:szCs w:val="28"/>
          <w:lang w:val="uk-UA"/>
        </w:rPr>
        <w:t>їх</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рішення</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в</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різних</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країнах</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може</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відрізнятися</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в</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залежності</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від</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конкретних</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соціальних,</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економічних</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і</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культурних</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особливостей</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кожної</w:t>
      </w:r>
      <w:r w:rsidRPr="00FB542C">
        <w:rPr>
          <w:rStyle w:val="viiyi"/>
          <w:rFonts w:ascii="Times New Roman" w:hAnsi="Times New Roman" w:cs="Times New Roman"/>
          <w:sz w:val="28"/>
          <w:szCs w:val="28"/>
          <w:lang w:val="uk-UA"/>
        </w:rPr>
        <w:t xml:space="preserve"> </w:t>
      </w:r>
      <w:r w:rsidRPr="00FB542C">
        <w:rPr>
          <w:rStyle w:val="jlqj4b"/>
          <w:rFonts w:eastAsia="Calibri"/>
          <w:szCs w:val="28"/>
          <w:lang w:val="uk-UA"/>
        </w:rPr>
        <w:t>країни.</w:t>
      </w:r>
    </w:p>
    <w:p w:rsidR="00E140FC" w:rsidRPr="00FB542C" w:rsidRDefault="00E140FC" w:rsidP="00E140FC">
      <w:pPr>
        <w:pStyle w:val="HTML"/>
        <w:spacing w:line="360" w:lineRule="auto"/>
        <w:ind w:firstLine="709"/>
        <w:jc w:val="both"/>
        <w:rPr>
          <w:rFonts w:ascii="Times New Roman" w:hAnsi="Times New Roman" w:cs="Times New Roman"/>
          <w:sz w:val="28"/>
          <w:szCs w:val="28"/>
          <w:lang w:val="uk-UA"/>
        </w:rPr>
      </w:pPr>
      <w:r w:rsidRPr="00FB542C">
        <w:rPr>
          <w:rStyle w:val="jlqj4b"/>
          <w:rFonts w:eastAsia="Calibri"/>
          <w:szCs w:val="28"/>
          <w:lang w:val="uk-UA"/>
        </w:rPr>
        <w:t xml:space="preserve">Втім, учасники </w:t>
      </w:r>
      <w:r w:rsidRPr="00FB542C">
        <w:rPr>
          <w:rFonts w:ascii="Times New Roman" w:hAnsi="Times New Roman" w:cs="Times New Roman"/>
          <w:bCs/>
          <w:sz w:val="28"/>
          <w:szCs w:val="28"/>
          <w:lang w:val="uk-UA"/>
        </w:rPr>
        <w:t xml:space="preserve">Єреванської декларації </w:t>
      </w:r>
      <w:r w:rsidRPr="00FB542C">
        <w:rPr>
          <w:rStyle w:val="jlqj4b"/>
          <w:rFonts w:eastAsia="Calibri"/>
          <w:szCs w:val="28"/>
          <w:lang w:val="uk-UA"/>
        </w:rPr>
        <w:t xml:space="preserve">визнали, що обмін інформацією, досвідом і навичками практичної діяльності є надзвичайно корисним інструментом для надання країнам допомоги в процесі планування та здійснення децентралізації. Цей обмін можна було б значно активізувати завдяки максимально широкому використанню сучасних інформаційних технологій, заохочення дистанційного навчання, комунікаційному обміну і широкому поширенню ідей. За допомогою сприяння створенню і експлуатації інформаційних систем і центрів з обміну досвідом на глобальному і регіональному рівні ООН могла б грати критично важливу роль у розвитку віртуальних громад практичних працівників та науковців, головною метою яких було б рішення задач децентралізації, здійснення адміністративної реформи, забезпечення участі громадян та демократизації. У зв’язку з цим учасники звернулися до ООН з проханням і надалі сприяти розвитку діалогу з питань децентралізації в країнах Центральної </w:t>
      </w:r>
      <w:r w:rsidRPr="00FB542C">
        <w:rPr>
          <w:rStyle w:val="jlqj4b"/>
          <w:rFonts w:eastAsia="Calibri"/>
          <w:szCs w:val="28"/>
          <w:lang w:val="uk-UA"/>
        </w:rPr>
        <w:lastRenderedPageBreak/>
        <w:t>та Східної Європи і СНД шляхом скликання аналогічних регіональних форумів, розвитку мереж для обміну інформацією та досвідом і зміцнення національних, регіональних і місцевих установ, що займаються питаннями децентралізації.</w:t>
      </w:r>
    </w:p>
    <w:p w:rsidR="00E140FC" w:rsidRPr="00FB542C" w:rsidRDefault="00E140FC" w:rsidP="00E140FC">
      <w:pPr>
        <w:spacing w:line="360" w:lineRule="auto"/>
        <w:ind w:firstLine="709"/>
        <w:rPr>
          <w:szCs w:val="28"/>
        </w:rPr>
      </w:pPr>
      <w:r w:rsidRPr="00FB542C">
        <w:rPr>
          <w:szCs w:val="28"/>
        </w:rPr>
        <w:t>Отже ми бачимо, що у міжнародному публічному праві, конституційно-правовій та державно-управлінській доктрині акцентується увага на колосальному значенні принципів децентралізації, субсидіарності та розвитку інститутів місцевого самоврядування. Це свідчить про формування глибоких інтеграційних тенденцій, що відбуваються у сучасному світі, виявленням яких є розроблення єдиного уніфікованого підходу до найважливіших проблем прав людини, демократії та децентралізації влади у світовому співтоваристві, в якому кожен має почувати себе членом великої і дружньої сім’ї.</w:t>
      </w:r>
    </w:p>
    <w:p w:rsidR="00E140FC" w:rsidRPr="00FB542C" w:rsidRDefault="00E140FC" w:rsidP="00E140FC">
      <w:pPr>
        <w:spacing w:line="360" w:lineRule="auto"/>
        <w:ind w:firstLine="709"/>
        <w:rPr>
          <w:szCs w:val="28"/>
        </w:rPr>
      </w:pPr>
      <w:r w:rsidRPr="00FB542C">
        <w:rPr>
          <w:szCs w:val="28"/>
        </w:rPr>
        <w:t>Аналіз сутнісних, змістових, функціональних, інституціональних та інших параметрів та атрибутів децентралізації з позицій глобальних політичних, економічних та крос-культурних міждержавних комунікацій дозволяє розглядати місцеве самоврядування як інструмент реалізації одного з головних завдань сучасності – поєднання в єдине ціле інтересів держави, суспільства та особи, оскільки головний сенс та сутність місцевого самоврядування полягають у тому, щоб на рівні кожної окремо взятої особи здійснювати гармонізацію прав людини з інтересами держави та суспільства.</w:t>
      </w:r>
    </w:p>
    <w:p w:rsidR="00E140FC" w:rsidRPr="00FB542C" w:rsidRDefault="00E140FC" w:rsidP="00E140FC">
      <w:pPr>
        <w:spacing w:line="360" w:lineRule="auto"/>
        <w:ind w:firstLine="709"/>
        <w:rPr>
          <w:szCs w:val="28"/>
        </w:rPr>
      </w:pPr>
      <w:r w:rsidRPr="00FB542C">
        <w:rPr>
          <w:szCs w:val="28"/>
        </w:rPr>
        <w:t>Тільки за умови послідовної рецепції у систему національного конституційного права принципів та міжнародних стандартів місцевого самоврядування децентралізація стає оптимальною та, по суті, універсальною основою для вирішення значної кількості суспільних справ, у тому числі та у першу чергу прав людини, що свідчить про колосальний гуманістичний потенціал інститутів муніципальної влади та локальної демократії.</w:t>
      </w:r>
    </w:p>
    <w:p w:rsidR="00E140FC" w:rsidRPr="00FB542C" w:rsidRDefault="00E140FC" w:rsidP="00E140FC">
      <w:pPr>
        <w:spacing w:line="360" w:lineRule="auto"/>
        <w:ind w:firstLine="709"/>
        <w:rPr>
          <w:szCs w:val="28"/>
        </w:rPr>
      </w:pPr>
    </w:p>
    <w:p w:rsidR="00E140FC" w:rsidRPr="00FB542C" w:rsidRDefault="00E140FC" w:rsidP="00E140FC">
      <w:pPr>
        <w:widowControl w:val="0"/>
        <w:autoSpaceDE w:val="0"/>
        <w:spacing w:line="360" w:lineRule="auto"/>
        <w:ind w:firstLine="567"/>
        <w:jc w:val="center"/>
        <w:rPr>
          <w:b/>
          <w:szCs w:val="28"/>
        </w:rPr>
      </w:pPr>
      <w:r w:rsidRPr="00FB542C">
        <w:rPr>
          <w:b/>
          <w:szCs w:val="28"/>
        </w:rPr>
        <w:t>Список використаних джерел:</w:t>
      </w:r>
    </w:p>
    <w:p w:rsidR="00E140FC" w:rsidRPr="00FB542C" w:rsidRDefault="00E140FC" w:rsidP="00E140FC">
      <w:pPr>
        <w:pStyle w:val="a9"/>
        <w:spacing w:line="360" w:lineRule="auto"/>
        <w:ind w:firstLine="709"/>
        <w:rPr>
          <w:rFonts w:ascii="Times New Roman" w:hAnsi="Times New Roman"/>
          <w:sz w:val="28"/>
          <w:szCs w:val="28"/>
          <w:lang w:val="uk-UA"/>
        </w:rPr>
      </w:pPr>
      <w:r w:rsidRPr="00FB542C">
        <w:rPr>
          <w:rFonts w:ascii="Times New Roman" w:hAnsi="Times New Roman"/>
          <w:sz w:val="28"/>
          <w:szCs w:val="28"/>
          <w:lang w:val="uk-UA"/>
        </w:rPr>
        <w:lastRenderedPageBreak/>
        <w:t xml:space="preserve">1. Скрипнюк О. Децентралізація влади як чинник забезпечення стабільності конституційного ладу: теорія й практика. </w:t>
      </w:r>
      <w:r w:rsidRPr="00FB542C">
        <w:rPr>
          <w:rFonts w:ascii="Times New Roman" w:hAnsi="Times New Roman"/>
          <w:i/>
          <w:sz w:val="28"/>
          <w:szCs w:val="28"/>
          <w:lang w:val="uk-UA"/>
        </w:rPr>
        <w:t>Віче</w:t>
      </w:r>
      <w:r w:rsidRPr="00FB542C">
        <w:rPr>
          <w:rFonts w:ascii="Times New Roman" w:hAnsi="Times New Roman"/>
          <w:sz w:val="28"/>
          <w:szCs w:val="28"/>
          <w:lang w:val="uk-UA"/>
        </w:rPr>
        <w:t>: громадсько-політичний і теоретичний журнал. 2015. № 12. С. 22–24.</w:t>
      </w:r>
    </w:p>
    <w:p w:rsidR="00E140FC" w:rsidRPr="00FB542C" w:rsidRDefault="00E140FC" w:rsidP="00E140FC">
      <w:pPr>
        <w:pStyle w:val="a9"/>
        <w:spacing w:line="360" w:lineRule="auto"/>
        <w:ind w:firstLine="709"/>
        <w:jc w:val="both"/>
        <w:rPr>
          <w:rFonts w:ascii="Times New Roman" w:hAnsi="Times New Roman"/>
          <w:sz w:val="28"/>
          <w:szCs w:val="28"/>
          <w:lang w:val="uk-UA"/>
        </w:rPr>
      </w:pPr>
      <w:r w:rsidRPr="00FB542C">
        <w:rPr>
          <w:rFonts w:ascii="Times New Roman" w:hAnsi="Times New Roman"/>
          <w:sz w:val="28"/>
          <w:szCs w:val="28"/>
          <w:lang w:val="uk-UA"/>
        </w:rPr>
        <w:t xml:space="preserve">2. Баймуратов М. Децентралізація публічної влади та права людини в місцевому самоврядуванні: питання взаємозв’язку та взаємообумовленості. </w:t>
      </w:r>
      <w:r w:rsidRPr="00FB542C">
        <w:rPr>
          <w:rFonts w:ascii="Times New Roman" w:hAnsi="Times New Roman"/>
          <w:i/>
          <w:sz w:val="28"/>
          <w:szCs w:val="28"/>
          <w:lang w:val="uk-UA"/>
        </w:rPr>
        <w:t>Децентралізація публічної влади в Україні: здобутки, проблеми та перспективи</w:t>
      </w:r>
      <w:r w:rsidRPr="00FB542C">
        <w:rPr>
          <w:rFonts w:ascii="Times New Roman" w:hAnsi="Times New Roman"/>
          <w:sz w:val="28"/>
          <w:szCs w:val="28"/>
          <w:lang w:val="uk-UA"/>
        </w:rPr>
        <w:t>: матеріали всеукр. наук.-практ. конф. за міжнар. участю (15 березня 2019 р., м. Львів) / за наук. ред. П. Гураля, О. Сушинського. Львів : ЛРІДУ НАДУ, 2019. С. 11.</w:t>
      </w:r>
    </w:p>
    <w:p w:rsidR="00E140FC" w:rsidRPr="00FB542C" w:rsidRDefault="00E140FC" w:rsidP="00E140FC">
      <w:pPr>
        <w:spacing w:line="360" w:lineRule="auto"/>
        <w:ind w:firstLine="709"/>
        <w:rPr>
          <w:szCs w:val="28"/>
        </w:rPr>
      </w:pPr>
      <w:r w:rsidRPr="00FB542C">
        <w:rPr>
          <w:szCs w:val="28"/>
        </w:rPr>
        <w:t xml:space="preserve">3. Стогова О. </w:t>
      </w:r>
      <w:r w:rsidRPr="00FB542C">
        <w:rPr>
          <w:rFonts w:eastAsia="Times New Roman"/>
          <w:szCs w:val="28"/>
        </w:rPr>
        <w:t xml:space="preserve">Вплив децентралізації публічної влади на ставлення громадян до Європейського Союзу. </w:t>
      </w:r>
      <w:r w:rsidRPr="00FB542C">
        <w:rPr>
          <w:rFonts w:eastAsia="Times New Roman"/>
          <w:i/>
          <w:szCs w:val="28"/>
        </w:rPr>
        <w:t>Юридичний вісник</w:t>
      </w:r>
      <w:r w:rsidRPr="00FB542C">
        <w:rPr>
          <w:rFonts w:eastAsia="Times New Roman"/>
          <w:szCs w:val="28"/>
        </w:rPr>
        <w:t>. 2021. № 4. С. 156, 158.</w:t>
      </w:r>
    </w:p>
    <w:p w:rsidR="00E140FC" w:rsidRPr="00FB542C" w:rsidRDefault="00E140FC" w:rsidP="00E140FC">
      <w:pPr>
        <w:spacing w:line="360" w:lineRule="auto"/>
        <w:ind w:firstLine="709"/>
        <w:rPr>
          <w:szCs w:val="28"/>
        </w:rPr>
      </w:pPr>
      <w:r w:rsidRPr="00FB542C">
        <w:rPr>
          <w:szCs w:val="28"/>
        </w:rPr>
        <w:t xml:space="preserve">4. Wheeler N. J. Pluralist and Solidarist Conception of International Society: Bull and Vincent on Humanitarian Intervention. </w:t>
      </w:r>
      <w:r w:rsidRPr="00FB542C">
        <w:rPr>
          <w:i/>
          <w:szCs w:val="28"/>
        </w:rPr>
        <w:t>Millennium: Journal of International Studies</w:t>
      </w:r>
      <w:r w:rsidRPr="00FB542C">
        <w:rPr>
          <w:szCs w:val="28"/>
        </w:rPr>
        <w:t>. 1992. № 21. Р. 482.</w:t>
      </w:r>
    </w:p>
    <w:p w:rsidR="00E140FC" w:rsidRPr="00FB542C" w:rsidRDefault="00E140FC" w:rsidP="00E140FC">
      <w:pPr>
        <w:pStyle w:val="a9"/>
        <w:spacing w:line="360" w:lineRule="auto"/>
        <w:ind w:firstLine="709"/>
        <w:jc w:val="both"/>
        <w:rPr>
          <w:rFonts w:ascii="Times New Roman" w:hAnsi="Times New Roman"/>
          <w:sz w:val="28"/>
          <w:szCs w:val="28"/>
          <w:lang w:val="uk-UA"/>
        </w:rPr>
      </w:pPr>
      <w:r w:rsidRPr="00FB542C">
        <w:rPr>
          <w:rFonts w:ascii="Times New Roman" w:hAnsi="Times New Roman"/>
          <w:sz w:val="28"/>
          <w:szCs w:val="28"/>
          <w:lang w:val="uk-UA"/>
        </w:rPr>
        <w:t>5. Foreign Policy and Human Rights. Issues and Responses / ed. by R. J. Vincent. Cambridge: Cambridge University Press, 1986. Р. 261.</w:t>
      </w:r>
    </w:p>
    <w:p w:rsidR="00E140FC" w:rsidRPr="00FB542C" w:rsidRDefault="00E140FC" w:rsidP="00E140FC">
      <w:pPr>
        <w:pStyle w:val="a9"/>
        <w:spacing w:line="360" w:lineRule="auto"/>
        <w:ind w:firstLine="709"/>
        <w:jc w:val="both"/>
        <w:rPr>
          <w:rFonts w:ascii="Times New Roman" w:hAnsi="Times New Roman"/>
          <w:sz w:val="28"/>
          <w:szCs w:val="28"/>
          <w:lang w:val="uk-UA"/>
        </w:rPr>
      </w:pPr>
      <w:r w:rsidRPr="00FB542C">
        <w:rPr>
          <w:rFonts w:ascii="Times New Roman" w:hAnsi="Times New Roman"/>
          <w:sz w:val="28"/>
          <w:szCs w:val="28"/>
          <w:lang w:val="uk-UA"/>
        </w:rPr>
        <w:t xml:space="preserve">6. Donnelly J. Human Rights: a new standard of civilization? </w:t>
      </w:r>
      <w:r w:rsidRPr="00FB542C">
        <w:rPr>
          <w:rFonts w:ascii="Times New Roman" w:hAnsi="Times New Roman"/>
          <w:i/>
          <w:sz w:val="28"/>
          <w:szCs w:val="28"/>
          <w:lang w:val="uk-UA"/>
        </w:rPr>
        <w:t>International Affairs</w:t>
      </w:r>
      <w:r w:rsidRPr="00FB542C">
        <w:rPr>
          <w:rFonts w:ascii="Times New Roman" w:hAnsi="Times New Roman"/>
          <w:sz w:val="28"/>
          <w:szCs w:val="28"/>
          <w:lang w:val="uk-UA"/>
        </w:rPr>
        <w:t>. 1998. Vol. 74. № 1. P. 1–23.</w:t>
      </w:r>
    </w:p>
    <w:p w:rsidR="00E140FC" w:rsidRPr="00FB542C" w:rsidRDefault="00E140FC" w:rsidP="00E140FC">
      <w:pPr>
        <w:pStyle w:val="a9"/>
        <w:spacing w:line="360" w:lineRule="auto"/>
        <w:ind w:firstLine="709"/>
        <w:jc w:val="both"/>
        <w:rPr>
          <w:rFonts w:ascii="Times New Roman" w:hAnsi="Times New Roman"/>
          <w:sz w:val="28"/>
          <w:szCs w:val="28"/>
          <w:lang w:val="uk-UA"/>
        </w:rPr>
      </w:pPr>
      <w:r w:rsidRPr="00FB542C">
        <w:rPr>
          <w:rFonts w:ascii="Times New Roman" w:hAnsi="Times New Roman"/>
          <w:sz w:val="28"/>
          <w:szCs w:val="28"/>
          <w:lang w:val="uk-UA"/>
        </w:rPr>
        <w:t>7. Foreign Policy and Human Rights. Issues and Responses / ed. by R. J. Vincent. Cambridge: Cambridge University Press, 1986. Р. 261–264</w:t>
      </w:r>
    </w:p>
    <w:p w:rsidR="00E140FC" w:rsidRPr="00FB542C" w:rsidRDefault="00E140FC" w:rsidP="00E140FC">
      <w:pPr>
        <w:pStyle w:val="ac"/>
        <w:spacing w:after="0" w:line="360" w:lineRule="auto"/>
        <w:ind w:firstLine="709"/>
        <w:jc w:val="both"/>
        <w:rPr>
          <w:rFonts w:ascii="Times New Roman" w:hAnsi="Times New Roman"/>
          <w:sz w:val="28"/>
          <w:szCs w:val="28"/>
          <w:lang w:val="uk-UA"/>
        </w:rPr>
      </w:pPr>
      <w:r w:rsidRPr="00FB542C">
        <w:rPr>
          <w:rFonts w:ascii="Times New Roman" w:hAnsi="Times New Roman"/>
          <w:sz w:val="28"/>
          <w:szCs w:val="28"/>
          <w:lang w:val="uk-UA"/>
        </w:rPr>
        <w:t>8. Місцеве самоврядування в Україні та зарубіжних державах: порівняльно-правові аспекти: монографія / за заг. ред. О. В. Батанова, О. В. Марцеляка та А. Берлінгуера. Київ: Вид-во «Основа», 2020. С. 104.</w:t>
      </w:r>
    </w:p>
    <w:p w:rsidR="00E140FC" w:rsidRPr="00FB542C" w:rsidRDefault="00E140FC" w:rsidP="00E140FC">
      <w:pPr>
        <w:pStyle w:val="a9"/>
        <w:spacing w:line="360" w:lineRule="auto"/>
        <w:ind w:firstLine="709"/>
        <w:jc w:val="both"/>
        <w:rPr>
          <w:rFonts w:ascii="Times New Roman" w:hAnsi="Times New Roman"/>
          <w:sz w:val="28"/>
          <w:szCs w:val="28"/>
          <w:lang w:val="uk-UA"/>
        </w:rPr>
      </w:pPr>
      <w:r w:rsidRPr="00FB542C">
        <w:rPr>
          <w:rFonts w:ascii="Times New Roman" w:hAnsi="Times New Roman"/>
          <w:sz w:val="28"/>
          <w:szCs w:val="28"/>
          <w:lang w:val="uk-UA"/>
        </w:rPr>
        <w:t>9. Мартиновський Д. П. Міжнародні правові стандарти в конституційному праві України: автореф. дис. … канд. юрид. наук: спец. 12.00.02 «Конституційне право; муніципальне право» (081 – право). Київ, 2021. С. 4, 10.</w:t>
      </w:r>
    </w:p>
    <w:p w:rsidR="00E140FC" w:rsidRPr="00FB542C" w:rsidRDefault="00E140FC" w:rsidP="00E140FC">
      <w:pPr>
        <w:pStyle w:val="a9"/>
        <w:spacing w:line="360" w:lineRule="auto"/>
        <w:ind w:firstLine="709"/>
        <w:jc w:val="both"/>
        <w:rPr>
          <w:rFonts w:ascii="Times New Roman" w:hAnsi="Times New Roman"/>
          <w:sz w:val="28"/>
          <w:szCs w:val="28"/>
          <w:lang w:val="uk-UA"/>
        </w:rPr>
      </w:pPr>
      <w:r w:rsidRPr="00FB542C">
        <w:rPr>
          <w:rFonts w:ascii="Times New Roman" w:hAnsi="Times New Roman"/>
          <w:sz w:val="28"/>
          <w:szCs w:val="28"/>
          <w:lang w:val="uk-UA"/>
        </w:rPr>
        <w:lastRenderedPageBreak/>
        <w:t>10. Європейська Хартія місцевого самоврядування (</w:t>
      </w:r>
      <w:r w:rsidRPr="00FB542C">
        <w:rPr>
          <w:rFonts w:ascii="Times New Roman" w:hAnsi="Times New Roman"/>
          <w:noProof/>
          <w:sz w:val="28"/>
          <w:szCs w:val="28"/>
          <w:lang w:val="uk-UA"/>
        </w:rPr>
        <w:t xml:space="preserve">Страсбург, 15 жовтня 1985 року). </w:t>
      </w:r>
      <w:r w:rsidRPr="00FB542C">
        <w:rPr>
          <w:rFonts w:ascii="Times New Roman" w:hAnsi="Times New Roman"/>
          <w:i/>
          <w:sz w:val="28"/>
          <w:szCs w:val="28"/>
          <w:lang w:val="uk-UA"/>
        </w:rPr>
        <w:t>Сайт Верховної Ради України.</w:t>
      </w:r>
      <w:r w:rsidRPr="00FB542C">
        <w:rPr>
          <w:rFonts w:ascii="Times New Roman" w:hAnsi="Times New Roman"/>
          <w:sz w:val="28"/>
          <w:szCs w:val="28"/>
          <w:lang w:val="uk-UA"/>
        </w:rPr>
        <w:t xml:space="preserve"> URL: http://zakon2.rada.gov.ua/laws/show/994_036</w:t>
      </w:r>
    </w:p>
    <w:p w:rsidR="00E140FC" w:rsidRPr="00FB542C" w:rsidRDefault="00E140FC" w:rsidP="00E140FC">
      <w:pPr>
        <w:pStyle w:val="HTML"/>
        <w:spacing w:line="360" w:lineRule="auto"/>
        <w:ind w:firstLine="709"/>
        <w:jc w:val="both"/>
        <w:rPr>
          <w:rFonts w:ascii="Times New Roman" w:hAnsi="Times New Roman" w:cs="Times New Roman"/>
          <w:sz w:val="28"/>
          <w:szCs w:val="28"/>
          <w:lang w:val="uk-UA"/>
        </w:rPr>
      </w:pPr>
      <w:r w:rsidRPr="00FB542C">
        <w:rPr>
          <w:rFonts w:ascii="Times New Roman" w:hAnsi="Times New Roman" w:cs="Times New Roman"/>
          <w:bCs/>
          <w:sz w:val="28"/>
          <w:szCs w:val="28"/>
          <w:lang w:val="uk-UA"/>
        </w:rPr>
        <w:t>11. Копенгагенская декларация о социальном развитии</w:t>
      </w:r>
      <w:r w:rsidRPr="00FB542C">
        <w:rPr>
          <w:rFonts w:ascii="Times New Roman" w:hAnsi="Times New Roman" w:cs="Times New Roman"/>
          <w:b/>
          <w:bCs/>
          <w:sz w:val="28"/>
          <w:szCs w:val="28"/>
          <w:lang w:val="uk-UA"/>
        </w:rPr>
        <w:t xml:space="preserve"> (</w:t>
      </w:r>
      <w:r w:rsidRPr="00FB542C">
        <w:rPr>
          <w:rFonts w:ascii="Times New Roman" w:hAnsi="Times New Roman" w:cs="Times New Roman"/>
          <w:iCs/>
          <w:sz w:val="28"/>
          <w:szCs w:val="28"/>
          <w:lang w:val="uk-UA"/>
        </w:rPr>
        <w:t>ООН</w:t>
      </w:r>
      <w:r w:rsidRPr="00FB542C">
        <w:rPr>
          <w:rFonts w:ascii="Times New Roman" w:hAnsi="Times New Roman" w:cs="Times New Roman"/>
          <w:sz w:val="28"/>
          <w:szCs w:val="28"/>
          <w:lang w:val="uk-UA"/>
        </w:rPr>
        <w:t xml:space="preserve">, 01.01.1995 р.). </w:t>
      </w:r>
      <w:r w:rsidRPr="00FB542C">
        <w:rPr>
          <w:rFonts w:ascii="Times New Roman" w:hAnsi="Times New Roman" w:cs="Times New Roman"/>
          <w:i/>
          <w:sz w:val="28"/>
          <w:szCs w:val="28"/>
          <w:lang w:val="uk-UA"/>
        </w:rPr>
        <w:t>Сайт Верховної Ради України.</w:t>
      </w:r>
      <w:r w:rsidRPr="00FB542C">
        <w:rPr>
          <w:rFonts w:ascii="Times New Roman" w:hAnsi="Times New Roman" w:cs="Times New Roman"/>
          <w:sz w:val="28"/>
          <w:szCs w:val="28"/>
          <w:lang w:val="uk-UA"/>
        </w:rPr>
        <w:t xml:space="preserve"> URL: https://zakon.rada.gov.ua/laws/show/995_505?find=1&amp;text=%D0%B4%D0%B5%D1%86%D0%B5%D0%BD%D1%82%D1%80%D0%B0%D0%BB#w1_1 </w:t>
      </w:r>
    </w:p>
    <w:p w:rsidR="00E140FC" w:rsidRPr="00FB542C" w:rsidRDefault="00E140FC" w:rsidP="00E140FC">
      <w:pPr>
        <w:spacing w:line="360" w:lineRule="auto"/>
        <w:ind w:firstLine="709"/>
        <w:rPr>
          <w:szCs w:val="28"/>
        </w:rPr>
      </w:pPr>
      <w:r w:rsidRPr="00FB542C">
        <w:rPr>
          <w:bCs/>
          <w:szCs w:val="28"/>
        </w:rPr>
        <w:t xml:space="preserve">12. Варшавская декларация. Итоговая декларация саммита </w:t>
      </w:r>
      <w:r w:rsidRPr="00FB542C">
        <w:rPr>
          <w:iCs/>
          <w:szCs w:val="28"/>
        </w:rPr>
        <w:t>(Варшава, 16 - 17 мая 2005 года).</w:t>
      </w:r>
      <w:r w:rsidRPr="00FB542C">
        <w:rPr>
          <w:i/>
          <w:iCs/>
          <w:szCs w:val="28"/>
        </w:rPr>
        <w:t xml:space="preserve"> </w:t>
      </w:r>
      <w:r w:rsidRPr="00FB542C">
        <w:rPr>
          <w:i/>
          <w:szCs w:val="28"/>
        </w:rPr>
        <w:t>Сайт Верховної Ради України.</w:t>
      </w:r>
      <w:r w:rsidRPr="00FB542C">
        <w:rPr>
          <w:szCs w:val="28"/>
        </w:rPr>
        <w:t xml:space="preserve"> URL: </w:t>
      </w:r>
      <w:r w:rsidRPr="00FB542C">
        <w:rPr>
          <w:iCs/>
          <w:szCs w:val="28"/>
        </w:rPr>
        <w:t xml:space="preserve"> https://zakon.rada.gov.ua/laws/show/994_716?find=1&amp;text=%D0%B4%D0%B5%D1%86%D0%B5%D0%BD%D1%82%D1%80%D0%B0%D0%BB#w1_1</w:t>
      </w:r>
    </w:p>
    <w:p w:rsidR="00E140FC" w:rsidRPr="00FB542C" w:rsidRDefault="00E140FC" w:rsidP="00E140FC">
      <w:pPr>
        <w:pStyle w:val="HTML"/>
        <w:spacing w:line="360" w:lineRule="auto"/>
        <w:ind w:firstLine="709"/>
        <w:jc w:val="both"/>
        <w:rPr>
          <w:rFonts w:ascii="Times New Roman" w:hAnsi="Times New Roman" w:cs="Times New Roman"/>
          <w:sz w:val="28"/>
          <w:szCs w:val="28"/>
          <w:lang w:val="uk-UA"/>
        </w:rPr>
      </w:pPr>
      <w:r w:rsidRPr="00FB542C">
        <w:rPr>
          <w:rFonts w:ascii="Times New Roman" w:hAnsi="Times New Roman" w:cs="Times New Roman"/>
          <w:bCs/>
          <w:sz w:val="28"/>
          <w:szCs w:val="28"/>
          <w:lang w:val="uk-UA"/>
        </w:rPr>
        <w:t>13. Рекомендация об участии и вкладе народных масс в культурную жизнь</w:t>
      </w:r>
      <w:r w:rsidRPr="00FB542C">
        <w:rPr>
          <w:rFonts w:ascii="Times New Roman" w:hAnsi="Times New Roman" w:cs="Times New Roman"/>
          <w:b/>
          <w:bCs/>
          <w:sz w:val="28"/>
          <w:szCs w:val="28"/>
          <w:lang w:val="uk-UA"/>
        </w:rPr>
        <w:t xml:space="preserve"> </w:t>
      </w:r>
      <w:r w:rsidRPr="00FB542C">
        <w:rPr>
          <w:rStyle w:val="ab"/>
          <w:rFonts w:ascii="Times New Roman" w:hAnsi="Times New Roman" w:cs="Times New Roman"/>
          <w:b w:val="0"/>
          <w:sz w:val="28"/>
          <w:szCs w:val="28"/>
          <w:lang w:val="uk-UA"/>
        </w:rPr>
        <w:t>(ЮНЕСКО, Найроби, 26 ноября 1976 года).</w:t>
      </w:r>
      <w:r w:rsidRPr="00FB542C">
        <w:rPr>
          <w:rStyle w:val="ab"/>
          <w:rFonts w:ascii="Times New Roman" w:hAnsi="Times New Roman" w:cs="Times New Roman"/>
          <w:i/>
          <w:sz w:val="28"/>
          <w:szCs w:val="28"/>
          <w:lang w:val="uk-UA"/>
        </w:rPr>
        <w:t xml:space="preserve"> </w:t>
      </w:r>
      <w:r w:rsidRPr="00FB542C">
        <w:rPr>
          <w:rFonts w:ascii="Times New Roman" w:hAnsi="Times New Roman" w:cs="Times New Roman"/>
          <w:i/>
          <w:sz w:val="28"/>
          <w:szCs w:val="28"/>
          <w:lang w:val="uk-UA"/>
        </w:rPr>
        <w:t>Сайт Верховної Ради України.</w:t>
      </w:r>
      <w:r w:rsidRPr="00FB542C">
        <w:rPr>
          <w:rFonts w:ascii="Times New Roman" w:hAnsi="Times New Roman" w:cs="Times New Roman"/>
          <w:sz w:val="28"/>
          <w:szCs w:val="28"/>
          <w:lang w:val="uk-UA"/>
        </w:rPr>
        <w:t xml:space="preserve"> URL: https://zakon.rada.gov.ua/laws/show/995_574?find=1&amp;text=%D0%B4%D0%B5%D1%86%D0%B5%D0%BD%D1%82%D1%80%D0%B0%D0%BB#w1_2</w:t>
      </w:r>
    </w:p>
    <w:p w:rsidR="00E140FC" w:rsidRPr="00FB542C" w:rsidRDefault="00E140FC" w:rsidP="00E140FC">
      <w:pPr>
        <w:pStyle w:val="HTML"/>
        <w:spacing w:line="360" w:lineRule="auto"/>
        <w:ind w:firstLine="709"/>
        <w:jc w:val="both"/>
        <w:rPr>
          <w:rFonts w:ascii="Times New Roman" w:hAnsi="Times New Roman" w:cs="Times New Roman"/>
          <w:sz w:val="28"/>
          <w:szCs w:val="28"/>
          <w:lang w:val="uk-UA"/>
        </w:rPr>
      </w:pPr>
      <w:r w:rsidRPr="00FB542C">
        <w:rPr>
          <w:rFonts w:ascii="Times New Roman" w:hAnsi="Times New Roman" w:cs="Times New Roman"/>
          <w:bCs/>
          <w:sz w:val="28"/>
          <w:szCs w:val="28"/>
          <w:lang w:val="uk-UA"/>
        </w:rPr>
        <w:t>14. Ереванская декларация о децентрализации (</w:t>
      </w:r>
      <w:r w:rsidRPr="00FB542C">
        <w:rPr>
          <w:rFonts w:ascii="Times New Roman" w:hAnsi="Times New Roman" w:cs="Times New Roman"/>
          <w:bCs/>
          <w:iCs/>
          <w:sz w:val="28"/>
          <w:szCs w:val="28"/>
          <w:lang w:val="uk-UA"/>
        </w:rPr>
        <w:t>СНГ, Армения, ООН</w:t>
      </w:r>
      <w:r w:rsidRPr="00FB542C">
        <w:rPr>
          <w:rFonts w:ascii="Times New Roman" w:hAnsi="Times New Roman" w:cs="Times New Roman"/>
          <w:bCs/>
          <w:sz w:val="28"/>
          <w:szCs w:val="28"/>
          <w:lang w:val="uk-UA"/>
        </w:rPr>
        <w:t xml:space="preserve">; 28 апреля 1999 года). </w:t>
      </w:r>
      <w:r w:rsidRPr="00FB542C">
        <w:rPr>
          <w:rFonts w:ascii="Times New Roman" w:hAnsi="Times New Roman" w:cs="Times New Roman"/>
          <w:i/>
          <w:sz w:val="28"/>
          <w:szCs w:val="28"/>
          <w:lang w:val="uk-UA"/>
        </w:rPr>
        <w:t>Сайт Верховної Ради України.</w:t>
      </w:r>
      <w:r w:rsidRPr="00FB542C">
        <w:rPr>
          <w:rFonts w:ascii="Times New Roman" w:hAnsi="Times New Roman" w:cs="Times New Roman"/>
          <w:sz w:val="28"/>
          <w:szCs w:val="28"/>
          <w:lang w:val="uk-UA"/>
        </w:rPr>
        <w:t xml:space="preserve"> URL: </w:t>
      </w:r>
      <w:r w:rsidRPr="00FB542C">
        <w:rPr>
          <w:rFonts w:ascii="Times New Roman" w:hAnsi="Times New Roman" w:cs="Times New Roman"/>
          <w:bCs/>
          <w:sz w:val="28"/>
          <w:szCs w:val="28"/>
          <w:lang w:val="uk-UA"/>
        </w:rPr>
        <w:t>https://zakon.rada.gov.ua/laws/show/995_513#Text</w:t>
      </w:r>
    </w:p>
    <w:p w:rsidR="00E140FC" w:rsidRPr="00FB542C" w:rsidRDefault="00E140FC" w:rsidP="00E140FC">
      <w:pPr>
        <w:spacing w:line="360" w:lineRule="auto"/>
        <w:ind w:firstLine="539"/>
        <w:jc w:val="right"/>
        <w:rPr>
          <w:b/>
          <w:szCs w:val="28"/>
        </w:rPr>
      </w:pPr>
      <w:r w:rsidRPr="00FB542C">
        <w:rPr>
          <w:b/>
          <w:szCs w:val="28"/>
        </w:rPr>
        <w:t>Ключковський Юрій Богданович</w:t>
      </w:r>
    </w:p>
    <w:p w:rsidR="00E140FC" w:rsidRPr="00FB542C" w:rsidRDefault="00E140FC" w:rsidP="00E140FC">
      <w:pPr>
        <w:spacing w:line="360" w:lineRule="auto"/>
        <w:ind w:firstLine="539"/>
        <w:jc w:val="right"/>
        <w:rPr>
          <w:szCs w:val="28"/>
        </w:rPr>
      </w:pPr>
      <w:r w:rsidRPr="00FB542C">
        <w:rPr>
          <w:szCs w:val="28"/>
        </w:rPr>
        <w:t xml:space="preserve">доктор юридичних наук, доцент кафедри </w:t>
      </w:r>
    </w:p>
    <w:p w:rsidR="00E140FC" w:rsidRPr="00FB542C" w:rsidRDefault="00E140FC" w:rsidP="00E140FC">
      <w:pPr>
        <w:spacing w:line="360" w:lineRule="auto"/>
        <w:ind w:firstLine="539"/>
        <w:jc w:val="right"/>
        <w:rPr>
          <w:szCs w:val="28"/>
        </w:rPr>
      </w:pPr>
      <w:r w:rsidRPr="00FB542C">
        <w:rPr>
          <w:szCs w:val="28"/>
        </w:rPr>
        <w:t xml:space="preserve">загальнотеоретичного правознавства і публічного права </w:t>
      </w:r>
    </w:p>
    <w:p w:rsidR="00E140FC" w:rsidRPr="00FB542C" w:rsidRDefault="00E140FC" w:rsidP="00E140FC">
      <w:pPr>
        <w:spacing w:line="360" w:lineRule="auto"/>
        <w:ind w:firstLine="539"/>
        <w:jc w:val="right"/>
        <w:rPr>
          <w:szCs w:val="28"/>
        </w:rPr>
      </w:pPr>
      <w:r w:rsidRPr="00FB542C">
        <w:rPr>
          <w:szCs w:val="28"/>
        </w:rPr>
        <w:t>Національного університету «Києво-Могилянська академія»</w:t>
      </w:r>
    </w:p>
    <w:p w:rsidR="00E140FC" w:rsidRPr="00FB542C" w:rsidRDefault="00E140FC" w:rsidP="00E140FC">
      <w:pPr>
        <w:spacing w:before="120" w:line="360" w:lineRule="auto"/>
        <w:jc w:val="center"/>
        <w:rPr>
          <w:b/>
          <w:szCs w:val="28"/>
        </w:rPr>
      </w:pPr>
      <w:r w:rsidRPr="00FB542C">
        <w:rPr>
          <w:b/>
          <w:szCs w:val="28"/>
        </w:rPr>
        <w:t>ДО ПИТАННЯ ПРО ПРИРОДУ ПРЕДСТАВНИЦТВА</w:t>
      </w:r>
    </w:p>
    <w:p w:rsidR="00E140FC" w:rsidRPr="00FB542C" w:rsidRDefault="00E140FC" w:rsidP="00E140FC">
      <w:pPr>
        <w:spacing w:line="360" w:lineRule="auto"/>
        <w:jc w:val="center"/>
        <w:rPr>
          <w:b/>
          <w:szCs w:val="28"/>
        </w:rPr>
      </w:pPr>
      <w:r w:rsidRPr="00FB542C">
        <w:rPr>
          <w:b/>
          <w:szCs w:val="28"/>
        </w:rPr>
        <w:t>У МІСЦЕВОМУ САМОВРЯДУВАННІ</w:t>
      </w:r>
    </w:p>
    <w:p w:rsidR="00E140FC" w:rsidRPr="00FB542C" w:rsidRDefault="00E140FC" w:rsidP="00E140FC">
      <w:pPr>
        <w:spacing w:before="120" w:line="360" w:lineRule="auto"/>
        <w:ind w:firstLine="539"/>
        <w:rPr>
          <w:szCs w:val="28"/>
        </w:rPr>
      </w:pPr>
      <w:r w:rsidRPr="00FB542C">
        <w:rPr>
          <w:szCs w:val="28"/>
        </w:rPr>
        <w:t xml:space="preserve">1. Природа представницького мандата у системі місцевого самоврядування досі залишається дискусійною. При її дослідженні слід мати на увазі не лише </w:t>
      </w:r>
      <w:r w:rsidRPr="00FB542C">
        <w:rPr>
          <w:szCs w:val="28"/>
        </w:rPr>
        <w:lastRenderedPageBreak/>
        <w:t>відмінність між представницьким мандатом на загальнодержавному рівні і мандатом депутата ради територіальної громади, але й відмінність між природою представництва на рівні ради громади і районної чи обласної ради, а також між мандатом депутата місцевої ради і представницьким мандатом голови територіальної громади. Однак і стосовно характеру мандата депутата сільської, селищної чи міської ради доктрина не виробила єдиної позиції. Так, у літературі поширена оцінка такого мандата як імперативного (щодо виборців) [1]. На противагу цьому, Венеційська комісія поширює загальноприйняту вимогу вільного представницького мандата і на депутатів місцевих рад, негативно оцінюючи інститут відкликання депутатів місцевих рад [2]. Водночас сучасна нормативно встановлена процедура відкликання депутатів місцевих рад засвідчує партійно-імперативний характер їхнього мандата.</w:t>
      </w:r>
    </w:p>
    <w:p w:rsidR="00E140FC" w:rsidRPr="00FB542C" w:rsidRDefault="00E140FC" w:rsidP="00E140FC">
      <w:pPr>
        <w:spacing w:line="360" w:lineRule="auto"/>
        <w:ind w:firstLine="540"/>
        <w:rPr>
          <w:szCs w:val="28"/>
        </w:rPr>
      </w:pPr>
      <w:r w:rsidRPr="00FB542C">
        <w:rPr>
          <w:szCs w:val="28"/>
        </w:rPr>
        <w:t>Виробити адекватне розуміння характеру представництва у системі місцевого самоврядування надзвичайно важливо. Природа представницького мандата депутата місцевої ради повинна бути узгодженою з природою самого місцевого самоврядування. Звичайно, недостатньо сформулювати належне доктринальне розуміння цих категорій; їх необхідно втілити у законодавче регулювання і практику його застосування. Однак слід підкреслити напрям причинно-наслідкового зв’язок у цьому ланцюжку: правова доктрина не повинна здійснювати апологетику законодавчих рішень чи практики, які не відповідають конституційній правовій природі місцевого самоврядування, внаслідок чого обмежуються права та законні інтереси громадян-мешканців громади на участь у місцевому самоврядуванні та спотворюються роль і функції органів місцевого самоврядування; навпаки, законодавчі рішення та практика діяльності повинні спиратися на належно розроблену послідовну доктрину.</w:t>
      </w:r>
    </w:p>
    <w:p w:rsidR="00E140FC" w:rsidRPr="00FB542C" w:rsidRDefault="00E140FC" w:rsidP="00E140FC">
      <w:pPr>
        <w:spacing w:line="360" w:lineRule="auto"/>
        <w:ind w:firstLine="540"/>
        <w:rPr>
          <w:spacing w:val="-4"/>
          <w:szCs w:val="28"/>
        </w:rPr>
      </w:pPr>
      <w:r w:rsidRPr="00FB542C">
        <w:rPr>
          <w:spacing w:val="-4"/>
          <w:szCs w:val="28"/>
        </w:rPr>
        <w:t xml:space="preserve">2. Для характеристики суті виборного представництва визначальне значення має зміст відносин між тими, хто обирає, і обраними. Природа цих відносин істотно </w:t>
      </w:r>
      <w:r w:rsidRPr="00FB542C">
        <w:rPr>
          <w:spacing w:val="-4"/>
          <w:szCs w:val="28"/>
        </w:rPr>
        <w:lastRenderedPageBreak/>
        <w:t>впливає на статус та обсяг повноважень обраного депутата (члена представницького органу), що виражається поняттям «мандат депутата». Зауважимо також, що характер мандата опосередковано впливає на спосіб обрання депутатів місцевих рад. Дійсно, правова природа мандату є первинною щодо виборчої системи як об’єкта «виборчої інженерії»: хоча тип мандату не повинен однозначно визначати виборчу систему, однак має чинити вплив на вибір останньої у такий спосіб, щоб виборча система не деформувала суть представницького мандату.</w:t>
      </w:r>
    </w:p>
    <w:p w:rsidR="00E140FC" w:rsidRPr="00FB542C" w:rsidRDefault="00E140FC" w:rsidP="00E140FC">
      <w:pPr>
        <w:spacing w:line="360" w:lineRule="auto"/>
        <w:ind w:firstLine="540"/>
        <w:rPr>
          <w:szCs w:val="28"/>
        </w:rPr>
      </w:pPr>
      <w:r w:rsidRPr="00FB542C">
        <w:rPr>
          <w:szCs w:val="28"/>
        </w:rPr>
        <w:t>Обмеження відносинами між виборцями та обраними дозволяє зробити вибір між двома видами мандату депутата місцевої ради – вільним (коли депутат здійснює свої повноваження в межах власного розсуду, будучи пов’язаним зі своїми виборцями виключно політичними, а не юридичними зобов’язаннями) або імперативним відносно виборців (в умовах якого депутат юридично відповідальний перед виборцями за свою діяльність і може бути достроково відкликаний ними). На наше переконання, природа місцевого самоврядування як автономної форми здійснення влади територіальною громадою (стаття 140 Конституції) вимагає імперативного мандата депутата місцевої ради, особливо з урахуванням того, що повноваження депутата здійснюються на громадських засадах. Однак слід уточнити суб’єкта, перед яким юридично відповідальний депутат, – територіальна громада як ціле чи виборці окремого виборчого округу, в якому депутат обраний.</w:t>
      </w:r>
    </w:p>
    <w:p w:rsidR="00E140FC" w:rsidRPr="00FB542C" w:rsidRDefault="00E140FC" w:rsidP="00E140FC">
      <w:pPr>
        <w:spacing w:line="360" w:lineRule="auto"/>
        <w:ind w:firstLine="539"/>
        <w:rPr>
          <w:szCs w:val="28"/>
        </w:rPr>
      </w:pPr>
      <w:r w:rsidRPr="00FB542C">
        <w:rPr>
          <w:szCs w:val="28"/>
        </w:rPr>
        <w:t xml:space="preserve">Імперативний характер мандата депутата місцевої ради, на наше переконання, пов’язаний із тим, що, хоча джерелом його повноважень є влада народу (стаття 5 Конституції), депутат місцевої ради завжди є повноважним представником інтересів територіальної громади у представницькому органі місцевого самоврядування. Таким чином, у місцевому самоврядуванні реалізується не народне представництво, а </w:t>
      </w:r>
      <w:r w:rsidRPr="00FB542C">
        <w:rPr>
          <w:i/>
          <w:szCs w:val="28"/>
        </w:rPr>
        <w:t>представництво групове</w:t>
      </w:r>
      <w:r w:rsidRPr="00FB542C">
        <w:rPr>
          <w:szCs w:val="28"/>
        </w:rPr>
        <w:t xml:space="preserve">, де соціальними групами, які є представленими у місцевих радах, є </w:t>
      </w:r>
      <w:r w:rsidRPr="00FB542C">
        <w:rPr>
          <w:i/>
          <w:szCs w:val="28"/>
        </w:rPr>
        <w:t xml:space="preserve">територіальні </w:t>
      </w:r>
      <w:r w:rsidRPr="00FB542C">
        <w:rPr>
          <w:i/>
          <w:szCs w:val="28"/>
        </w:rPr>
        <w:lastRenderedPageBreak/>
        <w:t xml:space="preserve">громади. </w:t>
      </w:r>
      <w:r w:rsidRPr="00FB542C">
        <w:rPr>
          <w:szCs w:val="28"/>
        </w:rPr>
        <w:t>Виходячи з таких міркувань, природно вважати мандат депутата місцевої ради імперативним стосовно територіальної громади. Саме цим мав б визначатися зміст юридизованих відносин депутата і виборців, насамперед підстави і спосіб відкликання депутата за ініціативою громади і шляхом проведення голосування виборців в межах громади.</w:t>
      </w:r>
    </w:p>
    <w:p w:rsidR="00E140FC" w:rsidRPr="00FB542C" w:rsidRDefault="00E140FC" w:rsidP="00E140FC">
      <w:pPr>
        <w:spacing w:line="360" w:lineRule="auto"/>
        <w:ind w:firstLine="540"/>
        <w:rPr>
          <w:szCs w:val="28"/>
        </w:rPr>
      </w:pPr>
      <w:r w:rsidRPr="00FB542C">
        <w:rPr>
          <w:szCs w:val="28"/>
        </w:rPr>
        <w:t>3. Аналізуючи зміст відносин між виборцями та обраними, зазначимо, що, відповідно до статті 7 Європейської хартії місцевого самоврядування, «</w:t>
      </w:r>
      <w:r w:rsidRPr="00FB542C">
        <w:rPr>
          <w:bCs/>
          <w:szCs w:val="28"/>
        </w:rPr>
        <w:t xml:space="preserve">мандат місцевих виборних представників передбачає вільне здійснення останніми своїх функцій» [3]. </w:t>
      </w:r>
      <w:r w:rsidRPr="00FB542C">
        <w:rPr>
          <w:szCs w:val="28"/>
        </w:rPr>
        <w:t xml:space="preserve">Конгрес місцевих і регіональних влад, коментуючи це положення, стверджує, що «мета цієї статті полягає в забезпеченні умови, за якої дії третьої сторони не мали змогу перешкоджати місцевим представникам виконувати свої функції» [4, с.265]. Це положення не лише закріплює принцип адміністративної автономії місцевого самоврядування, але й застерігає від втручання інших суб’єктів, які не входять до системи місцевого самоврядування і не є виразниками інтересів мешканців територіальної громади чи їх частини. Доцільно замислитися, яких суб’єктів, від втручань котрих має бути захищене місцеве самоврядування, має на увазі Європейська хартія. Вважаємо, що до таких суб’єктів, поряд з органами виконавчої влади держави, слід віднести й політичні партії. </w:t>
      </w:r>
    </w:p>
    <w:p w:rsidR="00E140FC" w:rsidRPr="00FB542C" w:rsidRDefault="00E140FC" w:rsidP="00E140FC">
      <w:pPr>
        <w:spacing w:line="360" w:lineRule="auto"/>
        <w:ind w:firstLine="540"/>
        <w:rPr>
          <w:spacing w:val="-4"/>
          <w:szCs w:val="28"/>
        </w:rPr>
      </w:pPr>
      <w:r w:rsidRPr="00FB542C">
        <w:rPr>
          <w:spacing w:val="-4"/>
          <w:szCs w:val="28"/>
        </w:rPr>
        <w:t xml:space="preserve">Сучасна демократична система неможлива без політичних партій, які сприяють формуванню і вираженню політичної волі громадян, беруть участь у виборах (стаття 2 Закону «Про політичні партії в Україні»). Однак цю роль не треба гіперболізувати. </w:t>
      </w:r>
    </w:p>
    <w:p w:rsidR="00E140FC" w:rsidRPr="00FB542C" w:rsidRDefault="00E140FC" w:rsidP="00E140FC">
      <w:pPr>
        <w:spacing w:line="360" w:lineRule="auto"/>
        <w:ind w:firstLine="540"/>
        <w:rPr>
          <w:szCs w:val="28"/>
        </w:rPr>
      </w:pPr>
      <w:r w:rsidRPr="00FB542C">
        <w:rPr>
          <w:szCs w:val="28"/>
        </w:rPr>
        <w:lastRenderedPageBreak/>
        <w:t>По-перше, взаємовідносини носія представницького мандата та партії, яка висувала його як кандидата на виборах, мають політичний характер і не повинні юридизуватися</w:t>
      </w:r>
      <w:r w:rsidRPr="00FB542C">
        <w:rPr>
          <w:rStyle w:val="af0"/>
          <w:szCs w:val="28"/>
        </w:rPr>
        <w:footnoteReference w:id="1"/>
      </w:r>
      <w:r w:rsidRPr="00FB542C">
        <w:rPr>
          <w:szCs w:val="28"/>
        </w:rPr>
        <w:t xml:space="preserve">. </w:t>
      </w:r>
    </w:p>
    <w:p w:rsidR="00E140FC" w:rsidRPr="00FB542C" w:rsidRDefault="00E140FC" w:rsidP="00E140FC">
      <w:pPr>
        <w:spacing w:line="360" w:lineRule="auto"/>
        <w:ind w:firstLine="540"/>
        <w:rPr>
          <w:szCs w:val="28"/>
        </w:rPr>
      </w:pPr>
      <w:r w:rsidRPr="00FB542C">
        <w:rPr>
          <w:szCs w:val="28"/>
        </w:rPr>
        <w:t xml:space="preserve">По-друге, в аспекті здійснення мешканцями територіальної громади місцевого самоврядування слід враховувати, що далеко не всі питання місцевого значення можуть набути політичного характеру, а отже, бути представлені через політичні партії, основою об’єднання громадян у які є прихильність до </w:t>
      </w:r>
      <w:r w:rsidRPr="00FB542C">
        <w:rPr>
          <w:szCs w:val="28"/>
          <w:shd w:val="clear" w:color="auto" w:fill="FFFFFF"/>
        </w:rPr>
        <w:t>певних загальнонаціональних (а не місцевих) програм суспільного розвитку (стаття 2 Закону «Про політичні партії в Україні»)</w:t>
      </w:r>
      <w:r w:rsidRPr="00FB542C">
        <w:rPr>
          <w:szCs w:val="28"/>
        </w:rPr>
        <w:t>. Крім того, постає питання, наскільки партії як загальноукраїнські об’єднання спроможні репрезентувати нехай і політизовані інтереси мешканців окремої територіальної громади. Остання спроможність безпосередньо пов’язана з присутністю у суспільному житті територіальної громади організаційно оформленого структурного підрозділу політичної партії (місцевої партійної організації чи осередку) або, принаймні, наявності серед мешканців громади помітної кількості членів партії, здатних оформити місцевий інтерес у конкретну політичну вимогу. Якщо партія у громаді не присутня, про партійне представлення інтересів громади не може бути мови.</w:t>
      </w:r>
    </w:p>
    <w:p w:rsidR="00E140FC" w:rsidRPr="00FB542C" w:rsidRDefault="00E140FC" w:rsidP="00E140FC">
      <w:pPr>
        <w:spacing w:line="360" w:lineRule="auto"/>
        <w:ind w:firstLine="540"/>
        <w:rPr>
          <w:szCs w:val="28"/>
        </w:rPr>
      </w:pPr>
      <w:r w:rsidRPr="00FB542C">
        <w:rPr>
          <w:szCs w:val="28"/>
        </w:rPr>
        <w:t xml:space="preserve">Ці міркування ставлять під сумнів не лише партійну монополію у механізмах висування кандидатів на місцевих виборах (зокрема, контроль центральних органів партії щодо номінованих кандидатур), але й тим більше партійний імперативний мандат обраного </w:t>
      </w:r>
      <w:r w:rsidRPr="00FB542C">
        <w:rPr>
          <w:i/>
          <w:szCs w:val="28"/>
        </w:rPr>
        <w:t>виборцями</w:t>
      </w:r>
      <w:r w:rsidRPr="00FB542C">
        <w:rPr>
          <w:szCs w:val="28"/>
        </w:rPr>
        <w:t xml:space="preserve"> </w:t>
      </w:r>
      <w:r w:rsidRPr="00FB542C">
        <w:rPr>
          <w:i/>
          <w:szCs w:val="28"/>
        </w:rPr>
        <w:t>громади</w:t>
      </w:r>
      <w:r w:rsidRPr="00FB542C">
        <w:rPr>
          <w:szCs w:val="28"/>
        </w:rPr>
        <w:t xml:space="preserve"> депутата місцевої ради, що безпосередньо впливає на принципову можливість, підстави і спосіб відкликання (ініціативного дострокового припинення повноважень) депутата. </w:t>
      </w:r>
    </w:p>
    <w:p w:rsidR="00E140FC" w:rsidRPr="00FB542C" w:rsidRDefault="00E140FC" w:rsidP="00E140FC">
      <w:pPr>
        <w:spacing w:line="360" w:lineRule="auto"/>
        <w:ind w:firstLine="540"/>
        <w:rPr>
          <w:szCs w:val="28"/>
        </w:rPr>
      </w:pPr>
      <w:r w:rsidRPr="00FB542C">
        <w:rPr>
          <w:szCs w:val="28"/>
        </w:rPr>
        <w:lastRenderedPageBreak/>
        <w:t xml:space="preserve">4. Проте встановлений Законом «Про статус депутатів місцевих рад» механізм відкликання депутатів не відповідає розумінню природи мандата депутата місцевої ради як представника інтересів територіальної громади. </w:t>
      </w:r>
    </w:p>
    <w:p w:rsidR="00E140FC" w:rsidRPr="00FB542C" w:rsidRDefault="00E140FC" w:rsidP="00E140FC">
      <w:pPr>
        <w:spacing w:line="360" w:lineRule="auto"/>
        <w:ind w:firstLine="540"/>
        <w:rPr>
          <w:spacing w:val="-2"/>
          <w:szCs w:val="28"/>
        </w:rPr>
      </w:pPr>
      <w:r w:rsidRPr="00FB542C">
        <w:rPr>
          <w:spacing w:val="-2"/>
          <w:szCs w:val="28"/>
        </w:rPr>
        <w:t xml:space="preserve">Насамперед зазначимо, що дві з п’яти підстав відкликання, передбачених статтею 37 цього Закону, пов’язані з невиконанням депутатом зобов’язань перед політичною партією (недотримання програмних засад партії чи невходження до партійної фракції у місцевій рад). За таких підстав назва зазначеної статті (як і розділу Закону) – відкликання депутата </w:t>
      </w:r>
      <w:r w:rsidRPr="00FB542C">
        <w:rPr>
          <w:i/>
          <w:spacing w:val="-2"/>
          <w:szCs w:val="28"/>
        </w:rPr>
        <w:t>за народною ініціативою</w:t>
      </w:r>
      <w:r w:rsidRPr="00FB542C">
        <w:rPr>
          <w:spacing w:val="-2"/>
          <w:szCs w:val="28"/>
        </w:rPr>
        <w:t xml:space="preserve"> – виглядає сумною насмішкою. Такі підстави юридизують положення чисто політичних документів – програми партії чи передвиборної програми місцевої організації партії, які можуть бути дуже далекими від інтересів територіальної громади та її мешканців</w:t>
      </w:r>
      <w:r w:rsidRPr="00FB542C">
        <w:rPr>
          <w:rStyle w:val="af0"/>
          <w:spacing w:val="-2"/>
          <w:szCs w:val="28"/>
        </w:rPr>
        <w:footnoteReference w:id="2"/>
      </w:r>
      <w:r w:rsidRPr="00FB542C">
        <w:rPr>
          <w:spacing w:val="-2"/>
          <w:szCs w:val="28"/>
        </w:rPr>
        <w:t>. Отже, у разі переконання депутата сільської ради, що положення передвиборної програми обласної організації партії, яка здійснила висування кандидатів на місцевих виборах, на практиці не виправдало себе і суперечить інтересам громади – первинного суб’єкта місцевого самоврядування, такий депутат через партійні зобов’язання змушений діяти всупереч інтересам місцевого самоврядування громади, оскільки у протилежному випадку ризикує втратити свій мандат.</w:t>
      </w:r>
    </w:p>
    <w:p w:rsidR="00E140FC" w:rsidRPr="00FB542C" w:rsidRDefault="00E140FC" w:rsidP="00E140FC">
      <w:pPr>
        <w:spacing w:line="360" w:lineRule="auto"/>
        <w:ind w:firstLine="540"/>
        <w:rPr>
          <w:spacing w:val="-4"/>
          <w:szCs w:val="28"/>
        </w:rPr>
      </w:pPr>
      <w:r w:rsidRPr="00FB542C">
        <w:rPr>
          <w:spacing w:val="-4"/>
          <w:szCs w:val="28"/>
        </w:rPr>
        <w:t xml:space="preserve">Далекий від «народної ініціативи» і встановлений зазначеним Законом механізм відкликання депутата місцевої ради. Право ініціювати таке відкликання належить насамперед місцевій організації партії, від якої депутат обраний; отже, у разі висування цього депутата кандидатом на виборах обласною організацією партії саме остання (а не мешканці відповідної територіальної громади) здійснює </w:t>
      </w:r>
      <w:r w:rsidRPr="00FB542C">
        <w:rPr>
          <w:spacing w:val="-4"/>
          <w:szCs w:val="28"/>
        </w:rPr>
        <w:lastRenderedPageBreak/>
        <w:t>«народну ініціативу». Можливість виборців округу ініціювати відкликання залишається декларативною, оскільки механізму такої ініціативи Закон не встановлює.</w:t>
      </w:r>
    </w:p>
    <w:p w:rsidR="00E140FC" w:rsidRPr="00FB542C" w:rsidRDefault="00E140FC" w:rsidP="00E140FC">
      <w:pPr>
        <w:spacing w:line="360" w:lineRule="auto"/>
        <w:ind w:firstLine="540"/>
        <w:rPr>
          <w:szCs w:val="28"/>
        </w:rPr>
      </w:pPr>
      <w:r w:rsidRPr="00FB542C">
        <w:rPr>
          <w:szCs w:val="28"/>
        </w:rPr>
        <w:t>Не може бути визнаним задовільним механізм збору підписів виборців на підтримку ініціативи відкликання депутата, який виступає по суті відкритим поіменним голосуванням, що суперечить принципам народного волевиявлення через форми прямої демократії</w:t>
      </w:r>
      <w:r w:rsidRPr="00FB542C">
        <w:rPr>
          <w:rStyle w:val="af0"/>
          <w:szCs w:val="28"/>
        </w:rPr>
        <w:footnoteReference w:id="3"/>
      </w:r>
      <w:r w:rsidRPr="00FB542C">
        <w:rPr>
          <w:szCs w:val="28"/>
        </w:rPr>
        <w:t>.</w:t>
      </w:r>
    </w:p>
    <w:p w:rsidR="00E140FC" w:rsidRPr="00FB542C" w:rsidRDefault="00E140FC" w:rsidP="00E140FC">
      <w:pPr>
        <w:spacing w:line="360" w:lineRule="auto"/>
        <w:ind w:firstLine="540"/>
        <w:rPr>
          <w:bCs/>
          <w:szCs w:val="28"/>
        </w:rPr>
      </w:pPr>
      <w:r w:rsidRPr="00FB542C">
        <w:rPr>
          <w:szCs w:val="28"/>
        </w:rPr>
        <w:t xml:space="preserve">Нарешті, апофеозом «народного відкликання» є положення частини сьомої статті 41 зазначеного Закону, який надає дискреційне повноваження </w:t>
      </w:r>
      <w:r w:rsidRPr="00FB542C">
        <w:rPr>
          <w:i/>
          <w:szCs w:val="28"/>
        </w:rPr>
        <w:t>вищому керівному органу партії</w:t>
      </w:r>
      <w:r w:rsidRPr="00FB542C">
        <w:rPr>
          <w:szCs w:val="28"/>
        </w:rPr>
        <w:t xml:space="preserve"> прийняти рішення про відкликання депутата місцевої ради чи відмовити у реалізації «народної ініціативи». Таке пряме втручання у здійснення місцевого самоврядування прямо суперечить цитованому вище положенню статті 7 Європейської хартії місцевого самоврядування щодо</w:t>
      </w:r>
      <w:r w:rsidRPr="00FB542C">
        <w:rPr>
          <w:bCs/>
          <w:szCs w:val="28"/>
        </w:rPr>
        <w:t xml:space="preserve"> вільного, без втручання третіх сторін здійснення місцевими виборними представниками своїх функцій. </w:t>
      </w:r>
    </w:p>
    <w:p w:rsidR="00E140FC" w:rsidRPr="00FB542C" w:rsidRDefault="00E140FC" w:rsidP="00E140FC">
      <w:pPr>
        <w:spacing w:line="360" w:lineRule="auto"/>
        <w:ind w:firstLine="540"/>
        <w:rPr>
          <w:bCs/>
          <w:szCs w:val="28"/>
        </w:rPr>
      </w:pPr>
      <w:r w:rsidRPr="00FB542C">
        <w:rPr>
          <w:bCs/>
          <w:szCs w:val="28"/>
        </w:rPr>
        <w:t>Зазначені положення означають можливість прямого втручання політичної партії у здійснення територіальною громадою місцевого самоврядування і по суті означають перегляд суб’єктом, який не має відношення до територіальної громади, результатів волевиявлення мешканців громади, здійсненого на місцевих виборах.</w:t>
      </w:r>
    </w:p>
    <w:p w:rsidR="00E140FC" w:rsidRPr="00FB542C" w:rsidRDefault="00E140FC" w:rsidP="00E140FC">
      <w:pPr>
        <w:spacing w:line="360" w:lineRule="auto"/>
        <w:ind w:firstLine="540"/>
        <w:rPr>
          <w:szCs w:val="28"/>
        </w:rPr>
      </w:pPr>
      <w:r w:rsidRPr="00FB542C">
        <w:rPr>
          <w:bCs/>
          <w:szCs w:val="28"/>
        </w:rPr>
        <w:t>Таким чином, законодавчо визначений характер мандата депутата місцевої ради суперечить конституційній природі місцевого самоврядування та статусу депутата як повноважного представника громади (а не партії) у місцевій раді.</w:t>
      </w:r>
    </w:p>
    <w:p w:rsidR="002149B2" w:rsidRPr="00FB542C" w:rsidRDefault="002149B2" w:rsidP="002149B2">
      <w:pPr>
        <w:widowControl w:val="0"/>
        <w:autoSpaceDE w:val="0"/>
        <w:spacing w:line="360" w:lineRule="auto"/>
        <w:ind w:firstLine="567"/>
        <w:jc w:val="center"/>
        <w:rPr>
          <w:b/>
          <w:szCs w:val="28"/>
        </w:rPr>
      </w:pPr>
    </w:p>
    <w:p w:rsidR="002149B2" w:rsidRPr="00FB542C" w:rsidRDefault="002149B2" w:rsidP="002149B2">
      <w:pPr>
        <w:widowControl w:val="0"/>
        <w:autoSpaceDE w:val="0"/>
        <w:spacing w:line="360" w:lineRule="auto"/>
        <w:ind w:firstLine="567"/>
        <w:jc w:val="center"/>
        <w:rPr>
          <w:b/>
          <w:szCs w:val="28"/>
        </w:rPr>
      </w:pPr>
    </w:p>
    <w:p w:rsidR="002149B2" w:rsidRPr="00FB542C" w:rsidRDefault="002149B2" w:rsidP="002149B2">
      <w:pPr>
        <w:widowControl w:val="0"/>
        <w:autoSpaceDE w:val="0"/>
        <w:spacing w:line="360" w:lineRule="auto"/>
        <w:ind w:firstLine="567"/>
        <w:jc w:val="center"/>
        <w:rPr>
          <w:b/>
          <w:szCs w:val="28"/>
        </w:rPr>
      </w:pPr>
    </w:p>
    <w:p w:rsidR="002149B2" w:rsidRPr="00FB542C" w:rsidRDefault="002149B2" w:rsidP="002149B2">
      <w:pPr>
        <w:widowControl w:val="0"/>
        <w:autoSpaceDE w:val="0"/>
        <w:spacing w:line="360" w:lineRule="auto"/>
        <w:ind w:firstLine="567"/>
        <w:jc w:val="center"/>
        <w:rPr>
          <w:b/>
          <w:szCs w:val="28"/>
        </w:rPr>
      </w:pPr>
      <w:r w:rsidRPr="00FB542C">
        <w:rPr>
          <w:b/>
          <w:szCs w:val="28"/>
        </w:rPr>
        <w:t>Список використаних джерел:</w:t>
      </w:r>
    </w:p>
    <w:p w:rsidR="002149B2" w:rsidRPr="00FB542C" w:rsidRDefault="002149B2" w:rsidP="00E140FC">
      <w:pPr>
        <w:spacing w:line="360" w:lineRule="auto"/>
        <w:ind w:firstLine="539"/>
        <w:rPr>
          <w:szCs w:val="28"/>
        </w:rPr>
      </w:pPr>
    </w:p>
    <w:p w:rsidR="00E140FC" w:rsidRPr="00FB542C" w:rsidRDefault="00E140FC" w:rsidP="00E140FC">
      <w:pPr>
        <w:spacing w:line="360" w:lineRule="auto"/>
        <w:ind w:firstLine="539"/>
        <w:rPr>
          <w:szCs w:val="28"/>
        </w:rPr>
      </w:pPr>
      <w:r w:rsidRPr="00FB542C">
        <w:rPr>
          <w:szCs w:val="28"/>
        </w:rPr>
        <w:t xml:space="preserve">1. Чернецька О.В. Конституційно-правовий статус депутатів місцевих рад за законодавством України: монографія. Київ: Скіф, КНТ, 2008. </w:t>
      </w:r>
    </w:p>
    <w:p w:rsidR="00E140FC" w:rsidRPr="00FB542C" w:rsidRDefault="00E140FC" w:rsidP="00E140FC">
      <w:pPr>
        <w:spacing w:line="360" w:lineRule="auto"/>
        <w:ind w:firstLine="539"/>
        <w:rPr>
          <w:szCs w:val="28"/>
        </w:rPr>
      </w:pPr>
      <w:r w:rsidRPr="00FB542C">
        <w:rPr>
          <w:szCs w:val="28"/>
        </w:rPr>
        <w:t xml:space="preserve">2. </w:t>
      </w:r>
      <w:r w:rsidRPr="00FB542C">
        <w:rPr>
          <w:i/>
          <w:szCs w:val="28"/>
        </w:rPr>
        <w:t>Європейський демократичний доробок у галузі виборчого права: Матеріали Венеціанської Комісії, Парламентської Асамблеї, Комітету Міністрів, Конгресу місцевих і регіональних влад Ради Європи</w:t>
      </w:r>
      <w:r w:rsidRPr="00FB542C">
        <w:rPr>
          <w:szCs w:val="28"/>
        </w:rPr>
        <w:t>; пер. з англ. / за ред. Ю. Ключковського. 2-е вид., випр. і доповн. Київ: Логос, 2009..</w:t>
      </w:r>
    </w:p>
    <w:p w:rsidR="00E140FC" w:rsidRPr="00FB542C" w:rsidRDefault="00E140FC" w:rsidP="00E140FC">
      <w:pPr>
        <w:spacing w:line="360" w:lineRule="auto"/>
        <w:ind w:firstLine="539"/>
        <w:rPr>
          <w:szCs w:val="28"/>
        </w:rPr>
      </w:pPr>
      <w:r w:rsidRPr="00FB542C">
        <w:rPr>
          <w:szCs w:val="28"/>
        </w:rPr>
        <w:t xml:space="preserve">3. Європейська хартія місцевого самоврядування. </w:t>
      </w:r>
      <w:r w:rsidRPr="00FB542C">
        <w:rPr>
          <w:i/>
          <w:szCs w:val="28"/>
        </w:rPr>
        <w:t>Офіційний</w:t>
      </w:r>
      <w:r w:rsidRPr="00FB542C">
        <w:rPr>
          <w:szCs w:val="28"/>
        </w:rPr>
        <w:t xml:space="preserve"> </w:t>
      </w:r>
      <w:r w:rsidRPr="00FB542C">
        <w:rPr>
          <w:i/>
          <w:szCs w:val="28"/>
        </w:rPr>
        <w:t>вісник України</w:t>
      </w:r>
      <w:r w:rsidRPr="00FB542C">
        <w:rPr>
          <w:szCs w:val="28"/>
        </w:rPr>
        <w:t>. 2013. № 39. Ст.1418.</w:t>
      </w:r>
    </w:p>
    <w:p w:rsidR="00E140FC" w:rsidRPr="00FB542C" w:rsidRDefault="00E140FC" w:rsidP="00E140FC">
      <w:pPr>
        <w:spacing w:line="360" w:lineRule="auto"/>
        <w:ind w:firstLine="539"/>
        <w:rPr>
          <w:szCs w:val="28"/>
        </w:rPr>
      </w:pPr>
      <w:r w:rsidRPr="00FB542C">
        <w:rPr>
          <w:szCs w:val="28"/>
        </w:rPr>
        <w:t xml:space="preserve">4. Коментар до Європейської хартії місцевого самоврядування / Рада Європи. Конгрес місцевих і регіональних влад Європи. </w:t>
      </w:r>
      <w:r w:rsidRPr="00FB542C">
        <w:rPr>
          <w:i/>
          <w:szCs w:val="28"/>
        </w:rPr>
        <w:t>Європейська хартія місцевого самоврядування та розвиток місцевої і регіональної демократії в Україні</w:t>
      </w:r>
      <w:r w:rsidRPr="00FB542C">
        <w:rPr>
          <w:szCs w:val="28"/>
        </w:rPr>
        <w:t xml:space="preserve"> / за ред. М.О. Пухтинського, В.В. Толкованова. Київ: Крамар, 2003. С.256-271.</w:t>
      </w:r>
    </w:p>
    <w:p w:rsidR="00E140FC" w:rsidRPr="00FB542C" w:rsidRDefault="00E140FC" w:rsidP="00E140FC">
      <w:pPr>
        <w:rPr>
          <w:szCs w:val="28"/>
        </w:rPr>
      </w:pPr>
    </w:p>
    <w:p w:rsidR="00E140FC" w:rsidRPr="00FB542C" w:rsidRDefault="00E140FC" w:rsidP="00FA4396">
      <w:pPr>
        <w:pStyle w:val="a4"/>
        <w:spacing w:before="0" w:beforeAutospacing="0" w:after="0" w:afterAutospacing="0" w:line="360" w:lineRule="auto"/>
        <w:ind w:firstLine="709"/>
        <w:jc w:val="right"/>
      </w:pPr>
    </w:p>
    <w:p w:rsidR="00FA4396" w:rsidRPr="00FB542C" w:rsidRDefault="00FA4396" w:rsidP="00FA4396">
      <w:pPr>
        <w:pStyle w:val="Just"/>
        <w:spacing w:before="0" w:after="0" w:line="360" w:lineRule="auto"/>
        <w:ind w:firstLine="567"/>
        <w:jc w:val="right"/>
        <w:rPr>
          <w:b/>
          <w:sz w:val="28"/>
          <w:szCs w:val="28"/>
          <w:lang w:val="uk-UA"/>
        </w:rPr>
      </w:pPr>
      <w:r w:rsidRPr="00FB542C">
        <w:rPr>
          <w:b/>
          <w:sz w:val="28"/>
          <w:szCs w:val="28"/>
          <w:lang w:val="uk-UA"/>
        </w:rPr>
        <w:t xml:space="preserve">                                                                     Марцеляк Олег Володимирович           </w:t>
      </w:r>
    </w:p>
    <w:p w:rsidR="00FA4396" w:rsidRPr="00FB542C" w:rsidRDefault="00FA4396" w:rsidP="00FA4396">
      <w:pPr>
        <w:pStyle w:val="Just"/>
        <w:spacing w:before="0" w:after="0" w:line="360" w:lineRule="auto"/>
        <w:ind w:firstLine="567"/>
        <w:jc w:val="right"/>
        <w:rPr>
          <w:sz w:val="28"/>
          <w:szCs w:val="28"/>
          <w:lang w:val="uk-UA"/>
        </w:rPr>
      </w:pPr>
      <w:r w:rsidRPr="00FB542C">
        <w:rPr>
          <w:b/>
          <w:sz w:val="28"/>
          <w:szCs w:val="28"/>
          <w:lang w:val="uk-UA"/>
        </w:rPr>
        <w:t xml:space="preserve">                                </w:t>
      </w:r>
      <w:r w:rsidRPr="00FB542C">
        <w:rPr>
          <w:sz w:val="28"/>
          <w:szCs w:val="28"/>
          <w:lang w:val="uk-UA"/>
        </w:rPr>
        <w:t xml:space="preserve">доктор юридичних наук, професор, професор кафедри </w:t>
      </w:r>
    </w:p>
    <w:p w:rsidR="00FA4396" w:rsidRPr="00FB542C" w:rsidRDefault="00FA4396" w:rsidP="00FA4396">
      <w:pPr>
        <w:pStyle w:val="Just"/>
        <w:spacing w:before="0" w:after="0" w:line="360" w:lineRule="auto"/>
        <w:ind w:firstLine="567"/>
        <w:jc w:val="right"/>
        <w:rPr>
          <w:sz w:val="28"/>
          <w:szCs w:val="28"/>
          <w:lang w:val="uk-UA"/>
        </w:rPr>
      </w:pPr>
      <w:r w:rsidRPr="00FB542C">
        <w:rPr>
          <w:sz w:val="28"/>
          <w:szCs w:val="28"/>
          <w:lang w:val="uk-UA"/>
        </w:rPr>
        <w:t xml:space="preserve">                                  конституційного права Інституту права Київського              </w:t>
      </w:r>
    </w:p>
    <w:p w:rsidR="00FA4396" w:rsidRPr="00FB542C" w:rsidRDefault="00FA4396" w:rsidP="00FA4396">
      <w:pPr>
        <w:pStyle w:val="Just"/>
        <w:spacing w:before="0" w:after="0" w:line="360" w:lineRule="auto"/>
        <w:ind w:firstLine="567"/>
        <w:jc w:val="right"/>
        <w:rPr>
          <w:b/>
          <w:sz w:val="28"/>
          <w:szCs w:val="28"/>
          <w:lang w:val="uk-UA"/>
        </w:rPr>
      </w:pPr>
      <w:r w:rsidRPr="00FB542C">
        <w:rPr>
          <w:sz w:val="28"/>
          <w:szCs w:val="28"/>
          <w:lang w:val="uk-UA"/>
        </w:rPr>
        <w:t xml:space="preserve">                                    національного університету імені Тараса Шевченка</w:t>
      </w:r>
    </w:p>
    <w:p w:rsidR="00FA4396" w:rsidRPr="00FB542C" w:rsidRDefault="00FA4396" w:rsidP="00FA4396">
      <w:pPr>
        <w:spacing w:line="360" w:lineRule="auto"/>
        <w:ind w:firstLine="708"/>
        <w:rPr>
          <w:b/>
          <w:szCs w:val="28"/>
        </w:rPr>
      </w:pPr>
    </w:p>
    <w:p w:rsidR="00FA4396" w:rsidRPr="00FB542C" w:rsidRDefault="00FA4396" w:rsidP="00FA4396">
      <w:pPr>
        <w:spacing w:line="360" w:lineRule="auto"/>
        <w:ind w:firstLine="708"/>
        <w:jc w:val="center"/>
        <w:rPr>
          <w:b/>
          <w:szCs w:val="28"/>
        </w:rPr>
      </w:pPr>
      <w:r w:rsidRPr="00FB542C">
        <w:rPr>
          <w:b/>
          <w:szCs w:val="28"/>
        </w:rPr>
        <w:t xml:space="preserve">РЕФОРМА У СФЕРІ ДЕЦЕНТРАЛІЗАЦІЇ ПУБЛІЧНОЇ ВЛАДИ В   </w:t>
      </w:r>
    </w:p>
    <w:p w:rsidR="00FA4396" w:rsidRPr="00FB542C" w:rsidRDefault="00FA4396" w:rsidP="00FA4396">
      <w:pPr>
        <w:spacing w:line="360" w:lineRule="auto"/>
        <w:ind w:firstLine="708"/>
        <w:jc w:val="center"/>
        <w:rPr>
          <w:b/>
          <w:szCs w:val="28"/>
          <w:lang w:eastAsia="ru-RU"/>
        </w:rPr>
      </w:pPr>
      <w:r w:rsidRPr="00FB542C">
        <w:rPr>
          <w:b/>
          <w:szCs w:val="28"/>
        </w:rPr>
        <w:t>УКРАЇНІ ЧЕРЕЗ МОДЕРНІЗАЦІЮ ВИКОНАВЧОЇ ВЛАДИ НА МІСЦЯХ</w:t>
      </w:r>
    </w:p>
    <w:p w:rsidR="00FA4396" w:rsidRPr="00FB542C" w:rsidRDefault="00FA4396" w:rsidP="00FA4396">
      <w:pPr>
        <w:pStyle w:val="af3"/>
        <w:shd w:val="clear" w:color="auto" w:fill="FFFFFF"/>
        <w:spacing w:before="0" w:beforeAutospacing="0" w:after="0" w:afterAutospacing="0" w:line="360" w:lineRule="auto"/>
        <w:ind w:firstLine="709"/>
        <w:rPr>
          <w:sz w:val="28"/>
          <w:szCs w:val="28"/>
          <w:lang w:val="uk-UA"/>
        </w:rPr>
      </w:pPr>
    </w:p>
    <w:p w:rsidR="00FA4396" w:rsidRPr="00FB542C" w:rsidRDefault="00FA4396" w:rsidP="00FA4396">
      <w:pPr>
        <w:spacing w:line="360" w:lineRule="auto"/>
        <w:ind w:firstLine="708"/>
        <w:rPr>
          <w:szCs w:val="28"/>
        </w:rPr>
      </w:pPr>
      <w:r w:rsidRPr="00FB542C">
        <w:rPr>
          <w:szCs w:val="28"/>
        </w:rPr>
        <w:lastRenderedPageBreak/>
        <w:t>Розпочата в Україні реформа</w:t>
      </w:r>
      <w:r w:rsidRPr="00FB542C">
        <w:rPr>
          <w:szCs w:val="28"/>
          <w:lang w:eastAsia="uk-UA"/>
        </w:rPr>
        <w:t xml:space="preserve"> з децентралізації публічної влади викликана тим, що </w:t>
      </w:r>
      <w:r w:rsidRPr="00FB542C">
        <w:rPr>
          <w:szCs w:val="28"/>
        </w:rPr>
        <w:t xml:space="preserve">чинна модель організації публічної влади, закріплена у Конституції України, багато в чому ґрунтується на радянських рудиментах, зберігає  рівень надмірної централізації влади, ознаки одержавлення місцевого самоврядування, порушує принципи його компетеційної автономії, повноти, організаційної самостійності, матеріальної та фінансової спроможності. Внаслідок цього місцеве самоврядування фактично підміняється централізованим механізмом державного управління через місцеві державні адміністрації, а саме функціонування місцевого самоврядування не спрямовано на реалізацію його головного  призначення – створення та підтримку сприятливого життєвого середовища, необхідного для всебічного розвитку людини, її самореалізації, захисту її прав, надання членам громад якісних та доступних публічних послуг. Такий стан організації влади дестабілізує ситуацію в регіонах, негативним чином позначається на соціально-економічному їх становищі.  </w:t>
      </w:r>
    </w:p>
    <w:p w:rsidR="00FA4396" w:rsidRPr="00FB542C" w:rsidRDefault="00FA4396" w:rsidP="00FA4396">
      <w:pPr>
        <w:spacing w:line="360" w:lineRule="auto"/>
        <w:ind w:firstLine="709"/>
        <w:rPr>
          <w:bCs/>
          <w:szCs w:val="28"/>
        </w:rPr>
      </w:pPr>
      <w:r w:rsidRPr="00FB542C">
        <w:rPr>
          <w:szCs w:val="28"/>
        </w:rPr>
        <w:t xml:space="preserve">Тому реформа у сфері децентралізації публічної влади в Україні </w:t>
      </w:r>
      <w:r w:rsidRPr="00FB542C">
        <w:rPr>
          <w:szCs w:val="28"/>
          <w:lang w:eastAsia="uk-UA"/>
        </w:rPr>
        <w:t xml:space="preserve">має своїм завданням: </w:t>
      </w:r>
      <w:r w:rsidRPr="00FB542C">
        <w:rPr>
          <w:szCs w:val="28"/>
        </w:rPr>
        <w:t xml:space="preserve">зміцнення конституційно-правових засад місцевого самоврядування, підвищення ефективності системи місцевого самоврядування, здатної забезпечити оптимальні умови для реалізації прав і свобод людини на рівні громади, району та області, сприяння подальшому розвитку форм безпосередньої демократії, </w:t>
      </w:r>
      <w:r w:rsidRPr="00FB542C">
        <w:rPr>
          <w:iCs/>
          <w:szCs w:val="28"/>
        </w:rPr>
        <w:t xml:space="preserve">визначення раціональної просторової основи організації влади для забезпечення децентралізації, доступності та якості надання адміністративних послуг, </w:t>
      </w:r>
      <w:r w:rsidRPr="00FB542C">
        <w:rPr>
          <w:bCs/>
          <w:iCs/>
          <w:szCs w:val="28"/>
        </w:rPr>
        <w:t xml:space="preserve">посилення </w:t>
      </w:r>
      <w:r w:rsidRPr="00FB542C">
        <w:rPr>
          <w:iCs/>
          <w:szCs w:val="28"/>
        </w:rPr>
        <w:t xml:space="preserve">спроможності та </w:t>
      </w:r>
      <w:r w:rsidRPr="00FB542C">
        <w:rPr>
          <w:bCs/>
          <w:iCs/>
          <w:szCs w:val="28"/>
        </w:rPr>
        <w:t xml:space="preserve">відповідальності громад за свій розвиток, </w:t>
      </w:r>
      <w:r w:rsidRPr="00FB542C">
        <w:rPr>
          <w:iCs/>
          <w:szCs w:val="28"/>
        </w:rPr>
        <w:t>створення передумов стійкого розвитку територій, а в цілому –</w:t>
      </w:r>
      <w:r w:rsidRPr="00FB542C">
        <w:rPr>
          <w:szCs w:val="28"/>
          <w:lang w:eastAsia="uk-UA"/>
        </w:rPr>
        <w:t xml:space="preserve"> трансформацію суспільних відносин з метою максимального наближення управлінсько-правових засобів та послуг до кожного громадянина, наближення влади до громадян та залучення їх до управління державними справами, </w:t>
      </w:r>
      <w:r w:rsidRPr="00FB542C">
        <w:rPr>
          <w:bCs/>
          <w:szCs w:val="28"/>
        </w:rPr>
        <w:t xml:space="preserve">модернізацію існуючої в країні системи державного управління, створення ефективної моделі місцевого </w:t>
      </w:r>
      <w:r w:rsidRPr="00FB542C">
        <w:rPr>
          <w:bCs/>
          <w:szCs w:val="28"/>
        </w:rPr>
        <w:lastRenderedPageBreak/>
        <w:t xml:space="preserve">самоврядування, що гарантуватиме належний соціально-економічний розвиток адміністративно-територіальних одиниць. Ця реформа, на основі </w:t>
      </w:r>
      <w:r w:rsidRPr="00FB542C">
        <w:rPr>
          <w:szCs w:val="28"/>
        </w:rPr>
        <w:t xml:space="preserve">ідей сучасного конституціоналізму, Угоди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Європейської Хартії місцевого самоврядування та інших міжнародно-правових актах </w:t>
      </w:r>
      <w:r w:rsidRPr="00FB542C">
        <w:rPr>
          <w:bCs/>
          <w:szCs w:val="28"/>
        </w:rPr>
        <w:t xml:space="preserve">має за мету наділити органи місцевого самоврядування максимально економічною та соціальною автономією. </w:t>
      </w:r>
    </w:p>
    <w:p w:rsidR="00FA4396" w:rsidRPr="00FB542C" w:rsidRDefault="00FA4396" w:rsidP="00FA4396">
      <w:pPr>
        <w:spacing w:line="360" w:lineRule="auto"/>
        <w:ind w:firstLine="709"/>
        <w:rPr>
          <w:color w:val="000000"/>
          <w:szCs w:val="28"/>
        </w:rPr>
      </w:pPr>
      <w:r w:rsidRPr="00FB542C">
        <w:rPr>
          <w:bCs/>
          <w:szCs w:val="28"/>
        </w:rPr>
        <w:t xml:space="preserve">Слід відзначити, що у вітчизняній історії державотворення вперше ставиться за мету вироблення форм і методів управління на місцевому рівні «без держави» або «з мінімальною участю держави». Це революційний підхід, оскільки протягом тривалого часу національного державного будівництва найбільш ефективними вважалися ієрархічні способи управління, що характеризувалися жорсткою централізацією та чіткою ієрархією органів державної влади на центральному й місцевому рівнях. </w:t>
      </w:r>
      <w:r w:rsidRPr="00FB542C">
        <w:rPr>
          <w:szCs w:val="28"/>
          <w:lang w:eastAsia="uk-UA"/>
        </w:rPr>
        <w:t xml:space="preserve">Як пише </w:t>
      </w:r>
      <w:r w:rsidRPr="00FB542C">
        <w:rPr>
          <w:color w:val="000000"/>
          <w:szCs w:val="28"/>
        </w:rPr>
        <w:t xml:space="preserve">відомий український вчений Ю.С. Шемшученко, децентралізація публічної влади передбачає передачу управлінських функцій і завдань із верхніх на нижчі поверхи влади, насамперед органам місцевого самоврядування. Йдеться фактично про  розширення повноважень місцевих громад, тобто наповнення реальним змістом конституційного положення про те, що носієм суверенітету і єдиним джерелом влади в Україні є народ (ст. 5 Конституції України) [1, c. 22]. </w:t>
      </w:r>
    </w:p>
    <w:p w:rsidR="00FA4396" w:rsidRPr="00FB542C" w:rsidRDefault="00FA4396" w:rsidP="00FA4396">
      <w:pPr>
        <w:spacing w:line="360" w:lineRule="auto"/>
        <w:ind w:firstLine="708"/>
        <w:rPr>
          <w:b/>
          <w:szCs w:val="28"/>
          <w:lang w:eastAsia="ru-RU"/>
        </w:rPr>
      </w:pPr>
      <w:r w:rsidRPr="00FB542C">
        <w:rPr>
          <w:szCs w:val="28"/>
        </w:rPr>
        <w:t>Окрім модернізації місцевого самоврядування через зміцнення конституційно-правових засад функціонування місцевого самоврядування, підвищення ефективності системи місцевого самоврядування, децентралізація влади має охоплювати також удосконалення механізму державної влади.</w:t>
      </w:r>
      <w:r w:rsidRPr="00FB542C">
        <w:rPr>
          <w:b/>
          <w:szCs w:val="28"/>
        </w:rPr>
        <w:t xml:space="preserve"> </w:t>
      </w:r>
      <w:r w:rsidRPr="00FB542C">
        <w:rPr>
          <w:szCs w:val="28"/>
        </w:rPr>
        <w:t xml:space="preserve">Як зазначається у літературі у своїй функціональній складовій децентралізація є складним комплексним процесом, який має на меті формування нової якості </w:t>
      </w:r>
      <w:r w:rsidRPr="00FB542C">
        <w:rPr>
          <w:szCs w:val="28"/>
        </w:rPr>
        <w:lastRenderedPageBreak/>
        <w:t xml:space="preserve">державної влади, створення нових інститутів влади, повніше залучення громадян до управління територіями свого проживання, розвиток приватної ініціативи та, як наслідок, вдосконалення життєвого простору громадян. Це своєрідна розбудова громадянського суспільства (створення політичної, фінансової, адміністративної інфраструктури) самою державою шляхом передачі платникам податків права розпоряджатися сплаченими коштами на власний розсуд і під власну відповідальність [2, c. 4-5]. </w:t>
      </w:r>
    </w:p>
    <w:p w:rsidR="00FA4396" w:rsidRPr="00FB542C" w:rsidRDefault="00FA4396" w:rsidP="00FA4396">
      <w:pPr>
        <w:spacing w:line="360" w:lineRule="auto"/>
        <w:ind w:firstLine="720"/>
        <w:rPr>
          <w:szCs w:val="28"/>
        </w:rPr>
      </w:pPr>
      <w:r w:rsidRPr="00FB542C">
        <w:rPr>
          <w:bCs/>
          <w:szCs w:val="28"/>
        </w:rPr>
        <w:t>Зазначене приводить нас до висновку,  що</w:t>
      </w:r>
      <w:r w:rsidRPr="00FB542C">
        <w:rPr>
          <w:szCs w:val="28"/>
        </w:rPr>
        <w:t xml:space="preserve"> проведення конституційної реформи у сфері децентралізації в Україні має ґрунтуватися на ліквідації існуючих районних та обласних державних адміністрацій і створенні замість них нових інституцій – державних представництв з виключно контрольно-наглядовими і координаційними, а не виконавчими функціями (при цьому у компетенції таких державних представництв має бути зосереджено лише нагляд та контроль за виконанням положень Конституції та законів України). На наш погляд, такий підхід у реформуванні виконавчої гілки влади матиме наслідком успішну реалізацію децентралізації публічної влади, оскільки сучасний стан речей показує, що наявність декількох рівнів управління державою, які виражені у дублюючих один одного державних виконавчих органів управління та органів місцевого самоврядування є неефективним у сучасних умовах суспільно-правового розвитку України.</w:t>
      </w:r>
    </w:p>
    <w:p w:rsidR="00FA4396" w:rsidRPr="00FB542C" w:rsidRDefault="00FA4396" w:rsidP="00FA4396">
      <w:pPr>
        <w:spacing w:line="360" w:lineRule="auto"/>
        <w:ind w:firstLine="720"/>
        <w:rPr>
          <w:bCs/>
          <w:szCs w:val="28"/>
        </w:rPr>
      </w:pPr>
      <w:r w:rsidRPr="00FB542C">
        <w:rPr>
          <w:bCs/>
          <w:szCs w:val="28"/>
        </w:rPr>
        <w:t xml:space="preserve">Певною мірою це було відображено у запропонованих у свій час Конституційною комісією при Президенті України змінах до Основного Закону України. Так, ст. 118 проекту Закону України «Про внесення змін до Конституції України (щодо децентралізації влади)» голосить: </w:t>
      </w:r>
      <w:r w:rsidRPr="00FB542C">
        <w:rPr>
          <w:szCs w:val="28"/>
        </w:rPr>
        <w:t>«Виконавчу владу в районах і областях, у Києві та Севастополі</w:t>
      </w:r>
      <w:r w:rsidRPr="00FB542C">
        <w:rPr>
          <w:bCs/>
          <w:szCs w:val="28"/>
        </w:rPr>
        <w:t xml:space="preserve"> </w:t>
      </w:r>
      <w:r w:rsidRPr="00FB542C">
        <w:rPr>
          <w:szCs w:val="28"/>
        </w:rPr>
        <w:t>здійснюють</w:t>
      </w:r>
      <w:r w:rsidRPr="00FB542C">
        <w:rPr>
          <w:bCs/>
          <w:szCs w:val="28"/>
        </w:rPr>
        <w:t xml:space="preserve"> префекти.</w:t>
      </w:r>
    </w:p>
    <w:p w:rsidR="00FA4396" w:rsidRPr="00FB542C" w:rsidDel="003C467D" w:rsidRDefault="00FA4396" w:rsidP="00FA4396">
      <w:pPr>
        <w:tabs>
          <w:tab w:val="left" w:pos="572"/>
        </w:tabs>
        <w:autoSpaceDE w:val="0"/>
        <w:autoSpaceDN w:val="0"/>
        <w:adjustRightInd w:val="0"/>
        <w:spacing w:line="360" w:lineRule="auto"/>
        <w:ind w:firstLine="709"/>
        <w:rPr>
          <w:iCs/>
          <w:szCs w:val="28"/>
        </w:rPr>
      </w:pPr>
      <w:r w:rsidRPr="00FB542C">
        <w:rPr>
          <w:rStyle w:val="st42"/>
          <w:szCs w:val="28"/>
        </w:rPr>
        <w:t>Особливості здійснення виконавчої влади у Києві та Севастополі визначаються окремими законами.</w:t>
      </w:r>
    </w:p>
    <w:p w:rsidR="00FA4396" w:rsidRPr="00FB542C" w:rsidRDefault="00FA4396" w:rsidP="00FA4396">
      <w:pPr>
        <w:pStyle w:val="Style6"/>
        <w:widowControl/>
        <w:spacing w:line="360" w:lineRule="auto"/>
        <w:ind w:firstLine="709"/>
        <w:rPr>
          <w:rFonts w:ascii="Times New Roman" w:hAnsi="Times New Roman" w:cs="Times New Roman"/>
          <w:sz w:val="28"/>
          <w:szCs w:val="28"/>
        </w:rPr>
      </w:pPr>
      <w:r w:rsidRPr="00FB542C">
        <w:rPr>
          <w:rFonts w:ascii="Times New Roman" w:hAnsi="Times New Roman" w:cs="Times New Roman"/>
          <w:sz w:val="28"/>
          <w:szCs w:val="28"/>
        </w:rPr>
        <w:lastRenderedPageBreak/>
        <w:t xml:space="preserve">Префекта призначає на посаду </w:t>
      </w:r>
      <w:r w:rsidRPr="00FB542C">
        <w:rPr>
          <w:rFonts w:ascii="Times New Roman" w:hAnsi="Times New Roman" w:cs="Times New Roman"/>
          <w:bCs/>
          <w:sz w:val="28"/>
          <w:szCs w:val="28"/>
        </w:rPr>
        <w:t>та</w:t>
      </w:r>
      <w:r w:rsidRPr="00FB542C">
        <w:rPr>
          <w:rFonts w:ascii="Times New Roman" w:hAnsi="Times New Roman" w:cs="Times New Roman"/>
          <w:sz w:val="28"/>
          <w:szCs w:val="28"/>
        </w:rPr>
        <w:t xml:space="preserve"> звільняє з посади за поданням </w:t>
      </w:r>
      <w:r w:rsidRPr="00FB542C">
        <w:rPr>
          <w:rFonts w:ascii="Times New Roman" w:hAnsi="Times New Roman" w:cs="Times New Roman"/>
          <w:bCs/>
          <w:sz w:val="28"/>
          <w:szCs w:val="28"/>
        </w:rPr>
        <w:t>Кабінету Міністрів України</w:t>
      </w:r>
      <w:r w:rsidRPr="00FB542C">
        <w:rPr>
          <w:rFonts w:ascii="Times New Roman" w:hAnsi="Times New Roman" w:cs="Times New Roman"/>
          <w:sz w:val="28"/>
          <w:szCs w:val="28"/>
        </w:rPr>
        <w:t xml:space="preserve"> Президент України</w:t>
      </w:r>
      <w:r w:rsidRPr="00FB542C">
        <w:rPr>
          <w:rFonts w:ascii="Times New Roman" w:hAnsi="Times New Roman" w:cs="Times New Roman"/>
          <w:bCs/>
          <w:sz w:val="28"/>
          <w:szCs w:val="28"/>
        </w:rPr>
        <w:t>.</w:t>
      </w:r>
    </w:p>
    <w:p w:rsidR="00FA4396" w:rsidRPr="00FB542C" w:rsidDel="003C467D" w:rsidRDefault="00FA4396" w:rsidP="00FA4396">
      <w:pPr>
        <w:pStyle w:val="rvps2"/>
        <w:shd w:val="clear" w:color="auto" w:fill="FFFFFF"/>
        <w:spacing w:before="0" w:beforeAutospacing="0" w:after="0" w:afterAutospacing="0" w:line="360" w:lineRule="auto"/>
        <w:ind w:firstLine="709"/>
        <w:jc w:val="both"/>
        <w:textAlignment w:val="baseline"/>
        <w:rPr>
          <w:iCs/>
          <w:sz w:val="28"/>
          <w:szCs w:val="28"/>
          <w:lang w:val="uk-UA"/>
        </w:rPr>
      </w:pPr>
      <w:r w:rsidRPr="00FB542C">
        <w:rPr>
          <w:bCs/>
          <w:sz w:val="28"/>
          <w:szCs w:val="28"/>
          <w:lang w:val="uk-UA"/>
        </w:rPr>
        <w:t>Префект є державним службовцем.</w:t>
      </w:r>
    </w:p>
    <w:p w:rsidR="00FA4396" w:rsidRPr="00FB542C" w:rsidRDefault="00FA4396" w:rsidP="00FA4396">
      <w:pPr>
        <w:pStyle w:val="rvps2"/>
        <w:shd w:val="clear" w:color="auto" w:fill="FFFFFF"/>
        <w:spacing w:before="0" w:beforeAutospacing="0" w:after="0" w:afterAutospacing="0" w:line="360" w:lineRule="auto"/>
        <w:ind w:firstLine="709"/>
        <w:jc w:val="both"/>
        <w:textAlignment w:val="baseline"/>
        <w:rPr>
          <w:bCs/>
          <w:sz w:val="28"/>
          <w:szCs w:val="28"/>
          <w:lang w:val="uk-UA"/>
        </w:rPr>
      </w:pPr>
      <w:r w:rsidRPr="00FB542C">
        <w:rPr>
          <w:bCs/>
          <w:sz w:val="28"/>
          <w:szCs w:val="28"/>
          <w:lang w:val="uk-UA"/>
        </w:rPr>
        <w:t xml:space="preserve">Префект </w:t>
      </w:r>
      <w:r w:rsidRPr="00FB542C">
        <w:rPr>
          <w:sz w:val="28"/>
          <w:szCs w:val="28"/>
          <w:lang w:val="uk-UA"/>
        </w:rPr>
        <w:t xml:space="preserve">під час здійснення своїх повноважень відповідальний перед Президентом України, </w:t>
      </w:r>
      <w:r w:rsidRPr="00FB542C">
        <w:rPr>
          <w:bCs/>
          <w:sz w:val="28"/>
          <w:szCs w:val="28"/>
          <w:lang w:val="uk-UA"/>
        </w:rPr>
        <w:t>підзвітний та підконтрольний Кабінетові Міністрів України».</w:t>
      </w:r>
    </w:p>
    <w:p w:rsidR="00FA4396" w:rsidRPr="00FB542C" w:rsidRDefault="00FA4396" w:rsidP="00FA4396">
      <w:pPr>
        <w:spacing w:line="360" w:lineRule="auto"/>
        <w:ind w:firstLine="709"/>
        <w:rPr>
          <w:bCs/>
          <w:szCs w:val="28"/>
        </w:rPr>
      </w:pPr>
      <w:r w:rsidRPr="00FB542C">
        <w:rPr>
          <w:bCs/>
          <w:szCs w:val="28"/>
        </w:rPr>
        <w:t>Ст. 119</w:t>
      </w:r>
      <w:r w:rsidRPr="00FB542C">
        <w:rPr>
          <w:b/>
          <w:bCs/>
          <w:szCs w:val="28"/>
        </w:rPr>
        <w:t xml:space="preserve"> </w:t>
      </w:r>
      <w:r w:rsidRPr="00FB542C">
        <w:rPr>
          <w:bCs/>
          <w:szCs w:val="28"/>
        </w:rPr>
        <w:t>запропонованих змін до Основного Закону визначаються повноваження цієї інституції і згідно з ними п</w:t>
      </w:r>
      <w:r w:rsidRPr="00FB542C">
        <w:rPr>
          <w:szCs w:val="28"/>
          <w:shd w:val="clear" w:color="auto" w:fill="FFFFFF"/>
        </w:rPr>
        <w:t xml:space="preserve">рефект на відповідній території: </w:t>
      </w:r>
      <w:r w:rsidRPr="00FB542C">
        <w:rPr>
          <w:szCs w:val="28"/>
        </w:rPr>
        <w:t xml:space="preserve">1) здійснює нагляд за додержанням Конституції і законів України органами місцевого самоврядування; </w:t>
      </w:r>
      <w:r w:rsidRPr="00FB542C">
        <w:rPr>
          <w:bCs/>
          <w:szCs w:val="28"/>
        </w:rPr>
        <w:t xml:space="preserve">2) </w:t>
      </w:r>
      <w:r w:rsidRPr="00FB542C">
        <w:rPr>
          <w:szCs w:val="28"/>
        </w:rPr>
        <w:t xml:space="preserve">координує діяльність територіальних органів центральних органів виконавчої влади та здійснює нагляд за додержанням ними Конституції і законів України; </w:t>
      </w:r>
      <w:r w:rsidRPr="00FB542C">
        <w:rPr>
          <w:bCs/>
          <w:szCs w:val="28"/>
        </w:rPr>
        <w:t>3</w:t>
      </w:r>
      <w:r w:rsidRPr="00FB542C">
        <w:rPr>
          <w:szCs w:val="28"/>
          <w:shd w:val="clear" w:color="auto" w:fill="FFFFFF"/>
        </w:rPr>
        <w:t xml:space="preserve">) забезпечує виконання державних програм; </w:t>
      </w:r>
      <w:r w:rsidRPr="00FB542C">
        <w:rPr>
          <w:bCs/>
          <w:szCs w:val="28"/>
        </w:rPr>
        <w:t>4) спрямовує і організовує діяльність територіальних органів центральних органів виконавчої влади та забезпечує їх взаємодію з органами місцевого самоврядування в умовах воєнного або надзвичайного стану, надзвичайної екологічної ситуації; 5) здійснює інші повноваження, визначені Конституцією та законами України.</w:t>
      </w:r>
    </w:p>
    <w:p w:rsidR="00FA4396" w:rsidRPr="00FB542C" w:rsidRDefault="00FA4396" w:rsidP="00FA4396">
      <w:pPr>
        <w:pStyle w:val="rvps2"/>
        <w:shd w:val="clear" w:color="auto" w:fill="FFFFFF"/>
        <w:spacing w:before="0" w:beforeAutospacing="0" w:after="0" w:afterAutospacing="0" w:line="360" w:lineRule="auto"/>
        <w:ind w:firstLine="709"/>
        <w:jc w:val="both"/>
        <w:textAlignment w:val="baseline"/>
        <w:rPr>
          <w:bCs/>
          <w:sz w:val="28"/>
          <w:szCs w:val="28"/>
          <w:lang w:val="uk-UA"/>
        </w:rPr>
      </w:pPr>
      <w:r w:rsidRPr="00FB542C">
        <w:rPr>
          <w:bCs/>
          <w:sz w:val="28"/>
          <w:szCs w:val="28"/>
          <w:lang w:val="uk-UA"/>
        </w:rPr>
        <w:t>Префект на підставі і в порядку, що визначені законом, видає акти, які є обов'язковими на відповідній території.</w:t>
      </w:r>
      <w:r w:rsidRPr="00FB542C" w:rsidDel="00A01F4B">
        <w:rPr>
          <w:bCs/>
          <w:sz w:val="28"/>
          <w:szCs w:val="28"/>
          <w:lang w:val="uk-UA"/>
        </w:rPr>
        <w:t xml:space="preserve"> </w:t>
      </w:r>
    </w:p>
    <w:p w:rsidR="00FA4396" w:rsidRPr="00FB542C" w:rsidRDefault="00FA4396" w:rsidP="00FA4396">
      <w:pPr>
        <w:pStyle w:val="rvps2"/>
        <w:shd w:val="clear" w:color="auto" w:fill="FFFFFF"/>
        <w:spacing w:before="0" w:beforeAutospacing="0" w:after="0" w:afterAutospacing="0" w:line="360" w:lineRule="auto"/>
        <w:ind w:firstLine="709"/>
        <w:jc w:val="both"/>
        <w:textAlignment w:val="baseline"/>
        <w:rPr>
          <w:bCs/>
          <w:sz w:val="28"/>
          <w:szCs w:val="28"/>
          <w:lang w:val="uk-UA"/>
        </w:rPr>
      </w:pPr>
      <w:r w:rsidRPr="00FB542C">
        <w:rPr>
          <w:bCs/>
          <w:sz w:val="28"/>
          <w:szCs w:val="28"/>
          <w:lang w:val="uk-UA"/>
        </w:rPr>
        <w:t>Акти префектів, видані на здійснення повноважень, визначених пунктами 1, 4 частини першої цієї статті, можуть бути скасовані Президентом України, а видані на здійснення повноважень, визначених пунктами 2, 3 частини першої цієї статті, – Кабінетом Міністрів України. Акти префектів, видані на здійснення повноважень, визначених пунктом 5 частини першої цієї статті, скасовуються Президентом України, а у визначених законом випадках – Кабінетом Міністрів України» [3].</w:t>
      </w:r>
    </w:p>
    <w:p w:rsidR="00FA4396" w:rsidRPr="00FB542C" w:rsidRDefault="00FA4396" w:rsidP="00FA4396">
      <w:pPr>
        <w:pStyle w:val="rvps2"/>
        <w:shd w:val="clear" w:color="auto" w:fill="FFFFFF"/>
        <w:spacing w:before="0" w:beforeAutospacing="0" w:after="0" w:afterAutospacing="0" w:line="360" w:lineRule="auto"/>
        <w:ind w:firstLine="709"/>
        <w:jc w:val="both"/>
        <w:textAlignment w:val="baseline"/>
        <w:rPr>
          <w:bCs/>
          <w:sz w:val="28"/>
          <w:szCs w:val="28"/>
          <w:shd w:val="clear" w:color="auto" w:fill="FFFFFF"/>
          <w:lang w:val="uk-UA"/>
        </w:rPr>
      </w:pPr>
      <w:r w:rsidRPr="00FB542C">
        <w:rPr>
          <w:bCs/>
          <w:sz w:val="28"/>
          <w:szCs w:val="28"/>
          <w:lang w:val="uk-UA"/>
        </w:rPr>
        <w:lastRenderedPageBreak/>
        <w:t xml:space="preserve">В цілому погоджуємося з наділенням префектів в Україні такими повноваженнями і виходячи з зарубіжного досвіду можемо констатувати, що префекти повинні бути наділені повноваженнями здійснювати адміністративний нагляд за додержанням Конституції і законів України органами місцевого самоврядування; координувати діяльність територіальних підрозділів центральних органів виконавчої влади та здійснювати адміністративний нагляд за додержанням ними Конституції та законів України; спрямовувати і координувати  діяльність територіальних підрозділів центральних органів виконавчої влади, забезпечувати їх взаємодію з органами місцевого самоврядування в умовах воєнного або надзвичайного стану, надзвичайної екологічної ситуації; </w:t>
      </w:r>
      <w:bookmarkStart w:id="1" w:name="_Hlk24397775"/>
      <w:r w:rsidRPr="00FB542C">
        <w:rPr>
          <w:bCs/>
          <w:sz w:val="28"/>
          <w:szCs w:val="28"/>
          <w:lang w:val="uk-UA"/>
        </w:rPr>
        <w:t xml:space="preserve">вносити Президенту України подання про зупинення дії ухваленого </w:t>
      </w:r>
      <w:r w:rsidRPr="00FB542C">
        <w:rPr>
          <w:rStyle w:val="rvts9"/>
          <w:rFonts w:eastAsia="Calibri"/>
          <w:bCs/>
          <w:sz w:val="28"/>
          <w:szCs w:val="28"/>
          <w:bdr w:val="none" w:sz="0" w:space="0" w:color="auto" w:frame="1"/>
          <w:lang w:val="uk-UA"/>
        </w:rPr>
        <w:t>радою, головою громади, виконавчим органом громади, районн</w:t>
      </w:r>
      <w:r w:rsidRPr="00FB542C">
        <w:rPr>
          <w:bCs/>
          <w:sz w:val="28"/>
          <w:szCs w:val="28"/>
          <w:shd w:val="clear" w:color="auto" w:fill="FFFFFF"/>
          <w:lang w:val="uk-UA"/>
        </w:rPr>
        <w:t>ою, обласною радою громад, їх виконавчими комітетами акта, що не відповідає Конституції України та створює загрозу порушення державного суверенітету, територіальної цілісності чи загрозу  національній безпеці тощо</w:t>
      </w:r>
      <w:bookmarkEnd w:id="1"/>
      <w:r w:rsidRPr="00FB542C">
        <w:rPr>
          <w:bCs/>
          <w:sz w:val="28"/>
          <w:szCs w:val="28"/>
          <w:shd w:val="clear" w:color="auto" w:fill="FFFFFF"/>
          <w:lang w:val="uk-UA"/>
        </w:rPr>
        <w:t>.</w:t>
      </w:r>
    </w:p>
    <w:p w:rsidR="00FA4396" w:rsidRPr="00FB542C" w:rsidRDefault="00FA4396" w:rsidP="00FA4396">
      <w:pPr>
        <w:pStyle w:val="rvps2"/>
        <w:shd w:val="clear" w:color="auto" w:fill="FFFFFF"/>
        <w:spacing w:before="0" w:beforeAutospacing="0" w:after="0" w:afterAutospacing="0" w:line="360" w:lineRule="auto"/>
        <w:ind w:firstLine="709"/>
        <w:jc w:val="both"/>
        <w:textAlignment w:val="baseline"/>
        <w:rPr>
          <w:sz w:val="28"/>
          <w:szCs w:val="28"/>
          <w:shd w:val="clear" w:color="auto" w:fill="FFFFFF"/>
          <w:lang w:val="uk-UA"/>
        </w:rPr>
      </w:pPr>
      <w:r w:rsidRPr="00FB542C">
        <w:rPr>
          <w:bCs/>
          <w:sz w:val="28"/>
          <w:szCs w:val="28"/>
          <w:shd w:val="clear" w:color="auto" w:fill="FFFFFF"/>
          <w:lang w:val="uk-UA"/>
        </w:rPr>
        <w:t xml:space="preserve">Вони повинні </w:t>
      </w:r>
      <w:r w:rsidRPr="00FB542C">
        <w:rPr>
          <w:sz w:val="28"/>
          <w:szCs w:val="28"/>
          <w:lang w:val="uk-UA"/>
        </w:rPr>
        <w:t>призначатися на посаду та звільнятися з посади Президентом України за поданням Кабінету Міністрів України; під час здійснення своїх повноважень префект має бути підзвітний та підконтрольний Президентові України та Кабінетові Міністрів України.</w:t>
      </w:r>
    </w:p>
    <w:p w:rsidR="00FA4396" w:rsidRPr="00FB542C" w:rsidRDefault="00FA4396" w:rsidP="00FA4396">
      <w:pPr>
        <w:spacing w:line="360" w:lineRule="auto"/>
        <w:ind w:firstLine="720"/>
        <w:rPr>
          <w:szCs w:val="28"/>
        </w:rPr>
      </w:pPr>
      <w:r w:rsidRPr="00FB542C">
        <w:rPr>
          <w:szCs w:val="28"/>
        </w:rPr>
        <w:t>Р</w:t>
      </w:r>
      <w:r w:rsidRPr="00FB542C">
        <w:rPr>
          <w:bCs/>
          <w:szCs w:val="28"/>
        </w:rPr>
        <w:t xml:space="preserve">еорганізація виконавчої влади на місцевому рівні за такою схемою, коли матиме місце заміна інституту голів обласних та районних держадміністрацій з широкими повноваженнями на інститут префектів з наглядово-координуючими функціями, відбудеться передача значної частини повноважень органів виконавчої влади органам місцевого самоврядування на місцевому й регіональному рівнях, сприятиме більшій автономії місцевого самоврядування, розвитку інститутів самоорганізації населення, забезпеченням місцевих інтересів </w:t>
      </w:r>
      <w:r w:rsidRPr="00FB542C">
        <w:rPr>
          <w:bCs/>
          <w:szCs w:val="28"/>
        </w:rPr>
        <w:lastRenderedPageBreak/>
        <w:t>і т. ін., що в кінцевому рахунку гарантуватиме становлення України як демократичної, соціальної, правової держави.</w:t>
      </w:r>
    </w:p>
    <w:p w:rsidR="00FA4396" w:rsidRPr="00FB542C" w:rsidRDefault="00FA4396" w:rsidP="00FA4396">
      <w:pPr>
        <w:pStyle w:val="af3"/>
        <w:spacing w:before="0" w:beforeAutospacing="0" w:after="0" w:afterAutospacing="0" w:line="360" w:lineRule="auto"/>
        <w:ind w:firstLine="709"/>
        <w:rPr>
          <w:sz w:val="28"/>
          <w:szCs w:val="28"/>
          <w:lang w:val="uk-UA"/>
        </w:rPr>
      </w:pPr>
      <w:r w:rsidRPr="00FB542C">
        <w:rPr>
          <w:sz w:val="28"/>
          <w:szCs w:val="28"/>
          <w:lang w:val="uk-UA"/>
        </w:rPr>
        <w:t>Разом з тим слід наголосити, що децентралізація влади не повинна мати наслідком послаблення центральної влади в таких питаннях, як оборона, зовнішня політика, національна безпека, верховенство права, дотримання прав і свобод людини. Тому у неї повинні залишатися відповідні важелі впливу на громади, органи місцевого самоврядування щодо дотримання ними Конституції та законів України для</w:t>
      </w:r>
      <w:r w:rsidRPr="00FB542C">
        <w:rPr>
          <w:b/>
          <w:sz w:val="28"/>
          <w:szCs w:val="28"/>
          <w:lang w:val="uk-UA"/>
        </w:rPr>
        <w:t xml:space="preserve"> </w:t>
      </w:r>
      <w:r w:rsidRPr="00FB542C">
        <w:rPr>
          <w:bCs/>
          <w:sz w:val="28"/>
          <w:szCs w:val="28"/>
          <w:lang w:val="uk-UA"/>
        </w:rPr>
        <w:t>забезпечення суверенітету та територіальної цілісності держави,</w:t>
      </w:r>
      <w:r w:rsidRPr="00FB542C">
        <w:rPr>
          <w:b/>
          <w:sz w:val="28"/>
          <w:szCs w:val="28"/>
          <w:lang w:val="uk-UA"/>
        </w:rPr>
        <w:t xml:space="preserve"> </w:t>
      </w:r>
      <w:r w:rsidRPr="00FB542C">
        <w:rPr>
          <w:sz w:val="28"/>
          <w:szCs w:val="28"/>
          <w:lang w:val="uk-UA"/>
        </w:rPr>
        <w:t xml:space="preserve">координації діяльності територіальних підрозділів  центральних органів виконавчої влади тощо. </w:t>
      </w:r>
    </w:p>
    <w:p w:rsidR="00FA4396" w:rsidRPr="00FB542C" w:rsidRDefault="00FA4396" w:rsidP="00FA4396">
      <w:pPr>
        <w:pStyle w:val="12"/>
        <w:spacing w:after="0" w:line="360" w:lineRule="auto"/>
        <w:ind w:left="0" w:firstLine="709"/>
        <w:jc w:val="center"/>
        <w:rPr>
          <w:rFonts w:ascii="Times New Roman" w:hAnsi="Times New Roman" w:cs="Times New Roman"/>
          <w:b/>
          <w:sz w:val="28"/>
          <w:szCs w:val="28"/>
          <w:lang w:val="uk-UA"/>
        </w:rPr>
      </w:pPr>
      <w:r w:rsidRPr="00FB542C">
        <w:rPr>
          <w:rFonts w:ascii="Times New Roman" w:hAnsi="Times New Roman" w:cs="Times New Roman"/>
          <w:b/>
          <w:sz w:val="28"/>
          <w:szCs w:val="28"/>
          <w:lang w:val="uk-UA"/>
        </w:rPr>
        <w:t>Список використаних джерел:</w:t>
      </w:r>
    </w:p>
    <w:p w:rsidR="00FA4396" w:rsidRPr="00FB542C" w:rsidRDefault="00FA4396" w:rsidP="00FA4396">
      <w:pPr>
        <w:numPr>
          <w:ilvl w:val="0"/>
          <w:numId w:val="1"/>
        </w:numPr>
        <w:tabs>
          <w:tab w:val="left" w:pos="1080"/>
          <w:tab w:val="left" w:pos="1260"/>
        </w:tabs>
        <w:spacing w:line="360" w:lineRule="auto"/>
        <w:ind w:left="0" w:firstLine="720"/>
        <w:rPr>
          <w:szCs w:val="28"/>
        </w:rPr>
      </w:pPr>
      <w:bookmarkStart w:id="2" w:name="_Hlk72413198"/>
      <w:r w:rsidRPr="00FB542C">
        <w:rPr>
          <w:szCs w:val="28"/>
        </w:rPr>
        <w:t xml:space="preserve">Шемшученко Ю. Всеукраїнський форум учених правознавців </w:t>
      </w:r>
      <w:r w:rsidRPr="00FB542C">
        <w:rPr>
          <w:szCs w:val="28"/>
          <w:lang w:eastAsia="ru-RU"/>
        </w:rPr>
        <w:t>“</w:t>
      </w:r>
      <w:r w:rsidRPr="00FB542C">
        <w:rPr>
          <w:szCs w:val="28"/>
        </w:rPr>
        <w:t>Новітній конституційний процес в Україні: питання децентралізації влади</w:t>
      </w:r>
      <w:r w:rsidRPr="00FB542C">
        <w:rPr>
          <w:szCs w:val="28"/>
          <w:lang w:eastAsia="ru-RU"/>
        </w:rPr>
        <w:t xml:space="preserve">” </w:t>
      </w:r>
      <w:bookmarkStart w:id="3" w:name="_Hlk72413508"/>
      <w:r w:rsidRPr="00FB542C">
        <w:rPr>
          <w:szCs w:val="28"/>
          <w:lang w:eastAsia="ru-RU"/>
        </w:rPr>
        <w:t>/Ю. Шемшученко //</w:t>
      </w:r>
      <w:r w:rsidRPr="00FB542C">
        <w:rPr>
          <w:szCs w:val="28"/>
        </w:rPr>
        <w:t xml:space="preserve">Право. Вісник. Додаток до журналу </w:t>
      </w:r>
      <w:r w:rsidRPr="00FB542C">
        <w:rPr>
          <w:szCs w:val="28"/>
          <w:lang w:eastAsia="ru-RU"/>
        </w:rPr>
        <w:t>“</w:t>
      </w:r>
      <w:r w:rsidRPr="00FB542C">
        <w:rPr>
          <w:szCs w:val="28"/>
        </w:rPr>
        <w:t>Право України</w:t>
      </w:r>
      <w:r w:rsidRPr="00FB542C">
        <w:rPr>
          <w:szCs w:val="28"/>
          <w:lang w:eastAsia="ru-RU"/>
        </w:rPr>
        <w:t>”</w:t>
      </w:r>
      <w:r w:rsidRPr="00FB542C">
        <w:rPr>
          <w:szCs w:val="28"/>
        </w:rPr>
        <w:t>. – К.: Видавничий Дім Ін Юре, 2015. – С. 22–25.</w:t>
      </w:r>
      <w:bookmarkEnd w:id="3"/>
    </w:p>
    <w:p w:rsidR="00FA4396" w:rsidRPr="00FB542C" w:rsidRDefault="00FA4396" w:rsidP="00FA4396">
      <w:pPr>
        <w:numPr>
          <w:ilvl w:val="0"/>
          <w:numId w:val="1"/>
        </w:numPr>
        <w:tabs>
          <w:tab w:val="left" w:pos="1080"/>
          <w:tab w:val="left" w:pos="1260"/>
        </w:tabs>
        <w:spacing w:line="360" w:lineRule="auto"/>
        <w:ind w:left="0" w:firstLine="720"/>
        <w:rPr>
          <w:szCs w:val="28"/>
        </w:rPr>
      </w:pPr>
      <w:r w:rsidRPr="00FB542C">
        <w:rPr>
          <w:szCs w:val="28"/>
        </w:rPr>
        <w:t>Коваленко А. А. Місцеве самоврядування: природа, ознаки, межі /А.А. Коваленко //Право України. – 1997. – № 2. – С. 3-5.</w:t>
      </w:r>
    </w:p>
    <w:p w:rsidR="00FA4396" w:rsidRPr="00FB542C" w:rsidRDefault="00FA4396" w:rsidP="00FA4396">
      <w:pPr>
        <w:numPr>
          <w:ilvl w:val="0"/>
          <w:numId w:val="1"/>
        </w:numPr>
        <w:tabs>
          <w:tab w:val="left" w:pos="1080"/>
          <w:tab w:val="left" w:pos="1260"/>
        </w:tabs>
        <w:spacing w:line="360" w:lineRule="auto"/>
        <w:ind w:left="0" w:firstLine="720"/>
        <w:rPr>
          <w:szCs w:val="28"/>
        </w:rPr>
      </w:pPr>
      <w:r w:rsidRPr="00FB542C">
        <w:rPr>
          <w:szCs w:val="28"/>
        </w:rPr>
        <w:t>Про внесення змін до Конституції України (щодо децентралізації влади): Проект Закону України (проект)» № 2217а від 01.07.2015 // w1.c1.rada.gov.ua/pls/zweb2/ webproc4_1?pf3511=55812. (дата звернення: 29.10.2021).</w:t>
      </w:r>
    </w:p>
    <w:bookmarkEnd w:id="2"/>
    <w:p w:rsidR="00FA4396" w:rsidRPr="00FB542C" w:rsidRDefault="00FA4396" w:rsidP="00FA4396">
      <w:pPr>
        <w:tabs>
          <w:tab w:val="left" w:pos="1080"/>
          <w:tab w:val="left" w:pos="1260"/>
        </w:tabs>
        <w:spacing w:line="360" w:lineRule="auto"/>
        <w:rPr>
          <w:sz w:val="24"/>
          <w:szCs w:val="24"/>
        </w:rPr>
      </w:pPr>
    </w:p>
    <w:p w:rsidR="00E140FC" w:rsidRPr="00FB542C" w:rsidRDefault="00E140FC" w:rsidP="00E140FC">
      <w:pPr>
        <w:spacing w:line="360" w:lineRule="auto"/>
        <w:ind w:firstLine="709"/>
        <w:rPr>
          <w:szCs w:val="28"/>
        </w:rPr>
      </w:pPr>
    </w:p>
    <w:p w:rsidR="00E140FC" w:rsidRPr="00FB542C" w:rsidRDefault="00E140FC" w:rsidP="00E140FC">
      <w:pPr>
        <w:spacing w:line="360" w:lineRule="auto"/>
        <w:ind w:firstLine="709"/>
        <w:rPr>
          <w:szCs w:val="28"/>
        </w:rPr>
      </w:pPr>
    </w:p>
    <w:p w:rsidR="00E140FC" w:rsidRPr="00FB542C" w:rsidRDefault="00E140FC" w:rsidP="00E140FC">
      <w:pPr>
        <w:spacing w:line="360" w:lineRule="auto"/>
        <w:rPr>
          <w:szCs w:val="28"/>
        </w:rPr>
      </w:pPr>
    </w:p>
    <w:p w:rsidR="00E140FC" w:rsidRPr="00FB542C" w:rsidRDefault="00E140FC" w:rsidP="00E140FC">
      <w:pPr>
        <w:spacing w:line="360" w:lineRule="auto"/>
        <w:rPr>
          <w:szCs w:val="28"/>
        </w:rPr>
      </w:pPr>
    </w:p>
    <w:p w:rsidR="00E140FC" w:rsidRPr="00FB542C" w:rsidRDefault="00E140FC" w:rsidP="00E140FC">
      <w:pPr>
        <w:spacing w:line="360" w:lineRule="auto"/>
        <w:rPr>
          <w:szCs w:val="28"/>
        </w:rPr>
      </w:pPr>
    </w:p>
    <w:p w:rsidR="00FA4396" w:rsidRPr="00FB542C" w:rsidRDefault="00FA4396" w:rsidP="00FA4396">
      <w:pPr>
        <w:pStyle w:val="a3"/>
        <w:spacing w:before="120" w:after="120"/>
        <w:jc w:val="center"/>
        <w:rPr>
          <w:b/>
          <w:color w:val="6C6463"/>
          <w:szCs w:val="28"/>
        </w:rPr>
      </w:pPr>
      <w:r w:rsidRPr="00FB542C">
        <w:rPr>
          <w:b/>
          <w:szCs w:val="28"/>
        </w:rPr>
        <w:lastRenderedPageBreak/>
        <w:t>II. Законодавство про місцеве самоврядування: сучасний стан, проблеми адаптації до вимог муніципальної реформи</w:t>
      </w:r>
      <w:r w:rsidRPr="00FB542C">
        <w:rPr>
          <w:b/>
          <w:color w:val="6C6463"/>
          <w:szCs w:val="28"/>
        </w:rPr>
        <w:t>.</w:t>
      </w:r>
    </w:p>
    <w:p w:rsidR="002F3C0D" w:rsidRPr="00FB542C" w:rsidRDefault="002F3C0D" w:rsidP="00FA4396">
      <w:pPr>
        <w:jc w:val="center"/>
        <w:rPr>
          <w:b/>
          <w:szCs w:val="28"/>
        </w:rPr>
      </w:pPr>
    </w:p>
    <w:p w:rsidR="002F3C0D" w:rsidRPr="00FB542C" w:rsidRDefault="002F3C0D" w:rsidP="00AA3B12">
      <w:pPr>
        <w:jc w:val="center"/>
        <w:rPr>
          <w:b/>
        </w:rPr>
      </w:pPr>
    </w:p>
    <w:p w:rsidR="00FA4396" w:rsidRPr="00FB542C" w:rsidRDefault="00FA4396" w:rsidP="00FA4396">
      <w:pPr>
        <w:jc w:val="right"/>
        <w:rPr>
          <w:b/>
          <w:bCs/>
          <w:szCs w:val="28"/>
        </w:rPr>
      </w:pPr>
      <w:r w:rsidRPr="00FB542C">
        <w:rPr>
          <w:b/>
          <w:bCs/>
          <w:szCs w:val="28"/>
        </w:rPr>
        <w:t>Батанова Наталія Миколаївна</w:t>
      </w:r>
    </w:p>
    <w:p w:rsidR="00FA4396" w:rsidRPr="00FB542C" w:rsidRDefault="00FA4396" w:rsidP="00FA4396">
      <w:pPr>
        <w:jc w:val="right"/>
        <w:rPr>
          <w:szCs w:val="28"/>
        </w:rPr>
      </w:pPr>
      <w:r w:rsidRPr="00FB542C">
        <w:rPr>
          <w:szCs w:val="28"/>
        </w:rPr>
        <w:t>кандидат юридичних наук,</w:t>
      </w:r>
    </w:p>
    <w:p w:rsidR="00FA4396" w:rsidRPr="00FB542C" w:rsidRDefault="00FA4396" w:rsidP="00FA4396">
      <w:pPr>
        <w:jc w:val="right"/>
        <w:rPr>
          <w:szCs w:val="28"/>
        </w:rPr>
      </w:pPr>
      <w:r w:rsidRPr="00FB542C">
        <w:rPr>
          <w:szCs w:val="28"/>
        </w:rPr>
        <w:t xml:space="preserve">старший науковий співробітник </w:t>
      </w:r>
    </w:p>
    <w:p w:rsidR="00FA4396" w:rsidRPr="00FB542C" w:rsidRDefault="00FA4396" w:rsidP="00FA4396">
      <w:pPr>
        <w:jc w:val="right"/>
        <w:rPr>
          <w:szCs w:val="28"/>
        </w:rPr>
      </w:pPr>
      <w:r w:rsidRPr="00FB542C">
        <w:rPr>
          <w:szCs w:val="28"/>
        </w:rPr>
        <w:t>відділу правових проблем політології</w:t>
      </w:r>
    </w:p>
    <w:p w:rsidR="00FA4396" w:rsidRPr="00FB542C" w:rsidRDefault="00FA4396" w:rsidP="00FA4396">
      <w:pPr>
        <w:jc w:val="right"/>
        <w:rPr>
          <w:szCs w:val="28"/>
        </w:rPr>
      </w:pPr>
      <w:r w:rsidRPr="00FB542C">
        <w:rPr>
          <w:szCs w:val="28"/>
        </w:rPr>
        <w:t>Інституту держави і права</w:t>
      </w:r>
    </w:p>
    <w:p w:rsidR="00FA4396" w:rsidRPr="00FB542C" w:rsidRDefault="00FA4396" w:rsidP="00FA4396">
      <w:pPr>
        <w:jc w:val="right"/>
        <w:rPr>
          <w:szCs w:val="28"/>
        </w:rPr>
      </w:pPr>
      <w:r w:rsidRPr="00FB542C">
        <w:rPr>
          <w:szCs w:val="28"/>
        </w:rPr>
        <w:t>ім. В. М. Корецького НАН України</w:t>
      </w:r>
    </w:p>
    <w:p w:rsidR="00FA4396" w:rsidRPr="00FB542C" w:rsidRDefault="00FA4396" w:rsidP="00FA4396">
      <w:pPr>
        <w:jc w:val="center"/>
        <w:rPr>
          <w:b/>
          <w:bCs/>
          <w:szCs w:val="28"/>
        </w:rPr>
      </w:pPr>
    </w:p>
    <w:p w:rsidR="00FA4396" w:rsidRPr="00FB542C" w:rsidRDefault="00FA4396" w:rsidP="00FA4396">
      <w:pPr>
        <w:jc w:val="center"/>
        <w:rPr>
          <w:b/>
          <w:bCs/>
          <w:szCs w:val="28"/>
        </w:rPr>
      </w:pPr>
      <w:r w:rsidRPr="00FB542C">
        <w:rPr>
          <w:b/>
          <w:bCs/>
          <w:szCs w:val="28"/>
        </w:rPr>
        <w:t>ДЕЦЕНТРАЛІЗАЦІЯ ВЛАДИ ТА ПРОБЛЕМИ ФОРМУВАННЯ</w:t>
      </w:r>
    </w:p>
    <w:p w:rsidR="00FA4396" w:rsidRPr="00FB542C" w:rsidRDefault="00FA4396" w:rsidP="00FA4396">
      <w:pPr>
        <w:jc w:val="center"/>
        <w:rPr>
          <w:b/>
          <w:bCs/>
          <w:szCs w:val="28"/>
        </w:rPr>
      </w:pPr>
      <w:r w:rsidRPr="00FB542C">
        <w:rPr>
          <w:b/>
          <w:bCs/>
          <w:szCs w:val="28"/>
        </w:rPr>
        <w:t>МЕХАНІЗМІВ ЮРИДИЧНОЇ ВІДПОВІДАЛЬНОСТІ У</w:t>
      </w:r>
    </w:p>
    <w:p w:rsidR="00FA4396" w:rsidRPr="00FB542C" w:rsidRDefault="00FA4396" w:rsidP="00FA4396">
      <w:pPr>
        <w:jc w:val="center"/>
        <w:rPr>
          <w:b/>
          <w:bCs/>
          <w:szCs w:val="28"/>
        </w:rPr>
      </w:pPr>
      <w:r w:rsidRPr="00FB542C">
        <w:rPr>
          <w:b/>
          <w:bCs/>
          <w:szCs w:val="28"/>
        </w:rPr>
        <w:t>МІСЦЕВОМУ САМОВРЯДУВАННІ В УКРАЇНІ</w:t>
      </w:r>
    </w:p>
    <w:p w:rsidR="00FA4396" w:rsidRPr="00FB542C" w:rsidRDefault="00FA4396" w:rsidP="00FA4396">
      <w:pPr>
        <w:ind w:firstLine="720"/>
        <w:rPr>
          <w:szCs w:val="28"/>
        </w:rPr>
      </w:pPr>
    </w:p>
    <w:p w:rsidR="00FA4396" w:rsidRPr="00FB542C" w:rsidRDefault="00FA4396" w:rsidP="00FA4396">
      <w:pPr>
        <w:spacing w:line="360" w:lineRule="auto"/>
        <w:ind w:firstLine="720"/>
        <w:rPr>
          <w:szCs w:val="28"/>
        </w:rPr>
      </w:pPr>
      <w:r w:rsidRPr="00FB542C">
        <w:rPr>
          <w:bCs/>
          <w:szCs w:val="28"/>
        </w:rPr>
        <w:t xml:space="preserve">Ефективне місцеве самоврядування є важливим засобом реалізації прав територіальних громад та їх членів – жителів сіл, селищ та міст, однією з визначальних умов формування громадянського суспільства та функціонування демократичної, соціальної, правової держави в Україні. </w:t>
      </w:r>
      <w:r w:rsidRPr="00FB542C">
        <w:rPr>
          <w:szCs w:val="28"/>
        </w:rPr>
        <w:t>На сьогодні питання удосконалення правового статусу територіальних громад як первинних суб’єктів місцевого самоврядування є одним з ключових як у прикладному, так і доктринальному аспектах.</w:t>
      </w:r>
    </w:p>
    <w:p w:rsidR="00FA4396" w:rsidRPr="00FB542C" w:rsidRDefault="00FA4396" w:rsidP="00FA4396">
      <w:pPr>
        <w:spacing w:line="360" w:lineRule="auto"/>
        <w:ind w:firstLine="720"/>
        <w:rPr>
          <w:szCs w:val="28"/>
        </w:rPr>
      </w:pPr>
      <w:r w:rsidRPr="00FB542C">
        <w:rPr>
          <w:szCs w:val="28"/>
        </w:rPr>
        <w:t>З огляду на це розвиток місцевого самоврядування неодмінно спричиняє необхідність більш детального правового врегулювання статусу територіальних громад, удосконалення правового регулювання у цій сфері відповідно до суспільних потреб. Територіальна громада є необхідною демократичною противагою центральній владі і сприяє обмеженню виявів свавілля з боку держави. Передача тих чи інших повноважень на рівень територіальних громад дозволяє запобігти зайвій концентрації влади на центральному рівні, переобтяженню центрального апарату місцевими справами [1].</w:t>
      </w:r>
    </w:p>
    <w:p w:rsidR="00FA4396" w:rsidRPr="00FB542C" w:rsidRDefault="00FA4396" w:rsidP="00FA4396">
      <w:pPr>
        <w:spacing w:line="360" w:lineRule="auto"/>
        <w:ind w:firstLine="720"/>
        <w:rPr>
          <w:bCs/>
          <w:szCs w:val="28"/>
        </w:rPr>
      </w:pPr>
      <w:r w:rsidRPr="00FB542C">
        <w:rPr>
          <w:szCs w:val="28"/>
        </w:rPr>
        <w:t>У свою чергу, як зазначає Б. Мельниченко, «д</w:t>
      </w:r>
      <w:r w:rsidRPr="00FB542C">
        <w:rPr>
          <w:rFonts w:eastAsia="Times New Roman"/>
          <w:szCs w:val="28"/>
        </w:rPr>
        <w:t xml:space="preserve">ецентралізацію потрібно розцінювати не просто як передавання повноважень, ресурсів і компетенції </w:t>
      </w:r>
      <w:r w:rsidRPr="00FB542C">
        <w:rPr>
          <w:rFonts w:eastAsia="Times New Roman"/>
          <w:szCs w:val="28"/>
        </w:rPr>
        <w:lastRenderedPageBreak/>
        <w:t>вирішувати основні питання життя на найближчому до людини рівні, де це можна зробити найефективніше, а як створення базового суб’єкта місцевого самоврядування – спроможної територіальної громади (вагомої ланки у структурі громадянського суспільства), рівень розвитку якого безпосередньо впливає на модель публічного управління» [2].</w:t>
      </w:r>
    </w:p>
    <w:p w:rsidR="00FA4396" w:rsidRPr="00FB542C" w:rsidRDefault="00FA4396" w:rsidP="00FA4396">
      <w:pPr>
        <w:spacing w:line="360" w:lineRule="auto"/>
        <w:ind w:firstLine="720"/>
        <w:rPr>
          <w:szCs w:val="28"/>
        </w:rPr>
      </w:pPr>
      <w:r w:rsidRPr="00FB542C">
        <w:rPr>
          <w:bCs/>
          <w:szCs w:val="28"/>
        </w:rPr>
        <w:t xml:space="preserve">Актуальність проблематики децентралізації публічної влади та розвитку місцевого самоврядування не викликає сумніву. Як наголошує Уряд України, </w:t>
      </w:r>
      <w:r w:rsidRPr="00FB542C">
        <w:rPr>
          <w:szCs w:val="28"/>
        </w:rPr>
        <w:t>реформа децентралізації «передбачає відповідальність органів місцевого самоврядування перед жителями – за ефективність своєї роботи, а перед державою – за її законність» [3].</w:t>
      </w:r>
    </w:p>
    <w:p w:rsidR="00FA4396" w:rsidRPr="00FB542C" w:rsidRDefault="00FA4396" w:rsidP="00FA4396">
      <w:pPr>
        <w:spacing w:line="360" w:lineRule="auto"/>
        <w:ind w:firstLine="709"/>
        <w:rPr>
          <w:rFonts w:eastAsia="Times New Roman"/>
          <w:bCs/>
          <w:szCs w:val="28"/>
          <w:lang w:eastAsia="ru-RU"/>
        </w:rPr>
      </w:pPr>
      <w:r w:rsidRPr="00FB542C">
        <w:rPr>
          <w:rFonts w:eastAsia="Times New Roman"/>
          <w:bCs/>
          <w:szCs w:val="28"/>
          <w:lang w:eastAsia="ru-RU"/>
        </w:rPr>
        <w:t>Досвід європейських країн переконливо підтвердив необхідність системних реформ у сфері децентралізації влади з метою підвищення ролі місцевого самоврядування у подоланні господарсько-економічних, соціально-культурних та, подекуди, політико-правових проблем суспільства. Адже послідовна інституціоналізація та конституювання місцевого самоврядування передбачає докорінну зміну сутності та змісту політичних, соціальних, економічних відносин, перетворення людини на активного учасника управлінських процесів на локально-регіональному рівні. При цьому, муніципальна влада стає найбільш наближеною до територіальної громади формою публічного владарювання, здатною найбільш оперативно, усвідомлюючи відповідальність перед тією ж громадою, реагувати на її потреби. Лише публічно-самоврядна влада зацікавлена в наданні справді якісних муніципальних послуг в соціальній сфері, на відміну від державних органів, які досить часто керуються не соціальними інтересами та потребами місцевого населення, а зовсім іншими чинниками.</w:t>
      </w:r>
    </w:p>
    <w:p w:rsidR="00FA4396" w:rsidRPr="00FB542C" w:rsidRDefault="00FA4396" w:rsidP="00FA4396">
      <w:pPr>
        <w:spacing w:line="360" w:lineRule="auto"/>
        <w:ind w:firstLine="709"/>
        <w:rPr>
          <w:rFonts w:eastAsia="Times New Roman"/>
          <w:szCs w:val="28"/>
        </w:rPr>
      </w:pPr>
      <w:r w:rsidRPr="00FB542C">
        <w:rPr>
          <w:rFonts w:eastAsia="Times New Roman"/>
          <w:bCs/>
          <w:szCs w:val="28"/>
          <w:lang w:eastAsia="ru-RU"/>
        </w:rPr>
        <w:t xml:space="preserve">Безумовно, децентралізація влади, як і будь-яка інституційна реформа у державі, не є панацеєю від усіх суспільних проблем: політичних, економічних, </w:t>
      </w:r>
      <w:r w:rsidRPr="00FB542C">
        <w:rPr>
          <w:rFonts w:eastAsia="Times New Roman"/>
          <w:bCs/>
          <w:szCs w:val="28"/>
          <w:lang w:eastAsia="ru-RU"/>
        </w:rPr>
        <w:lastRenderedPageBreak/>
        <w:t xml:space="preserve">соціальних тощо. </w:t>
      </w:r>
      <w:r w:rsidRPr="00FB542C">
        <w:rPr>
          <w:rFonts w:eastAsia="Times New Roman"/>
          <w:szCs w:val="28"/>
        </w:rPr>
        <w:t>Згідно з сучасними економічними та політологічними дослідженнями, децентралізація влади може мати як позитивний, так і негативний вплив на економічні показники країни та на добробут громадян. З одного боку, передача повноважень та ресурсів субнаціональним рівням управління може призвести до зростання ефективності економіки, тому що органи місцевого самоврядування більше здатні адекватно виконувати державні функції відповідно до вподобань громадян, які проживають у різних регіонах країни. Децентралізація також може мобілізувати не досить використані ресурси, створюючи конкуренцію серед субнаціональних урядів і забезпечуючи кращі результати політики [4].</w:t>
      </w:r>
    </w:p>
    <w:p w:rsidR="00FA4396" w:rsidRPr="00FB542C" w:rsidRDefault="00FA4396" w:rsidP="00FA4396">
      <w:pPr>
        <w:spacing w:line="360" w:lineRule="auto"/>
        <w:ind w:firstLine="709"/>
        <w:rPr>
          <w:rFonts w:eastAsia="Times New Roman"/>
          <w:szCs w:val="28"/>
        </w:rPr>
      </w:pPr>
      <w:r w:rsidRPr="00FB542C">
        <w:rPr>
          <w:rFonts w:eastAsia="Times New Roman"/>
          <w:szCs w:val="28"/>
        </w:rPr>
        <w:t>Загальновизнано, що органи місцевого самоврядування мають інформаційні переваги перед центральними урядами щодо потреб місцевих жителів, на підставі чого місцеві чиновники можуть краще спроектувати та впроваджувати політику на місцевому рівні, ніж посадові особи в центральних урядах. Отже, децентралізація може наблизити уряд до людей, тим самим сприяючи більшій прозорості й підзвітності. Більша децентралізація також сприяє прозорості та висвітлює відмінності в забезпеченні суспільними благами та послугами на різних територіях, зменшує можливості корупції. Місцеві органи влади також мають політичні стимули задля забезпечення зростання економічного розвитку й соціального задоволення громадян, щоб схилити їхні голоси за свої партії на виборах.</w:t>
      </w:r>
    </w:p>
    <w:p w:rsidR="00FA4396" w:rsidRPr="00FB542C" w:rsidRDefault="00FA4396" w:rsidP="00FA4396">
      <w:pPr>
        <w:spacing w:line="360" w:lineRule="auto"/>
        <w:ind w:firstLine="709"/>
        <w:rPr>
          <w:rFonts w:eastAsia="Times New Roman"/>
          <w:szCs w:val="28"/>
        </w:rPr>
      </w:pPr>
      <w:r w:rsidRPr="00FB542C">
        <w:rPr>
          <w:rFonts w:eastAsia="Times New Roman"/>
          <w:szCs w:val="28"/>
        </w:rPr>
        <w:t xml:space="preserve">З іншого боку, децентралізація і регіональна автономія здатні підірвати можливості центральної влади держав ЄС у виконанні важливої соціальної функції – вирівнювання соціальних можливостей громадян у різних регіонах. За відсутності чіткої підзвітності місцевої влади децентралізація може сприяти захопленню локальною елітою всіх повноважень публічної влади, і, як наслідок, збільшити соціальну роздробленість та знизити добробут громадян. Окрім того, </w:t>
      </w:r>
      <w:r w:rsidRPr="00FB542C">
        <w:rPr>
          <w:rFonts w:eastAsia="Times New Roman"/>
          <w:szCs w:val="28"/>
        </w:rPr>
        <w:lastRenderedPageBreak/>
        <w:t>в бідних регіонах із нерозвиненою економікою децентралізація може не призвести до кращого узгодження суспільних благ та послуг з потребами населення, адже децентралізація пов’язана з додатковими бюрократичними витратами, що виникають внаслідок збільшення шарів управління. Бідні країни не можуть собі дозволити додаткові витрати, пов’язані зі створенням зайвих інституцій [5].</w:t>
      </w:r>
    </w:p>
    <w:p w:rsidR="00FA4396" w:rsidRPr="00FB542C" w:rsidRDefault="00FA4396" w:rsidP="00FA4396">
      <w:pPr>
        <w:spacing w:line="360" w:lineRule="auto"/>
        <w:ind w:firstLine="709"/>
        <w:rPr>
          <w:szCs w:val="28"/>
        </w:rPr>
      </w:pPr>
      <w:r w:rsidRPr="00FB542C">
        <w:rPr>
          <w:szCs w:val="28"/>
        </w:rPr>
        <w:t xml:space="preserve">У такому контексті проблем децентралізації публічної влади особливої актуальності набувають питання політичної та юридичної (насамперед, конституційно-правової) відповідальності у місцевому самоврядуванні як з точки зору гарантування конституційного ладу, посилення ролі та значення муніципального чиннику у процесах формування правової державності та громадянського суспільства, так і процесів організації та функціонування місцевого самоврядування, об’єднання територіальних громад, реалізації правосуб’єктності органів та посадових осіб місцевого самоврядування, реформування адміністративно-територіального, інші питання, які відіграють суттєву роль у процесах демократизації на місцях та зміцнення територіальної цілісності держави [6]. </w:t>
      </w:r>
    </w:p>
    <w:p w:rsidR="00FA4396" w:rsidRPr="00FB542C" w:rsidRDefault="00FA4396" w:rsidP="00FA4396">
      <w:pPr>
        <w:spacing w:line="360" w:lineRule="auto"/>
        <w:ind w:firstLine="709"/>
        <w:rPr>
          <w:szCs w:val="28"/>
        </w:rPr>
      </w:pPr>
      <w:r w:rsidRPr="00FB542C">
        <w:rPr>
          <w:szCs w:val="28"/>
        </w:rPr>
        <w:t>У зв’язку з цим варто звернути особливу увагу на проблеми втілення у житті громад концепту «відповідальне місто» та реалізації</w:t>
      </w:r>
      <w:r w:rsidRPr="00FB542C">
        <w:rPr>
          <w:rStyle w:val="markedcontent"/>
          <w:szCs w:val="28"/>
        </w:rPr>
        <w:t xml:space="preserve"> соціальної відповідальності і прозорості діяльності муніципалітетів. Концепт «відповідальне місто» пов’язаний із</w:t>
      </w:r>
      <w:r w:rsidRPr="00FB542C">
        <w:rPr>
          <w:szCs w:val="28"/>
        </w:rPr>
        <w:t xml:space="preserve"> поширенням ідей сталого розвитку та їх активним впровадженням у практику бізнесу та неурядових організацій. Звідси дедалі гостріше постає питання прозорості й соціальної відповідальності муніципалітетів.</w:t>
      </w:r>
    </w:p>
    <w:p w:rsidR="00FA4396" w:rsidRPr="00FB542C" w:rsidRDefault="00FA4396" w:rsidP="00FA4396">
      <w:pPr>
        <w:spacing w:line="360" w:lineRule="auto"/>
        <w:ind w:firstLine="709"/>
        <w:rPr>
          <w:szCs w:val="28"/>
        </w:rPr>
      </w:pPr>
      <w:r w:rsidRPr="00FB542C">
        <w:rPr>
          <w:szCs w:val="28"/>
        </w:rPr>
        <w:t>З початку ХХІ століття муніципалітети європейських країн чимдалі активніше реалізують таку політику.</w:t>
      </w:r>
      <w:r w:rsidRPr="00FB542C">
        <w:rPr>
          <w:sz w:val="27"/>
          <w:szCs w:val="27"/>
        </w:rPr>
        <w:t xml:space="preserve"> </w:t>
      </w:r>
      <w:r w:rsidRPr="00FB542C">
        <w:rPr>
          <w:rStyle w:val="markedcontent"/>
          <w:szCs w:val="28"/>
        </w:rPr>
        <w:t xml:space="preserve">В багатьох містах світу муніципалітети все активніше враховують в своїй діяльності екологічні й соціальні аспекти розвитку </w:t>
      </w:r>
      <w:r w:rsidRPr="00FB542C">
        <w:rPr>
          <w:rStyle w:val="markedcontent"/>
          <w:szCs w:val="28"/>
        </w:rPr>
        <w:lastRenderedPageBreak/>
        <w:t xml:space="preserve">громад, проводять постійні діалоги із стейкхолдерами та готують нефінансову звітність тощо. </w:t>
      </w:r>
      <w:r w:rsidRPr="00FB542C">
        <w:rPr>
          <w:szCs w:val="28"/>
        </w:rPr>
        <w:t>У даному випадку соціальна відповідальність розглядається як відповідальність муніципалітетів за вплив рішень і дій на громаду, довкілля і суспільство, яка здійснюється на основі діалогу з громадою задля її сталого розвитку і добробуту. Традиційно політика соціальної відповідальності впроваджується в таких сферах: організаційне управління, права людини та трудові відносини, охорона довкілля, ділові практики і взаємодія з клієнтами і громадою [7]</w:t>
      </w:r>
      <w:r w:rsidRPr="00FB542C">
        <w:rPr>
          <w:rStyle w:val="markedcontent"/>
          <w:szCs w:val="28"/>
        </w:rPr>
        <w:t>.</w:t>
      </w:r>
    </w:p>
    <w:p w:rsidR="00FA4396" w:rsidRPr="00FB542C" w:rsidRDefault="00FA4396" w:rsidP="00FA4396">
      <w:pPr>
        <w:spacing w:line="360" w:lineRule="auto"/>
        <w:ind w:firstLine="709"/>
        <w:rPr>
          <w:szCs w:val="28"/>
        </w:rPr>
      </w:pPr>
      <w:r w:rsidRPr="00FB542C">
        <w:rPr>
          <w:szCs w:val="28"/>
        </w:rPr>
        <w:t xml:space="preserve">Сутність та функціонально-телеологічне призначення відповідальності у її муніципальному вимірі полягає у збереженні за державою в цілому загальних функцій (відповідальність органів та посадових осіб місцевого самоврядування перед державою) та, одночасно, передачі на локальний рівень під відповідальність територіальних громад практичного управління значною часткою суспільних справ – питань місцевого значення (відповідальність органів та посадових осіб місцевого самоврядування перед населенням). </w:t>
      </w:r>
      <w:r w:rsidRPr="00FB542C">
        <w:rPr>
          <w:noProof/>
          <w:szCs w:val="28"/>
        </w:rPr>
        <w:t>Традиційно органи місцевого самоврядування в межах закону мають повне право вільно вирішувати будь-яке питання, яке не вилучене із сфери їхньої компетенції і вирішення якого не доручено жодному іншому органу. Муніципальні функції, як правило, здійснюються переважно тими властями, які мають найтісніший контакт з громадянином.</w:t>
      </w:r>
    </w:p>
    <w:p w:rsidR="00FA4396" w:rsidRPr="00FB542C" w:rsidRDefault="00FA4396" w:rsidP="00FA4396">
      <w:pPr>
        <w:spacing w:line="360" w:lineRule="auto"/>
        <w:ind w:firstLine="709"/>
        <w:rPr>
          <w:szCs w:val="28"/>
        </w:rPr>
      </w:pPr>
      <w:r w:rsidRPr="00FB542C">
        <w:rPr>
          <w:szCs w:val="28"/>
        </w:rPr>
        <w:t xml:space="preserve">При цьому за державою залишаються функції адміністративного нагляду за законністю діяльності органів місцевого самоврядування. Причому </w:t>
      </w:r>
      <w:r w:rsidRPr="00FB542C">
        <w:rPr>
          <w:noProof/>
          <w:szCs w:val="28"/>
        </w:rPr>
        <w:t xml:space="preserve">будь-який адміністративний нагляд за органами місцевого самоврядування може здійснюватися тільки згідно з процедурами та у випадках, передбачених конституцією або законом. Такий нагляд за діяльністю органів місцевого самоврядування, як правило, має на меті тільки забезпечення дотримання закону та конституційних принципів. Однак вищі інстанції можуть здійснювати </w:t>
      </w:r>
      <w:r w:rsidRPr="00FB542C">
        <w:rPr>
          <w:noProof/>
          <w:szCs w:val="28"/>
        </w:rPr>
        <w:lastRenderedPageBreak/>
        <w:t>адміністративний нагляд за своєчасністю виконання завдань, доручених органам місцевого самоврядування. Традиційно, адміністративний нагляд за органами місцевого самоврядування здійснюється таким чином, щоб забезпечити домірність заходів контролюючого органу важливості інтересів, які він має намір охороняти (ст.</w:t>
      </w:r>
      <w:r w:rsidRPr="00FB542C">
        <w:rPr>
          <w:szCs w:val="28"/>
        </w:rPr>
        <w:t> ст</w:t>
      </w:r>
      <w:r w:rsidRPr="00FB542C">
        <w:rPr>
          <w:noProof/>
          <w:szCs w:val="28"/>
        </w:rPr>
        <w:t xml:space="preserve">. 4, 8 </w:t>
      </w:r>
      <w:r w:rsidRPr="00FB542C">
        <w:rPr>
          <w:szCs w:val="28"/>
        </w:rPr>
        <w:t>Європейської хартії місцевого самоврядування) [8].</w:t>
      </w:r>
    </w:p>
    <w:p w:rsidR="00FA4396" w:rsidRPr="00FB542C" w:rsidRDefault="00FA4396" w:rsidP="00FA4396">
      <w:pPr>
        <w:spacing w:line="360" w:lineRule="auto"/>
        <w:ind w:firstLine="709"/>
        <w:rPr>
          <w:bCs/>
          <w:szCs w:val="28"/>
        </w:rPr>
      </w:pPr>
      <w:r w:rsidRPr="00FB542C">
        <w:rPr>
          <w:bCs/>
          <w:snapToGrid w:val="0"/>
          <w:szCs w:val="28"/>
        </w:rPr>
        <w:t>Зарубіжний досвід свідчить, що без формування цілісного механізму (соціальної, політичної, юридичної) відповідальності у місцевому самоврядуванні як окрема територіальна громада не може сформуватися як первинний суб’єкт місцевого самоврядування, так і народ у цілому не може стати реальним сувереном в своїй державі, а незадоволення політикою, яка проводиться владою, може призводити до поза- або неправових, нецивілізованих, насильницьких форм вирішення політичних та інших проблем.</w:t>
      </w:r>
      <w:r w:rsidRPr="00FB542C">
        <w:rPr>
          <w:bCs/>
          <w:szCs w:val="28"/>
        </w:rPr>
        <w:t xml:space="preserve"> Якщо система місцевого самоврядування не буде включати в себе ефективні механізми відповідальності, ця система, навіть за умовами реалізації усіх демократичних принципів, зведеться лише до децентралізації влади. Більше того, неодмінно буде виключена сама можливість визначення такого способу владарювання у якості місцевого самоврядування. Бюрократія просто зійде на місцевий рівень та буде продовжувати залишатися безконтрольною на фоні відчуженості жителів від управління місцевими справами, ускладненості або взагалі неможливості самоорганізації жителів, усвідомлення ними спільної справи та відповідальності за нього [9].</w:t>
      </w:r>
    </w:p>
    <w:p w:rsidR="00FA4396" w:rsidRPr="00FB542C" w:rsidRDefault="00FA4396" w:rsidP="00FA4396">
      <w:pPr>
        <w:spacing w:line="360" w:lineRule="auto"/>
        <w:ind w:firstLine="709"/>
        <w:rPr>
          <w:szCs w:val="28"/>
        </w:rPr>
      </w:pPr>
      <w:r w:rsidRPr="00FB542C">
        <w:rPr>
          <w:bCs/>
          <w:szCs w:val="28"/>
        </w:rPr>
        <w:t xml:space="preserve">За своєю суттю та функціонально-телеологічним призначенням </w:t>
      </w:r>
      <w:r w:rsidRPr="00FB542C">
        <w:rPr>
          <w:szCs w:val="28"/>
        </w:rPr>
        <w:t xml:space="preserve">відповідальність є «гарантією самостійності функціонування органів місцевого самоврядування, а також демократичної організації державної влади, прогресивного розвитку суспільства в цілому, важливим фактором утвердження і забезпечення законності публічної влади». Така відповідальність держави, органів державної і самоврядної влади, посадових осіб перед громадянином, </w:t>
      </w:r>
      <w:r w:rsidRPr="00FB542C">
        <w:rPr>
          <w:szCs w:val="28"/>
        </w:rPr>
        <w:lastRenderedPageBreak/>
        <w:t>суб’єктами місцевого самоврядування і суспільством є «чинником, що закріплює у правосвідомості людини уявлення про справедливість, легітимність влади» [10].</w:t>
      </w:r>
    </w:p>
    <w:p w:rsidR="00FA4396" w:rsidRPr="00FB542C" w:rsidRDefault="00FA4396" w:rsidP="00FA4396">
      <w:pPr>
        <w:spacing w:line="360" w:lineRule="auto"/>
        <w:ind w:firstLine="709"/>
        <w:rPr>
          <w:bCs/>
          <w:szCs w:val="28"/>
        </w:rPr>
      </w:pPr>
      <w:r w:rsidRPr="00FB542C">
        <w:rPr>
          <w:bCs/>
          <w:szCs w:val="28"/>
        </w:rPr>
        <w:t>Отже, світова практика реальної децентралізованої публічної влади свідчить про необхідність формування не лише самостійних та самодостатніх територіальних громад, а й відповідального місцевого самоврядування. Ефективне здійснення місцевого самоврядування передбачає прояв ініціативи, творчості, самостійних дій з боку кожного учасника муніципального процесу, який може здійснюватися лише в умовах справжньої децентралізації публічної влади.</w:t>
      </w:r>
    </w:p>
    <w:p w:rsidR="00FA4396" w:rsidRPr="00FB542C" w:rsidRDefault="00FA4396" w:rsidP="00FA4396">
      <w:pPr>
        <w:widowControl w:val="0"/>
        <w:autoSpaceDE w:val="0"/>
        <w:ind w:firstLine="567"/>
        <w:jc w:val="center"/>
        <w:rPr>
          <w:b/>
          <w:szCs w:val="28"/>
        </w:rPr>
      </w:pPr>
    </w:p>
    <w:p w:rsidR="00FA4396" w:rsidRPr="00FB542C" w:rsidRDefault="00FA4396" w:rsidP="00FA4396">
      <w:pPr>
        <w:widowControl w:val="0"/>
        <w:autoSpaceDE w:val="0"/>
        <w:ind w:firstLine="567"/>
        <w:jc w:val="center"/>
        <w:rPr>
          <w:b/>
          <w:szCs w:val="28"/>
        </w:rPr>
      </w:pPr>
      <w:r w:rsidRPr="00FB542C">
        <w:rPr>
          <w:b/>
          <w:szCs w:val="28"/>
        </w:rPr>
        <w:t>Список використаних джерел:</w:t>
      </w:r>
    </w:p>
    <w:p w:rsidR="00FA4396" w:rsidRPr="00FB542C" w:rsidRDefault="00FA4396" w:rsidP="00FA4396">
      <w:pPr>
        <w:spacing w:line="360" w:lineRule="auto"/>
        <w:ind w:firstLine="709"/>
        <w:rPr>
          <w:szCs w:val="28"/>
        </w:rPr>
      </w:pPr>
    </w:p>
    <w:p w:rsidR="00FA4396" w:rsidRPr="00FB542C" w:rsidRDefault="00FA4396" w:rsidP="00FA4396">
      <w:pPr>
        <w:pStyle w:val="a9"/>
        <w:spacing w:line="360" w:lineRule="auto"/>
        <w:ind w:firstLine="709"/>
        <w:jc w:val="both"/>
        <w:rPr>
          <w:sz w:val="28"/>
          <w:szCs w:val="28"/>
          <w:lang w:val="uk-UA"/>
        </w:rPr>
      </w:pPr>
      <w:r w:rsidRPr="00FB542C">
        <w:rPr>
          <w:sz w:val="28"/>
          <w:szCs w:val="28"/>
          <w:lang w:val="uk-UA"/>
        </w:rPr>
        <w:t>1. Альошина Н. М. Територіальна громада як суб’єкт права: автореф. дис. … канд. юрид. наук: спец. 12.00.01 «Теорія та історія держави і права; історія політичних і правових учень». Харків, 2014. С. 1.</w:t>
      </w:r>
    </w:p>
    <w:p w:rsidR="00FA4396" w:rsidRPr="00FB542C" w:rsidRDefault="00FA4396" w:rsidP="00FA4396">
      <w:pPr>
        <w:spacing w:line="360" w:lineRule="auto"/>
        <w:ind w:firstLine="709"/>
        <w:rPr>
          <w:szCs w:val="28"/>
        </w:rPr>
      </w:pPr>
      <w:r w:rsidRPr="00FB542C">
        <w:rPr>
          <w:szCs w:val="28"/>
        </w:rPr>
        <w:t xml:space="preserve">2. Мельниченко Б. </w:t>
      </w:r>
      <w:r w:rsidRPr="00FB542C">
        <w:rPr>
          <w:rFonts w:eastAsia="Times New Roman"/>
          <w:szCs w:val="28"/>
        </w:rPr>
        <w:t xml:space="preserve">Децентралізація влади як основа удосконалення організаційно-правового механізму публічного управління. </w:t>
      </w:r>
      <w:r w:rsidRPr="00FB542C">
        <w:rPr>
          <w:rFonts w:eastAsia="Times New Roman"/>
          <w:i/>
          <w:szCs w:val="28"/>
        </w:rPr>
        <w:t>Юридичний вісник</w:t>
      </w:r>
      <w:r w:rsidRPr="00FB542C">
        <w:rPr>
          <w:rFonts w:eastAsia="Times New Roman"/>
          <w:szCs w:val="28"/>
        </w:rPr>
        <w:t>. 2021. № 4. С. 38.</w:t>
      </w:r>
    </w:p>
    <w:p w:rsidR="00FA4396" w:rsidRPr="00FB542C" w:rsidRDefault="00FA4396" w:rsidP="00FA4396">
      <w:pPr>
        <w:pStyle w:val="a9"/>
        <w:spacing w:line="360" w:lineRule="auto"/>
        <w:ind w:firstLine="709"/>
        <w:jc w:val="both"/>
        <w:rPr>
          <w:sz w:val="28"/>
          <w:szCs w:val="28"/>
          <w:lang w:val="uk-UA"/>
        </w:rPr>
      </w:pPr>
      <w:r w:rsidRPr="00FB542C">
        <w:rPr>
          <w:sz w:val="28"/>
          <w:szCs w:val="28"/>
          <w:lang w:val="uk-UA"/>
        </w:rPr>
        <w:t xml:space="preserve">3. Реформа децентралізації. </w:t>
      </w:r>
      <w:r w:rsidRPr="00FB542C">
        <w:rPr>
          <w:i/>
          <w:sz w:val="28"/>
          <w:szCs w:val="28"/>
          <w:lang w:val="uk-UA"/>
        </w:rPr>
        <w:t>Урядовий портал. Єдиний веб-портал органів виконавчої влади України</w:t>
      </w:r>
      <w:r w:rsidRPr="00FB542C">
        <w:rPr>
          <w:sz w:val="28"/>
          <w:szCs w:val="28"/>
          <w:lang w:val="uk-UA"/>
        </w:rPr>
        <w:t xml:space="preserve">. URL: </w:t>
      </w:r>
      <w:hyperlink r:id="rId9" w:history="1">
        <w:r w:rsidRPr="00FB542C">
          <w:rPr>
            <w:rStyle w:val="a6"/>
            <w:sz w:val="28"/>
            <w:szCs w:val="28"/>
            <w:lang w:val="uk-UA"/>
          </w:rPr>
          <w:t>https://www.kmu.gov.ua/diyalnist/reformi/efektivne-vryaduvannya/reforma-decentralizaciyi?fbclid=IwAR2RZy_WMmhSN4hj3ZVB0rkaXOTt7KrImhMGh2wT1TbrUuFVKDFQ1e2B_8k</w:t>
        </w:r>
      </w:hyperlink>
    </w:p>
    <w:p w:rsidR="00FA4396" w:rsidRPr="00FB542C" w:rsidRDefault="00FA4396" w:rsidP="00FA4396">
      <w:pPr>
        <w:spacing w:line="360" w:lineRule="auto"/>
        <w:ind w:firstLine="709"/>
        <w:rPr>
          <w:szCs w:val="28"/>
        </w:rPr>
      </w:pPr>
      <w:r w:rsidRPr="00FB542C">
        <w:rPr>
          <w:rFonts w:eastAsia="Times New Roman"/>
          <w:szCs w:val="28"/>
        </w:rPr>
        <w:t xml:space="preserve">4. Rodrнguez-Pose A., Ezcurra R. Does decentralization matter for regional disparities? A cross-country analysis. </w:t>
      </w:r>
      <w:r w:rsidRPr="00FB542C">
        <w:rPr>
          <w:rFonts w:eastAsia="Times New Roman"/>
          <w:i/>
          <w:szCs w:val="28"/>
        </w:rPr>
        <w:t>Journal of Economic Geography</w:t>
      </w:r>
      <w:r w:rsidRPr="00FB542C">
        <w:rPr>
          <w:rFonts w:eastAsia="Times New Roman"/>
          <w:szCs w:val="28"/>
        </w:rPr>
        <w:t>. 2010. № 10. P. 619–644.</w:t>
      </w:r>
    </w:p>
    <w:p w:rsidR="00FA4396" w:rsidRPr="00FB542C" w:rsidRDefault="00FA4396" w:rsidP="00FA4396">
      <w:pPr>
        <w:pStyle w:val="a9"/>
        <w:spacing w:line="360" w:lineRule="auto"/>
        <w:ind w:firstLine="709"/>
        <w:jc w:val="both"/>
        <w:rPr>
          <w:sz w:val="28"/>
          <w:szCs w:val="28"/>
          <w:lang w:val="uk-UA"/>
        </w:rPr>
      </w:pPr>
      <w:r w:rsidRPr="00FB542C">
        <w:rPr>
          <w:sz w:val="28"/>
          <w:szCs w:val="28"/>
          <w:lang w:val="uk-UA"/>
        </w:rPr>
        <w:lastRenderedPageBreak/>
        <w:t xml:space="preserve">5. Стогова О. Вплив децентралізації публічної влади на ставлення громадян до Європейського Союзу. </w:t>
      </w:r>
      <w:r w:rsidRPr="00FB542C">
        <w:rPr>
          <w:i/>
          <w:sz w:val="28"/>
          <w:szCs w:val="28"/>
          <w:lang w:val="uk-UA"/>
        </w:rPr>
        <w:t>Юридичний вісник</w:t>
      </w:r>
      <w:r w:rsidRPr="00FB542C">
        <w:rPr>
          <w:sz w:val="28"/>
          <w:szCs w:val="28"/>
          <w:lang w:val="uk-UA"/>
        </w:rPr>
        <w:t>. 2021. № 4. С. 156, 158.</w:t>
      </w:r>
    </w:p>
    <w:p w:rsidR="00FA4396" w:rsidRPr="00FB542C" w:rsidRDefault="00FA4396" w:rsidP="00FA4396">
      <w:pPr>
        <w:spacing w:line="360" w:lineRule="auto"/>
        <w:ind w:firstLine="709"/>
        <w:rPr>
          <w:szCs w:val="28"/>
        </w:rPr>
      </w:pPr>
      <w:r w:rsidRPr="00FB542C">
        <w:rPr>
          <w:bCs/>
          <w:szCs w:val="28"/>
        </w:rPr>
        <w:t>6. Децентралізація публічної влади в Україні в контексті зарубіжного досвіду та євроінтеграційних процесів</w:t>
      </w:r>
      <w:r w:rsidRPr="00FB542C">
        <w:rPr>
          <w:szCs w:val="28"/>
        </w:rPr>
        <w:t>: колективна монографія / За наук. ред.</w:t>
      </w:r>
      <w:r w:rsidRPr="00FB542C">
        <w:rPr>
          <w:spacing w:val="2"/>
          <w:szCs w:val="28"/>
        </w:rPr>
        <w:t xml:space="preserve"> проф. О. В. Батанова, доц. Р.Б. Бедрія. </w:t>
      </w:r>
      <w:r w:rsidRPr="00FB542C">
        <w:rPr>
          <w:szCs w:val="28"/>
        </w:rPr>
        <w:t>Львів: СПОЛОМ, 2021.</w:t>
      </w:r>
      <w:r w:rsidRPr="00FB542C">
        <w:rPr>
          <w:rStyle w:val="af4"/>
          <w:szCs w:val="28"/>
        </w:rPr>
        <w:t> </w:t>
      </w:r>
      <w:r w:rsidRPr="00FB542C">
        <w:rPr>
          <w:rStyle w:val="af4"/>
          <w:b w:val="0"/>
          <w:szCs w:val="28"/>
        </w:rPr>
        <w:t>С. 159–176</w:t>
      </w:r>
      <w:r w:rsidRPr="00FB542C">
        <w:rPr>
          <w:rStyle w:val="markedcontent"/>
          <w:szCs w:val="28"/>
        </w:rPr>
        <w:t>.</w:t>
      </w:r>
    </w:p>
    <w:p w:rsidR="00FA4396" w:rsidRPr="00FB542C" w:rsidRDefault="00FA4396" w:rsidP="00FA4396">
      <w:pPr>
        <w:pStyle w:val="a9"/>
        <w:spacing w:line="360" w:lineRule="auto"/>
        <w:ind w:firstLine="709"/>
        <w:jc w:val="both"/>
        <w:rPr>
          <w:sz w:val="28"/>
          <w:szCs w:val="28"/>
          <w:lang w:val="uk-UA"/>
        </w:rPr>
      </w:pPr>
      <w:r w:rsidRPr="00FB542C">
        <w:rPr>
          <w:rStyle w:val="markedcontent"/>
          <w:sz w:val="28"/>
          <w:szCs w:val="28"/>
          <w:lang w:val="uk-UA"/>
        </w:rPr>
        <w:t>7. Зінченко А., Тітаренко І., Саприкіна М., Іщук Є. Прозорість і соціальна відповідальність муніципалітетів. Київ: Поліграфія «Юстон». 52 с.</w:t>
      </w:r>
    </w:p>
    <w:p w:rsidR="00FA4396" w:rsidRPr="00FB542C" w:rsidRDefault="00FA4396" w:rsidP="00FA4396">
      <w:pPr>
        <w:pStyle w:val="a9"/>
        <w:spacing w:line="360" w:lineRule="auto"/>
        <w:ind w:firstLine="709"/>
        <w:jc w:val="both"/>
        <w:rPr>
          <w:sz w:val="28"/>
          <w:szCs w:val="28"/>
          <w:lang w:val="uk-UA"/>
        </w:rPr>
      </w:pPr>
      <w:r w:rsidRPr="00FB542C">
        <w:rPr>
          <w:sz w:val="28"/>
          <w:szCs w:val="28"/>
          <w:lang w:val="uk-UA"/>
        </w:rPr>
        <w:t>8. Європейська Хартія місцевого самоврядування.</w:t>
      </w:r>
      <w:r w:rsidRPr="00FB542C">
        <w:rPr>
          <w:noProof/>
          <w:sz w:val="28"/>
          <w:szCs w:val="28"/>
          <w:lang w:val="uk-UA"/>
        </w:rPr>
        <w:t xml:space="preserve"> Страсбург, 15 жовтня 1985 року. </w:t>
      </w:r>
      <w:r w:rsidRPr="00FB542C">
        <w:rPr>
          <w:i/>
          <w:sz w:val="28"/>
          <w:szCs w:val="28"/>
          <w:lang w:val="uk-UA"/>
        </w:rPr>
        <w:t xml:space="preserve">Сайт Верховної Ради України. </w:t>
      </w:r>
      <w:r w:rsidRPr="00FB542C">
        <w:rPr>
          <w:sz w:val="28"/>
          <w:szCs w:val="28"/>
          <w:lang w:val="uk-UA"/>
        </w:rPr>
        <w:t xml:space="preserve">URL: </w:t>
      </w:r>
      <w:hyperlink r:id="rId10" w:history="1">
        <w:r w:rsidRPr="00FB542C">
          <w:rPr>
            <w:rStyle w:val="a6"/>
            <w:sz w:val="28"/>
            <w:szCs w:val="28"/>
            <w:lang w:val="uk-UA"/>
          </w:rPr>
          <w:t>http://zakon2.rada.gov.ua/laws/show/994_036</w:t>
        </w:r>
      </w:hyperlink>
    </w:p>
    <w:p w:rsidR="00FA4396" w:rsidRPr="00FB542C" w:rsidRDefault="00FA4396" w:rsidP="00FA4396">
      <w:pPr>
        <w:pStyle w:val="a9"/>
        <w:spacing w:line="360" w:lineRule="auto"/>
        <w:ind w:firstLine="709"/>
        <w:jc w:val="both"/>
        <w:rPr>
          <w:sz w:val="28"/>
          <w:szCs w:val="28"/>
          <w:lang w:val="uk-UA"/>
        </w:rPr>
      </w:pPr>
      <w:r w:rsidRPr="00FB542C">
        <w:rPr>
          <w:sz w:val="28"/>
          <w:szCs w:val="28"/>
          <w:lang w:val="uk-UA"/>
        </w:rPr>
        <w:t>9. Актуальні проблеми становлення та розвитку місцевого самоврядування в Україні: Кол. монографія / В. О. Антоненко, М. О. Баймуратов, О. В. Батанов та ін.; За ред. В. В. Кравченка, М. О. Баймуратова, О.В. Батанова. Київ: Атіка, 2007. С. 667–668.</w:t>
      </w:r>
    </w:p>
    <w:p w:rsidR="00FA4396" w:rsidRPr="00FB542C" w:rsidRDefault="00FA4396" w:rsidP="00FA4396">
      <w:pPr>
        <w:pStyle w:val="a9"/>
        <w:spacing w:line="360" w:lineRule="auto"/>
        <w:ind w:firstLine="709"/>
        <w:jc w:val="both"/>
        <w:rPr>
          <w:sz w:val="28"/>
          <w:szCs w:val="28"/>
          <w:lang w:val="uk-UA"/>
        </w:rPr>
      </w:pPr>
      <w:r w:rsidRPr="00FB542C">
        <w:rPr>
          <w:sz w:val="28"/>
          <w:szCs w:val="28"/>
          <w:lang w:val="uk-UA"/>
        </w:rPr>
        <w:t>10. Краснікова О. В. Конституційна відповідальність в системі захисту правового статусу суб'єктів місцевого самоврядування: автореф. дис. … канд. юрид. наук: спец. 12.00.02 «Конституційне право». Одеса, 2003. С. 3.</w:t>
      </w:r>
    </w:p>
    <w:p w:rsidR="002F3C0D" w:rsidRPr="00FB542C" w:rsidRDefault="002F3C0D" w:rsidP="00AA3B12">
      <w:pPr>
        <w:jc w:val="center"/>
        <w:rPr>
          <w:b/>
        </w:rPr>
      </w:pPr>
    </w:p>
    <w:p w:rsidR="00D414D7" w:rsidRPr="00FB542C" w:rsidRDefault="00D414D7" w:rsidP="00D414D7">
      <w:pPr>
        <w:widowControl w:val="0"/>
        <w:spacing w:line="360" w:lineRule="auto"/>
        <w:jc w:val="right"/>
        <w:rPr>
          <w:b/>
          <w:iCs/>
          <w:szCs w:val="28"/>
        </w:rPr>
      </w:pPr>
      <w:r w:rsidRPr="00FB542C">
        <w:rPr>
          <w:b/>
          <w:iCs/>
          <w:szCs w:val="28"/>
        </w:rPr>
        <w:t>Божко Володимир Миколайович</w:t>
      </w:r>
    </w:p>
    <w:p w:rsidR="00D414D7" w:rsidRPr="00FB542C" w:rsidRDefault="00D414D7" w:rsidP="00D414D7">
      <w:pPr>
        <w:widowControl w:val="0"/>
        <w:spacing w:line="360" w:lineRule="auto"/>
        <w:jc w:val="right"/>
        <w:rPr>
          <w:iCs/>
          <w:szCs w:val="28"/>
        </w:rPr>
      </w:pPr>
      <w:r w:rsidRPr="00FB542C">
        <w:rPr>
          <w:iCs/>
          <w:szCs w:val="28"/>
        </w:rPr>
        <w:t>доктор юридичних наук, доцент,</w:t>
      </w:r>
    </w:p>
    <w:p w:rsidR="00D414D7" w:rsidRPr="00FB542C" w:rsidRDefault="00D414D7" w:rsidP="00D414D7">
      <w:pPr>
        <w:spacing w:line="360" w:lineRule="auto"/>
        <w:jc w:val="right"/>
        <w:rPr>
          <w:iCs/>
          <w:szCs w:val="28"/>
        </w:rPr>
      </w:pPr>
      <w:r w:rsidRPr="00FB542C">
        <w:rPr>
          <w:iCs/>
          <w:szCs w:val="28"/>
        </w:rPr>
        <w:t xml:space="preserve">завідувач кафедри конституційного, адміністративного, </w:t>
      </w:r>
      <w:r w:rsidRPr="00FB542C">
        <w:rPr>
          <w:iCs/>
          <w:szCs w:val="28"/>
        </w:rPr>
        <w:br/>
        <w:t>екологічного та трудового права,</w:t>
      </w:r>
    </w:p>
    <w:p w:rsidR="00D414D7" w:rsidRPr="00FB542C" w:rsidRDefault="00D414D7" w:rsidP="00D414D7">
      <w:pPr>
        <w:spacing w:line="360" w:lineRule="auto"/>
        <w:jc w:val="right"/>
      </w:pPr>
      <w:r w:rsidRPr="00FB542C">
        <w:rPr>
          <w:iCs/>
          <w:szCs w:val="28"/>
        </w:rPr>
        <w:t xml:space="preserve">Полтавський юридичний інститут </w:t>
      </w:r>
      <w:r w:rsidRPr="00FB542C">
        <w:rPr>
          <w:iCs/>
          <w:szCs w:val="28"/>
        </w:rPr>
        <w:br/>
        <w:t>Національного юридичного університету імені Ярослава Мудрого</w:t>
      </w:r>
      <w:r w:rsidRPr="00FB542C">
        <w:rPr>
          <w:iCs/>
          <w:szCs w:val="28"/>
        </w:rPr>
        <w:br/>
      </w:r>
    </w:p>
    <w:p w:rsidR="00D414D7" w:rsidRPr="00FB542C" w:rsidRDefault="00D414D7" w:rsidP="00D414D7">
      <w:pPr>
        <w:spacing w:line="360" w:lineRule="auto"/>
        <w:jc w:val="center"/>
        <w:rPr>
          <w:b/>
          <w:iCs/>
          <w:szCs w:val="28"/>
        </w:rPr>
      </w:pPr>
      <w:r w:rsidRPr="00FB542C">
        <w:rPr>
          <w:b/>
          <w:iCs/>
          <w:szCs w:val="28"/>
        </w:rPr>
        <w:lastRenderedPageBreak/>
        <w:t xml:space="preserve">Напрями удосконалення правового регулювання </w:t>
      </w:r>
      <w:r w:rsidRPr="00FB542C">
        <w:rPr>
          <w:b/>
          <w:iCs/>
          <w:szCs w:val="28"/>
        </w:rPr>
        <w:br/>
        <w:t>відносин місцевого референдуму в Україні</w:t>
      </w:r>
    </w:p>
    <w:p w:rsidR="00D414D7" w:rsidRPr="00FB542C" w:rsidRDefault="00D414D7" w:rsidP="00D414D7">
      <w:pPr>
        <w:spacing w:line="360" w:lineRule="auto"/>
        <w:jc w:val="center"/>
        <w:rPr>
          <w:b/>
          <w:iCs/>
          <w:sz w:val="24"/>
          <w:szCs w:val="24"/>
        </w:rPr>
      </w:pPr>
    </w:p>
    <w:p w:rsidR="00D414D7" w:rsidRPr="00FB542C" w:rsidRDefault="00D414D7" w:rsidP="00D414D7">
      <w:pPr>
        <w:spacing w:line="360" w:lineRule="auto"/>
        <w:ind w:firstLine="708"/>
        <w:rPr>
          <w:iCs/>
          <w:szCs w:val="28"/>
        </w:rPr>
      </w:pPr>
      <w:r w:rsidRPr="00FB542C">
        <w:rPr>
          <w:iCs/>
          <w:szCs w:val="28"/>
        </w:rPr>
        <w:t>Відповідно до статті 140 Конституції України, місцеве самоврядування є правом територіальної громади – жителів села чи добровільного об’єднання у сільську громаду жителів кількох сіл, селища та міста – самостійно вирішувати питання місцевого значення в межах Конституції і законів України. Формами безпосередньої демократії, які може використовувати територіальна громада для здійснення своєї влади безпосередньо, згідно із статтею 69 Основного Закону України, є, зокрема місцеві вибори та референдуми.</w:t>
      </w:r>
    </w:p>
    <w:p w:rsidR="00D414D7" w:rsidRPr="00FB542C" w:rsidRDefault="00D414D7" w:rsidP="00D414D7">
      <w:pPr>
        <w:spacing w:line="360" w:lineRule="auto"/>
        <w:ind w:firstLine="708"/>
        <w:rPr>
          <w:iCs/>
          <w:szCs w:val="28"/>
        </w:rPr>
      </w:pPr>
      <w:r w:rsidRPr="00FB542C">
        <w:rPr>
          <w:iCs/>
          <w:szCs w:val="28"/>
        </w:rPr>
        <w:t>Відповідно до статті 1 Закону України «Про місцеве самоврядування в Україні» від 21 травня 1997 року, місцевий референдум – форма прийняття територіальною громадою рішень з питань, що належать до відання місцевого самоврядування, шляхом прямого голосування.</w:t>
      </w:r>
    </w:p>
    <w:p w:rsidR="00D414D7" w:rsidRPr="00FB542C" w:rsidRDefault="00D414D7" w:rsidP="00D414D7">
      <w:pPr>
        <w:spacing w:line="360" w:lineRule="auto"/>
        <w:ind w:firstLine="708"/>
        <w:rPr>
          <w:iCs/>
          <w:szCs w:val="28"/>
        </w:rPr>
      </w:pPr>
      <w:r w:rsidRPr="00FB542C">
        <w:rPr>
          <w:iCs/>
          <w:szCs w:val="28"/>
        </w:rPr>
        <w:t xml:space="preserve">У той час як місцеві вибори використовуються виключно для обрання депутатів місцевих рад та сільських, селищних, міських голів, до того ж здебільшого один раз на п’ять років, місцевий референдум як форма безпосереднього народовладдя може бути значно дієвіше. Такий висновок зумовлений тим, що відповідно до статті 7 Закону України «Про місцеве самоврядування в Україні», предметом місцевого референдуму може бути будь-яке питання, віднесене Конституцією України, цим та іншими законами до відання місцевого самоврядування. Окрім того, рішення щодо добровільного об’єднання територіальних громад, або про вихід з такої громади, щодо дострокового припинення повноважень сільської, селищної, міської, районної в місті ради, а також сільського, селищного, міського голови, урешті-решт, щодо утворення (не утворення) районних у містах рад можуть вирішуватися на </w:t>
      </w:r>
      <w:r w:rsidRPr="00FB542C">
        <w:rPr>
          <w:iCs/>
          <w:szCs w:val="28"/>
        </w:rPr>
        <w:lastRenderedPageBreak/>
        <w:t xml:space="preserve">місцевому референдумі, відповідно до низки спеціальних норм вітчизняного законодавства. </w:t>
      </w:r>
    </w:p>
    <w:p w:rsidR="00D414D7" w:rsidRPr="00FB542C" w:rsidRDefault="00D414D7" w:rsidP="00D414D7">
      <w:pPr>
        <w:spacing w:line="360" w:lineRule="auto"/>
        <w:ind w:firstLine="708"/>
        <w:rPr>
          <w:iCs/>
          <w:szCs w:val="28"/>
        </w:rPr>
      </w:pPr>
      <w:r w:rsidRPr="00FB542C">
        <w:rPr>
          <w:iCs/>
          <w:szCs w:val="28"/>
        </w:rPr>
        <w:t>Проте існує одна проблема: відповідно до пункту 20 частини першої статті 92 Конституції України, виключно законами України визначаються організація і порядок проведення референдумів. То ж окрім статей 69-74 Конституції України, котрі спрямовані на регулювання у тому числі й відносин організації та проведення місцевих референдумів, такі суспільні відносини мають регулюватися лише законами. Упродовж останніх семи років в нашій державі активно здійснюється реформа децентралізації державної влади. Відповідно до «Концепції реформування місцевого самоврядування та територіальної організації влади в Україні», схваленої розпорядженням Кабінету Міністрів України від 1 квітня 2014 року, вона спрямована як на формування ефективного місцевого самоврядування та територіальної організації влади, так і на становлення інститутів прямого народовладдя. Однак досі відсутній спеціальний закон, спрямований на регулювання відносин щодо організації та проведення місцевих референдумів в Україні.</w:t>
      </w:r>
    </w:p>
    <w:p w:rsidR="00D414D7" w:rsidRPr="00FB542C" w:rsidRDefault="00D414D7" w:rsidP="00D414D7">
      <w:pPr>
        <w:spacing w:line="360" w:lineRule="auto"/>
        <w:ind w:firstLine="708"/>
        <w:rPr>
          <w:iCs/>
          <w:szCs w:val="28"/>
        </w:rPr>
      </w:pPr>
      <w:r w:rsidRPr="00FB542C">
        <w:rPr>
          <w:iCs/>
          <w:szCs w:val="28"/>
        </w:rPr>
        <w:t xml:space="preserve">Дослідивши правове регулювання відносин організації та проведення місцевого референдуму з моменту відновлення незалежності Української держави, виявили, що першим і єдиним спеціальним законом, спрямованим на регулювання зазначених відносин був Закон України «Про всеукраїнський та місцеві референдуми» від 03 липня 1991 року № 1286-XII (далі – Закон №1286-XII). 6 листопада 2012 року Верховна Рада України прийняла новий Закон України «Про всеукраїнський референдум» №5475-VI (далі – Закон №5475-VI), у пункті 4 розділу XIII «Прикінцеві положення» якого зазначила, що з дня офіційного оприлюднення цього Закону України втратив чинність Закон №1286-XII. Однак невдовзі, 26 квітня 2018 року Конституційний Суд України виявивши порушення процедури розгляду і прийняття Закону №5475-VI, встановив не </w:t>
      </w:r>
      <w:r w:rsidRPr="00FB542C">
        <w:rPr>
          <w:iCs/>
          <w:szCs w:val="28"/>
        </w:rPr>
        <w:lastRenderedPageBreak/>
        <w:t>легітимність його мети та невідповідність його положень вимогам Основного Закону України та своїм Рішенням № 4-р/2018 визнав його неконституційним й таким, що втратив чинність з дня ухвалення цього Рішення (п.2 резолютивної частини Рішення № 4-р/2018).</w:t>
      </w:r>
    </w:p>
    <w:p w:rsidR="00D414D7" w:rsidRPr="00FB542C" w:rsidRDefault="00D414D7" w:rsidP="00D414D7">
      <w:pPr>
        <w:spacing w:line="360" w:lineRule="auto"/>
        <w:ind w:firstLine="708"/>
        <w:rPr>
          <w:iCs/>
          <w:szCs w:val="28"/>
        </w:rPr>
      </w:pPr>
      <w:r w:rsidRPr="00FB542C">
        <w:rPr>
          <w:iCs/>
          <w:szCs w:val="28"/>
        </w:rPr>
        <w:t>Оскільки Закон України №5475-VI втратив свою чинність унаслідок визнання його неконституційним у повному обсязі, то не чинним мав би стати й припис пункту 4 розділу XIII «Прикінцеві положення», відповідно до якого з дня офіційного оприлюднення цього Закону України втратив чинність Закон №1286-XII. Тобто унаслідок втрати чинності Законом України №5475-VI мала би відновитися дія Закону України №1286-XII.</w:t>
      </w:r>
    </w:p>
    <w:p w:rsidR="00D414D7" w:rsidRPr="00FB542C" w:rsidRDefault="00D414D7" w:rsidP="00D414D7">
      <w:pPr>
        <w:spacing w:line="360" w:lineRule="auto"/>
        <w:ind w:firstLine="708"/>
        <w:rPr>
          <w:iCs/>
          <w:szCs w:val="28"/>
        </w:rPr>
      </w:pPr>
      <w:r w:rsidRPr="00FB542C">
        <w:rPr>
          <w:iCs/>
          <w:szCs w:val="28"/>
        </w:rPr>
        <w:t>26 січня 2021 року Верховна Рада України прийняла новий Закон України «Про всеукраїнський референдум» № 1135-IX, який визначає правові засади здійснення народного волевиявлення через всеукраїнський референдум, його організацію та порядок проведення. Зважаючи на те, що у цьому Законі України немає жодних застережень щодо чинності Закону України «Про всеукраїнський та місцеві референдуми» від 03 липня 1991 року № 1286-XII, то, на нашу думку, Закон України № 1286-XII має застосовуватися в частині, що не суперечить новому Закону № 1135-IX.</w:t>
      </w:r>
    </w:p>
    <w:p w:rsidR="00D414D7" w:rsidRPr="00FB542C" w:rsidRDefault="00D414D7" w:rsidP="00D414D7">
      <w:pPr>
        <w:spacing w:line="360" w:lineRule="auto"/>
        <w:ind w:firstLine="708"/>
        <w:rPr>
          <w:iCs/>
          <w:szCs w:val="28"/>
        </w:rPr>
      </w:pPr>
      <w:r w:rsidRPr="00FB542C">
        <w:rPr>
          <w:iCs/>
          <w:szCs w:val="28"/>
        </w:rPr>
        <w:t>19 травня 2021 року у Верховній Раді України було зареєстровано черговий законопроект «Про місцевий референдум» (реєстр. №5512) (далі – законопроект), внесений на розгляд парламенту народними депутатами України від парламентської більшості, а 30 жовтня 2021 року Голова Верховної Ради України Руслан Стефанчук направив його до Європейської комісії за демократію через право Ради Європи для отримання об’єктивного експертного висновку про відповідність цього проєкту законодавчого акту європейським стандартам та цінностям.</w:t>
      </w:r>
    </w:p>
    <w:p w:rsidR="00D414D7" w:rsidRPr="00FB542C" w:rsidRDefault="00D414D7" w:rsidP="00D414D7">
      <w:pPr>
        <w:spacing w:line="360" w:lineRule="auto"/>
        <w:ind w:firstLine="708"/>
        <w:rPr>
          <w:iCs/>
          <w:szCs w:val="28"/>
        </w:rPr>
      </w:pPr>
      <w:r w:rsidRPr="00FB542C">
        <w:rPr>
          <w:iCs/>
          <w:szCs w:val="28"/>
        </w:rPr>
        <w:lastRenderedPageBreak/>
        <w:t>За цих умов надзвичайно важливо дослідити зміст цього законопроекту та запропонувати можливі його зміни, спираючись на європейські стандарти організації та проведення місцевих референдумів.</w:t>
      </w:r>
    </w:p>
    <w:p w:rsidR="00D414D7" w:rsidRPr="00FB542C" w:rsidRDefault="00D414D7" w:rsidP="00D414D7">
      <w:pPr>
        <w:spacing w:line="360" w:lineRule="auto"/>
        <w:ind w:firstLine="708"/>
        <w:rPr>
          <w:iCs/>
          <w:szCs w:val="28"/>
        </w:rPr>
      </w:pPr>
      <w:r w:rsidRPr="00FB542C">
        <w:rPr>
          <w:iCs/>
          <w:szCs w:val="28"/>
        </w:rPr>
        <w:t xml:space="preserve">Відповідно до частини першої статті 6 законопроекту, «право голосу на місцевому референдумі має громадянин України, який досяг на день його проведення вісімнадцяти років та виборча адреса якого віднесена до території відповідної територіальної громади, в якій проводиться місцевий референдум». Натомість відповідно до статті 70 Конституції України право голосу на референдумах мають громадяни України, які досягли на день їх проведення вісімнадцяти років. </w:t>
      </w:r>
      <w:bookmarkStart w:id="4" w:name="n4395"/>
      <w:bookmarkEnd w:id="4"/>
      <w:r w:rsidRPr="00FB542C">
        <w:rPr>
          <w:iCs/>
          <w:szCs w:val="28"/>
        </w:rPr>
        <w:t xml:space="preserve">Не мають права голосу громадяни, яких визнано судом недієздатними». Окрім того, згідно із статтею 140 Основного Закону України, «місцеве самоврядування є правом територіальної громади – жителів села чи добровільного об’єднання у сільську громаду жителів кількох сіл, селища та міста – самостійно вирішувати питання місцевого значення в межах Конституції і законів України». </w:t>
      </w:r>
    </w:p>
    <w:p w:rsidR="00D414D7" w:rsidRPr="00FB542C" w:rsidRDefault="00D414D7" w:rsidP="00D414D7">
      <w:pPr>
        <w:spacing w:line="360" w:lineRule="auto"/>
        <w:ind w:firstLine="708"/>
        <w:rPr>
          <w:iCs/>
          <w:szCs w:val="28"/>
        </w:rPr>
      </w:pPr>
      <w:r w:rsidRPr="00FB542C">
        <w:rPr>
          <w:iCs/>
          <w:szCs w:val="28"/>
        </w:rPr>
        <w:t xml:space="preserve">У низці актів Ради Європи наголошується на доцільності розширення кола осіб, котрі мають мати право голосу на місцевому референдумі. Зокрема, 18 травня 2021 року Конгрес місцевих та регіональних влад Ради Європи затвердив Резолюцію 472 (2021) та Рекомендацію 459 (2021) «Проведення референдумів на місцевому рівні», у пункті 3 (с) Рекомендації 459 (2021) наголошує: за аналогією з положеннями про участь у місцевих виборах, що містяться в Конвенції про участь іноземців у громадському житті на місцевому рівні, потрібно надати право голосу на місцевих референдумах іноземцям, які легально проживають у країні протягом п’яти років. </w:t>
      </w:r>
    </w:p>
    <w:p w:rsidR="00D414D7" w:rsidRPr="00FB542C" w:rsidRDefault="00D414D7" w:rsidP="00D414D7">
      <w:pPr>
        <w:spacing w:line="360" w:lineRule="auto"/>
        <w:ind w:firstLine="708"/>
        <w:rPr>
          <w:iCs/>
          <w:szCs w:val="28"/>
        </w:rPr>
      </w:pPr>
      <w:r w:rsidRPr="00FB542C">
        <w:rPr>
          <w:iCs/>
          <w:szCs w:val="28"/>
        </w:rPr>
        <w:t xml:space="preserve">Принагідно слід нагадати правову позицію Європейського Суду з прав людини (далі – ЄСПЛ), втілену у його рішенні від 21 жовтня 2021 року у справі «Селігененко та інші проти України». ЄСПЛ задовольнив позовні вимоги </w:t>
      </w:r>
      <w:r w:rsidRPr="00FB542C">
        <w:rPr>
          <w:iCs/>
          <w:szCs w:val="28"/>
        </w:rPr>
        <w:lastRenderedPageBreak/>
        <w:t>чотирьох громадянок України – трьох заявниць, місце постійного проживання яких зареєстроване на території Кримського півострова і однієї – в місті Донецьк. Скаржниці звернулися до ЄСПЛ через порушення щодо них ст.1 Протоколу №12 до Конвенції про захист прав людини і основоположних свобод.</w:t>
      </w:r>
    </w:p>
    <w:p w:rsidR="00D414D7" w:rsidRPr="00FB542C" w:rsidRDefault="00D414D7" w:rsidP="00D414D7">
      <w:pPr>
        <w:spacing w:line="360" w:lineRule="auto"/>
        <w:ind w:firstLine="708"/>
        <w:rPr>
          <w:iCs/>
          <w:szCs w:val="28"/>
        </w:rPr>
      </w:pPr>
      <w:r w:rsidRPr="00FB542C">
        <w:rPr>
          <w:iCs/>
          <w:szCs w:val="28"/>
        </w:rPr>
        <w:t>На думку скаржниць, їх дискримінували за місцем реєстрації місця проживання. Адже вони фактично проживали у місті Києві близько року, але не мали столичної реєстрації, а мали статус внутрішньо переміщених осіб. То ж їм не дозволили взяти участь у місцевих виборах у 2015 році. У своєму рішенні ЄСПЛ констатував, що мало місце порушення ст.1 Першого протоколу № 12 Конвенції про захист прав людини і основоположних свобод. Суд наголосив, що хоча заявниці й проживали в Києві близько року без реєстрації свого місця проживання, вони платили місцеві податки та користувалися місцевими послугами, тому були зацікавлені в результаті місцевих виборів.</w:t>
      </w:r>
    </w:p>
    <w:p w:rsidR="00D414D7" w:rsidRPr="00FB542C" w:rsidRDefault="00D414D7" w:rsidP="00D414D7">
      <w:pPr>
        <w:spacing w:line="360" w:lineRule="auto"/>
        <w:ind w:firstLine="708"/>
        <w:rPr>
          <w:iCs/>
          <w:szCs w:val="28"/>
        </w:rPr>
      </w:pPr>
      <w:r w:rsidRPr="00FB542C">
        <w:rPr>
          <w:iCs/>
          <w:szCs w:val="28"/>
        </w:rPr>
        <w:t>Тому пропонуємо внести зміни до ст.6 законопроекту з тим, аби дозволити брати участь у місцевому референдумі не лише тим громадянам України, які зареєстрували своє місце проживання на території відповідної територіальної громади, але й тим, хто зареєстрував там своє місце перебування та є платником місцевих податків не менше шести місяців. Така норма відповідатиме приписам ст.ст. 70 та 140 Конституції України й вищеназваним міжнародним актам та правовій позиції ЄСПЛ.</w:t>
      </w:r>
    </w:p>
    <w:p w:rsidR="00D414D7" w:rsidRPr="00FB542C" w:rsidRDefault="00D414D7" w:rsidP="00D414D7">
      <w:pPr>
        <w:spacing w:line="360" w:lineRule="auto"/>
        <w:ind w:firstLine="708"/>
        <w:rPr>
          <w:iCs/>
          <w:szCs w:val="28"/>
        </w:rPr>
      </w:pPr>
      <w:r w:rsidRPr="00FB542C">
        <w:rPr>
          <w:iCs/>
          <w:szCs w:val="28"/>
        </w:rPr>
        <w:t xml:space="preserve">Відповідно до пункту 20 частини першої статті 92 Конституції України, виключно законами України визначаються організація і порядок проведення виборів і референдумів. Натомість у статті 2 законопроекту зазначено: «Організація і порядок проведення місцевого референдуму регулюється Конституцією України цим Законом, законами України «Про місцеве самоврядування в Україні», «Про Центральну виборчу комісію», «Про Державний реєстр виборців» </w:t>
      </w:r>
      <w:r w:rsidRPr="00FB542C">
        <w:rPr>
          <w:i/>
          <w:iCs/>
          <w:szCs w:val="28"/>
        </w:rPr>
        <w:t>та іншими актами законодавства України</w:t>
      </w:r>
      <w:r w:rsidRPr="00FB542C">
        <w:rPr>
          <w:iCs/>
          <w:szCs w:val="28"/>
        </w:rPr>
        <w:t>».</w:t>
      </w:r>
    </w:p>
    <w:p w:rsidR="00D414D7" w:rsidRPr="00FB542C" w:rsidRDefault="00D414D7" w:rsidP="00D414D7">
      <w:pPr>
        <w:spacing w:line="360" w:lineRule="auto"/>
        <w:ind w:firstLine="708"/>
        <w:rPr>
          <w:iCs/>
          <w:szCs w:val="28"/>
        </w:rPr>
      </w:pPr>
      <w:r w:rsidRPr="00FB542C">
        <w:rPr>
          <w:iCs/>
          <w:szCs w:val="28"/>
        </w:rPr>
        <w:lastRenderedPageBreak/>
        <w:t>То ж зважаючи на вимоги статті 92 Конституції України, словосполучення «регулюється … іншими актами законодавства України» статті 2 законопроекту потрібно замінити на «регулюється … іншими законами України».</w:t>
      </w:r>
    </w:p>
    <w:p w:rsidR="00D414D7" w:rsidRPr="00FB542C" w:rsidRDefault="00D414D7" w:rsidP="00D414D7">
      <w:pPr>
        <w:spacing w:line="360" w:lineRule="auto"/>
        <w:ind w:firstLine="708"/>
        <w:rPr>
          <w:szCs w:val="28"/>
        </w:rPr>
      </w:pPr>
      <w:r w:rsidRPr="00FB542C">
        <w:rPr>
          <w:iCs/>
          <w:szCs w:val="28"/>
        </w:rPr>
        <w:t xml:space="preserve">Пропонуємо також </w:t>
      </w:r>
      <w:r w:rsidRPr="00FB542C">
        <w:rPr>
          <w:szCs w:val="28"/>
        </w:rPr>
        <w:t>вилучити частину другу статті 19 законопроекту, котра унеможливлює одночасне проведення виборів та місцевого референдуму, а також ініціюємо внесення змін до статей 15 й 16 законопроекту та пропонуємо визначити суб’єктом призначення місцевого референдуму не територіальну комісію з місцевого референдуму, а сільського, селищного, міського голову, голову районної, обласної, районної у місті ради. Адже одноособовий орган публічної влади легше спонукати виконати вимоги закону, навіть на підставі рішення суду, аніж колегіальний.</w:t>
      </w:r>
    </w:p>
    <w:p w:rsidR="00D414D7" w:rsidRPr="00FB542C" w:rsidRDefault="00D414D7" w:rsidP="00D414D7">
      <w:pPr>
        <w:spacing w:line="360" w:lineRule="auto"/>
        <w:ind w:firstLine="708"/>
        <w:rPr>
          <w:iCs/>
          <w:szCs w:val="28"/>
        </w:rPr>
      </w:pPr>
      <w:r w:rsidRPr="00FB542C">
        <w:rPr>
          <w:szCs w:val="28"/>
        </w:rPr>
        <w:t>Таким чином, загалом позитивно оцінюючи зміст законопроекту, для того, аби посилити його зміст, привівши у відповідність до актів з вищою юридичною силою, пропонуємо внести до нього низку змін, текст та обґрунтування доцільності частини з яких здійснено вище.</w:t>
      </w:r>
    </w:p>
    <w:p w:rsidR="00FA4396" w:rsidRPr="00FB542C" w:rsidRDefault="00FA4396" w:rsidP="00D414D7">
      <w:pPr>
        <w:spacing w:line="360" w:lineRule="auto"/>
        <w:jc w:val="center"/>
        <w:rPr>
          <w:b/>
        </w:rPr>
      </w:pPr>
    </w:p>
    <w:p w:rsidR="007D6F04" w:rsidRPr="00FB542C" w:rsidRDefault="007D6F04" w:rsidP="007D6F04">
      <w:pPr>
        <w:jc w:val="right"/>
        <w:rPr>
          <w:b/>
          <w:bCs/>
          <w:color w:val="0D0D0D" w:themeColor="text1" w:themeTint="F2"/>
          <w:szCs w:val="28"/>
        </w:rPr>
      </w:pPr>
      <w:r w:rsidRPr="00FB542C">
        <w:rPr>
          <w:b/>
          <w:bCs/>
          <w:color w:val="0D0D0D" w:themeColor="text1" w:themeTint="F2"/>
          <w:szCs w:val="28"/>
        </w:rPr>
        <w:t>ГРИЩУК Аліна Борисівна</w:t>
      </w:r>
    </w:p>
    <w:p w:rsidR="007D6F04" w:rsidRPr="00FB542C" w:rsidRDefault="007D6F04" w:rsidP="007D6F04">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right"/>
        <w:rPr>
          <w:rFonts w:eastAsia="Times New Roman"/>
          <w:color w:val="0D0D0D" w:themeColor="text1" w:themeTint="F2"/>
          <w:szCs w:val="28"/>
        </w:rPr>
      </w:pPr>
      <w:r w:rsidRPr="00FB542C">
        <w:rPr>
          <w:rFonts w:eastAsia="Times New Roman"/>
          <w:color w:val="0D0D0D" w:themeColor="text1" w:themeTint="F2"/>
          <w:szCs w:val="28"/>
        </w:rPr>
        <w:t>кандидат юридичних наук,</w:t>
      </w:r>
    </w:p>
    <w:p w:rsidR="007D6F04" w:rsidRPr="00FB542C" w:rsidRDefault="007D6F04" w:rsidP="007D6F04">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right"/>
        <w:rPr>
          <w:rFonts w:eastAsia="Times New Roman"/>
          <w:color w:val="0D0D0D" w:themeColor="text1" w:themeTint="F2"/>
          <w:szCs w:val="28"/>
        </w:rPr>
      </w:pPr>
      <w:r w:rsidRPr="00FB542C">
        <w:rPr>
          <w:rFonts w:eastAsia="Times New Roman"/>
          <w:color w:val="0D0D0D" w:themeColor="text1" w:themeTint="F2"/>
          <w:szCs w:val="28"/>
        </w:rPr>
        <w:t>доцент кафедри</w:t>
      </w:r>
    </w:p>
    <w:p w:rsidR="007D6F04" w:rsidRPr="00FB542C" w:rsidRDefault="007D6F04" w:rsidP="007D6F04">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right"/>
        <w:rPr>
          <w:rFonts w:eastAsia="Times New Roman"/>
          <w:color w:val="0D0D0D" w:themeColor="text1" w:themeTint="F2"/>
          <w:szCs w:val="28"/>
        </w:rPr>
      </w:pPr>
      <w:r w:rsidRPr="00FB542C">
        <w:rPr>
          <w:rFonts w:eastAsia="Times New Roman"/>
          <w:color w:val="0D0D0D" w:themeColor="text1" w:themeTint="F2"/>
          <w:szCs w:val="28"/>
        </w:rPr>
        <w:t>адміністративно-правових дисциплін,</w:t>
      </w:r>
    </w:p>
    <w:p w:rsidR="007D6F04" w:rsidRPr="00FB542C" w:rsidRDefault="007D6F04" w:rsidP="007D6F04">
      <w:pPr>
        <w:widowControl w:val="0"/>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right"/>
        <w:rPr>
          <w:rFonts w:eastAsia="Times New Roman"/>
          <w:color w:val="0D0D0D" w:themeColor="text1" w:themeTint="F2"/>
          <w:szCs w:val="28"/>
        </w:rPr>
      </w:pPr>
      <w:r w:rsidRPr="00FB542C">
        <w:rPr>
          <w:rFonts w:eastAsia="Times New Roman"/>
          <w:color w:val="0D0D0D" w:themeColor="text1" w:themeTint="F2"/>
          <w:szCs w:val="28"/>
        </w:rPr>
        <w:t>Інституту права</w:t>
      </w:r>
    </w:p>
    <w:p w:rsidR="007D6F04" w:rsidRPr="00FB542C" w:rsidRDefault="007D6F04" w:rsidP="007D6F04">
      <w:pPr>
        <w:jc w:val="right"/>
        <w:rPr>
          <w:rFonts w:eastAsia="Times New Roman"/>
          <w:color w:val="0D0D0D" w:themeColor="text1" w:themeTint="F2"/>
          <w:szCs w:val="28"/>
        </w:rPr>
      </w:pPr>
      <w:r w:rsidRPr="00FB542C">
        <w:rPr>
          <w:rFonts w:eastAsia="Times New Roman"/>
          <w:color w:val="0D0D0D" w:themeColor="text1" w:themeTint="F2"/>
          <w:szCs w:val="28"/>
        </w:rPr>
        <w:t>Львівського державного університету</w:t>
      </w:r>
    </w:p>
    <w:p w:rsidR="007D6F04" w:rsidRPr="00FB542C" w:rsidRDefault="007D6F04" w:rsidP="007D6F04">
      <w:pPr>
        <w:ind w:left="7080" w:firstLine="291"/>
        <w:jc w:val="right"/>
        <w:rPr>
          <w:rFonts w:eastAsia="Times New Roman"/>
          <w:color w:val="0D0D0D" w:themeColor="text1" w:themeTint="F2"/>
          <w:szCs w:val="28"/>
        </w:rPr>
      </w:pPr>
      <w:r w:rsidRPr="00FB542C">
        <w:rPr>
          <w:rFonts w:eastAsia="Times New Roman"/>
          <w:color w:val="0D0D0D" w:themeColor="text1" w:themeTint="F2"/>
          <w:szCs w:val="28"/>
        </w:rPr>
        <w:t>внутрішніх справ</w:t>
      </w:r>
    </w:p>
    <w:p w:rsidR="007D6F04" w:rsidRPr="00FB542C" w:rsidRDefault="007D6F04" w:rsidP="007D6F04">
      <w:pPr>
        <w:jc w:val="right"/>
        <w:rPr>
          <w:b/>
          <w:bCs/>
          <w:color w:val="0D0D0D" w:themeColor="text1" w:themeTint="F2"/>
          <w:szCs w:val="28"/>
        </w:rPr>
      </w:pPr>
    </w:p>
    <w:p w:rsidR="007D6F04" w:rsidRPr="00FB542C" w:rsidRDefault="007D6F04" w:rsidP="007D6F04">
      <w:pPr>
        <w:jc w:val="center"/>
        <w:rPr>
          <w:b/>
          <w:bCs/>
          <w:color w:val="0D0D0D" w:themeColor="text1" w:themeTint="F2"/>
          <w:szCs w:val="28"/>
        </w:rPr>
      </w:pPr>
      <w:r w:rsidRPr="00FB542C">
        <w:rPr>
          <w:b/>
          <w:bCs/>
          <w:color w:val="0D0D0D" w:themeColor="text1" w:themeTint="F2"/>
          <w:szCs w:val="28"/>
        </w:rPr>
        <w:t>ОСОБЛИВОСТІ ПРОХОДЖЕННЯ СЛУЖБИ В ОРГАНАХ МІСЦЕВОГО САМОВРЯДУВАННЯ: НОРМАТИВНО-ПРАВОВИЙ АСПЕКТ</w:t>
      </w:r>
    </w:p>
    <w:p w:rsidR="007D6F04" w:rsidRPr="00FB542C" w:rsidRDefault="007D6F04" w:rsidP="007D6F04">
      <w:pPr>
        <w:spacing w:line="360" w:lineRule="auto"/>
        <w:ind w:firstLine="567"/>
        <w:rPr>
          <w:color w:val="0D0D0D" w:themeColor="text1" w:themeTint="F2"/>
          <w:szCs w:val="28"/>
        </w:rPr>
      </w:pPr>
      <w:r w:rsidRPr="00FB542C">
        <w:rPr>
          <w:color w:val="0D0D0D" w:themeColor="text1" w:themeTint="F2"/>
          <w:szCs w:val="28"/>
        </w:rPr>
        <w:t xml:space="preserve">На теперішньому етапі розвитку України як демократичної, соціальної та правової держави з урахуванням кардинальних змін, що відбулись та відбуваються останнім часом в контексті проведення ряду реформ, зокрема Національної поліції, освіти, державної служби тощо, власне місцеве </w:t>
      </w:r>
      <w:r w:rsidRPr="00FB542C">
        <w:rPr>
          <w:color w:val="0D0D0D" w:themeColor="text1" w:themeTint="F2"/>
          <w:szCs w:val="28"/>
        </w:rPr>
        <w:lastRenderedPageBreak/>
        <w:t xml:space="preserve">самоврядування також зазнало суттєвих змін в контексті проведення децентралізації та проведення виборів згідно нового виборчого законодавства а саме Виборчого кодексу України від 19.12.2019 </w:t>
      </w:r>
      <w:r w:rsidRPr="00FB542C">
        <w:rPr>
          <w:rFonts w:eastAsia="Times New Roman"/>
          <w:color w:val="0D0D0D" w:themeColor="text1" w:themeTint="F2"/>
          <w:szCs w:val="28"/>
          <w:lang w:eastAsia="ru-UA"/>
        </w:rPr>
        <w:t>№ 396 [1].</w:t>
      </w:r>
    </w:p>
    <w:p w:rsidR="007D6F04" w:rsidRPr="00FB542C" w:rsidRDefault="007D6F04" w:rsidP="007D6F04">
      <w:pPr>
        <w:spacing w:line="360" w:lineRule="auto"/>
        <w:ind w:firstLine="567"/>
        <w:rPr>
          <w:color w:val="0D0D0D" w:themeColor="text1" w:themeTint="F2"/>
          <w:szCs w:val="28"/>
        </w:rPr>
      </w:pPr>
      <w:r w:rsidRPr="00FB542C">
        <w:rPr>
          <w:color w:val="0D0D0D" w:themeColor="text1" w:themeTint="F2"/>
          <w:szCs w:val="28"/>
        </w:rPr>
        <w:t xml:space="preserve">Об’єктивні та закономірні процеси пов’язані із системними соціально-економічними реформами, реформою децентралізації влади, оновленням процесуального законодавства, поступовою імплементацією європейських соціальних стандартів. </w:t>
      </w:r>
    </w:p>
    <w:p w:rsidR="007D6F04" w:rsidRPr="00FB542C" w:rsidRDefault="007D6F04" w:rsidP="007D6F04">
      <w:pPr>
        <w:spacing w:line="360" w:lineRule="auto"/>
        <w:ind w:firstLine="567"/>
        <w:rPr>
          <w:color w:val="0D0D0D" w:themeColor="text1" w:themeTint="F2"/>
          <w:szCs w:val="28"/>
        </w:rPr>
      </w:pPr>
      <w:r w:rsidRPr="00FB542C">
        <w:rPr>
          <w:color w:val="0D0D0D" w:themeColor="text1" w:themeTint="F2"/>
          <w:szCs w:val="28"/>
        </w:rPr>
        <w:t>Служба в органах місцевого самоврядування займає важливе місце серед видів публічної служби, що існують в Україні. Закон України «Про службу в органах місцевого самоврядування» від 0</w:t>
      </w:r>
      <w:r w:rsidRPr="00FB542C">
        <w:rPr>
          <w:rStyle w:val="rvts44"/>
          <w:color w:val="0D0D0D" w:themeColor="text1" w:themeTint="F2"/>
          <w:szCs w:val="28"/>
          <w:shd w:val="clear" w:color="auto" w:fill="FFFFFF"/>
        </w:rPr>
        <w:t>7.06.2001 р.</w:t>
      </w:r>
      <w:r w:rsidRPr="00FB542C">
        <w:rPr>
          <w:color w:val="0D0D0D" w:themeColor="text1" w:themeTint="F2"/>
          <w:szCs w:val="28"/>
        </w:rPr>
        <w:t xml:space="preserve"> </w:t>
      </w:r>
      <w:r w:rsidRPr="00FB542C">
        <w:rPr>
          <w:rStyle w:val="rvts44"/>
          <w:color w:val="0D0D0D" w:themeColor="text1" w:themeTint="F2"/>
          <w:szCs w:val="28"/>
          <w:shd w:val="clear" w:color="auto" w:fill="FFFFFF"/>
        </w:rPr>
        <w:t xml:space="preserve">№ 2493 </w:t>
      </w:r>
      <w:bookmarkStart w:id="5" w:name="_Hlk87258398"/>
      <w:r w:rsidRPr="00FB542C">
        <w:rPr>
          <w:rStyle w:val="rvts44"/>
          <w:color w:val="0D0D0D" w:themeColor="text1" w:themeTint="F2"/>
          <w:szCs w:val="28"/>
          <w:shd w:val="clear" w:color="auto" w:fill="FFFFFF"/>
        </w:rPr>
        <w:t>[2]</w:t>
      </w:r>
      <w:r w:rsidRPr="00FB542C">
        <w:rPr>
          <w:color w:val="0D0D0D" w:themeColor="text1" w:themeTint="F2"/>
          <w:szCs w:val="28"/>
        </w:rPr>
        <w:t xml:space="preserve"> </w:t>
      </w:r>
      <w:bookmarkEnd w:id="5"/>
      <w:r w:rsidRPr="00FB542C">
        <w:rPr>
          <w:color w:val="0D0D0D" w:themeColor="text1" w:themeTint="F2"/>
          <w:szCs w:val="28"/>
        </w:rPr>
        <w:t>регулює цілу низку загальних питань служби, зокрема: визначення служби, визначення посадової особи місцевого самоврядування; класифікація посад в органах місцевого самоврядування;</w:t>
      </w:r>
      <w:r w:rsidRPr="00FB542C">
        <w:rPr>
          <w:rFonts w:ascii="Arial" w:hAnsi="Arial" w:cs="Arial"/>
          <w:color w:val="0D0D0D" w:themeColor="text1" w:themeTint="F2"/>
          <w:sz w:val="27"/>
          <w:szCs w:val="27"/>
        </w:rPr>
        <w:t xml:space="preserve"> </w:t>
      </w:r>
      <w:r w:rsidRPr="00FB542C">
        <w:rPr>
          <w:color w:val="0D0D0D" w:themeColor="text1" w:themeTint="F2"/>
          <w:szCs w:val="28"/>
        </w:rPr>
        <w:t xml:space="preserve">основні принципи служби в органах місцевого самоврядування; зміст та умови реалізації права на службу в органах місцевого самоврядування; зміст державної політики щодо служби в органах місцевого самоврядування тощо. </w:t>
      </w:r>
    </w:p>
    <w:p w:rsidR="007D6F04" w:rsidRPr="00FB542C" w:rsidRDefault="007D6F04" w:rsidP="007D6F04">
      <w:pPr>
        <w:spacing w:line="360" w:lineRule="auto"/>
        <w:ind w:firstLine="567"/>
        <w:rPr>
          <w:color w:val="0D0D0D" w:themeColor="text1" w:themeTint="F2"/>
          <w:szCs w:val="28"/>
        </w:rPr>
      </w:pPr>
      <w:r w:rsidRPr="00FB542C">
        <w:rPr>
          <w:color w:val="0D0D0D" w:themeColor="text1" w:themeTint="F2"/>
          <w:szCs w:val="28"/>
        </w:rPr>
        <w:t xml:space="preserve">Важливим моментом є прийняття на службу в органи місцевого самоврядування. Загальні принципи формування службового апарату місцевого самоврядування містяться у Європейській хартії місцевого самоврядування [3]. </w:t>
      </w:r>
    </w:p>
    <w:p w:rsidR="007D6F04" w:rsidRPr="00FB542C" w:rsidRDefault="007D6F04" w:rsidP="007D6F04">
      <w:pPr>
        <w:spacing w:line="360" w:lineRule="auto"/>
        <w:ind w:firstLine="567"/>
        <w:rPr>
          <w:color w:val="0D0D0D" w:themeColor="text1" w:themeTint="F2"/>
          <w:szCs w:val="28"/>
        </w:rPr>
      </w:pPr>
      <w:r w:rsidRPr="00FB542C">
        <w:rPr>
          <w:color w:val="0D0D0D" w:themeColor="text1" w:themeTint="F2"/>
          <w:szCs w:val="28"/>
        </w:rPr>
        <w:t xml:space="preserve">Відповідно до Преамбули Хартії у ст.38 Конституції України [4] закріплено право на участь громадян в управлінні державними справами, у всеукраїнському та місцевих референдумах, вільно обирати і бути обраними до органів державної влади та органів місцевого самоврядування, що передбачає право рівного доступу до служби в органах місцевого самоврядування. Проте, зазначене право не варто розуміти як абсолютне, оскільки служба пов’язана з реалізацією публічної влади, то цілком логічним є встановлення правових підстав для прийняття на службу та її проходження. </w:t>
      </w:r>
    </w:p>
    <w:p w:rsidR="007D6F04" w:rsidRPr="00FB542C" w:rsidRDefault="007D6F04" w:rsidP="007D6F04">
      <w:pPr>
        <w:spacing w:line="360" w:lineRule="auto"/>
        <w:ind w:firstLine="567"/>
        <w:rPr>
          <w:color w:val="0D0D0D" w:themeColor="text1" w:themeTint="F2"/>
          <w:szCs w:val="28"/>
        </w:rPr>
      </w:pPr>
      <w:r w:rsidRPr="00FB542C">
        <w:rPr>
          <w:color w:val="0D0D0D" w:themeColor="text1" w:themeTint="F2"/>
          <w:szCs w:val="28"/>
        </w:rPr>
        <w:lastRenderedPageBreak/>
        <w:t xml:space="preserve">У частині 3 статті 1 Додаткового протоколу до Європейської хартії місцевого самоврядування про право участі у справах місцевого органу влади зазначено, що: «законодавство повинно передбачати засоби, що сприяють здійсненню цього права», але при цьому «не здійснюючи несправедливої дискримінації» [5]. </w:t>
      </w:r>
    </w:p>
    <w:p w:rsidR="007D6F04" w:rsidRPr="00FB542C" w:rsidRDefault="007D6F04" w:rsidP="007D6F04">
      <w:pPr>
        <w:spacing w:line="360" w:lineRule="auto"/>
        <w:ind w:firstLine="567"/>
        <w:rPr>
          <w:color w:val="0D0D0D" w:themeColor="text1" w:themeTint="F2"/>
          <w:szCs w:val="28"/>
        </w:rPr>
      </w:pPr>
      <w:r w:rsidRPr="00FB542C">
        <w:rPr>
          <w:color w:val="0D0D0D" w:themeColor="text1" w:themeTint="F2"/>
          <w:szCs w:val="28"/>
        </w:rPr>
        <w:t xml:space="preserve">За змістом статті 5 Закону України «Про службу в органах місцевого самоврядування» право </w:t>
      </w:r>
      <w:r w:rsidRPr="00FB542C">
        <w:rPr>
          <w:color w:val="0D0D0D" w:themeColor="text1" w:themeTint="F2"/>
          <w:szCs w:val="28"/>
          <w:shd w:val="clear" w:color="auto" w:fill="FFFFFF"/>
        </w:rPr>
        <w:t xml:space="preserve">на службу в органах місцевого самоврядування мають громадяни України незалежно від раси, кольору шкіри, політичних, релігійних та інших переконань, статі, етнічного та соціального походження, майнового стану, терміну проживання на відповідній території </w:t>
      </w:r>
      <w:r w:rsidRPr="00FB542C">
        <w:rPr>
          <w:rStyle w:val="rvts44"/>
          <w:color w:val="0D0D0D" w:themeColor="text1" w:themeTint="F2"/>
          <w:szCs w:val="28"/>
          <w:shd w:val="clear" w:color="auto" w:fill="FFFFFF"/>
        </w:rPr>
        <w:t>[2]</w:t>
      </w:r>
      <w:r w:rsidRPr="00FB542C">
        <w:rPr>
          <w:color w:val="0D0D0D" w:themeColor="text1" w:themeTint="F2"/>
          <w:szCs w:val="28"/>
          <w:shd w:val="clear" w:color="auto" w:fill="FFFFFF"/>
        </w:rPr>
        <w:t>.</w:t>
      </w:r>
    </w:p>
    <w:p w:rsidR="007D6F04" w:rsidRPr="00FB542C" w:rsidRDefault="007D6F04" w:rsidP="007D6F04">
      <w:pPr>
        <w:pStyle w:val="rvps2"/>
        <w:shd w:val="clear" w:color="auto" w:fill="FFFFFF"/>
        <w:spacing w:before="0" w:beforeAutospacing="0" w:after="0" w:afterAutospacing="0" w:line="360" w:lineRule="auto"/>
        <w:ind w:firstLine="567"/>
        <w:jc w:val="both"/>
        <w:rPr>
          <w:color w:val="0D0D0D" w:themeColor="text1" w:themeTint="F2"/>
          <w:sz w:val="28"/>
          <w:szCs w:val="28"/>
          <w:lang w:val="uk-UA"/>
        </w:rPr>
      </w:pPr>
      <w:r w:rsidRPr="00FB542C">
        <w:rPr>
          <w:color w:val="0D0D0D" w:themeColor="text1" w:themeTint="F2"/>
          <w:sz w:val="28"/>
          <w:szCs w:val="28"/>
          <w:lang w:val="uk-UA"/>
        </w:rPr>
        <w:t xml:space="preserve">Слід підкреслити, що на посаду можуть бути призначені особи, які мають відповідну освіту і професійну підготовку, володіють державною мовою відповідно до рівня, визначеного </w:t>
      </w:r>
      <w:hyperlink r:id="rId11" w:tgtFrame="_blank" w:history="1">
        <w:r w:rsidRPr="00FB542C">
          <w:rPr>
            <w:rStyle w:val="a6"/>
            <w:color w:val="0D0D0D" w:themeColor="text1" w:themeTint="F2"/>
            <w:sz w:val="28"/>
            <w:szCs w:val="28"/>
            <w:lang w:val="uk-UA"/>
          </w:rPr>
          <w:t>Законом України</w:t>
        </w:r>
      </w:hyperlink>
      <w:r w:rsidRPr="00FB542C">
        <w:rPr>
          <w:color w:val="0D0D0D" w:themeColor="text1" w:themeTint="F2"/>
          <w:sz w:val="28"/>
          <w:szCs w:val="28"/>
          <w:lang w:val="uk-UA"/>
        </w:rPr>
        <w:t xml:space="preserve"> «Про забезпечення функціонування української мови як державної»</w:t>
      </w:r>
      <w:r w:rsidRPr="00FB542C">
        <w:rPr>
          <w:rStyle w:val="rvts44"/>
          <w:color w:val="0D0D0D" w:themeColor="text1" w:themeTint="F2"/>
          <w:sz w:val="28"/>
          <w:szCs w:val="28"/>
          <w:shd w:val="clear" w:color="auto" w:fill="FFFFFF"/>
          <w:lang w:val="uk-UA"/>
        </w:rPr>
        <w:t xml:space="preserve"> [6]</w:t>
      </w:r>
      <w:r w:rsidRPr="00FB542C">
        <w:rPr>
          <w:color w:val="0D0D0D" w:themeColor="text1" w:themeTint="F2"/>
          <w:sz w:val="28"/>
          <w:szCs w:val="28"/>
          <w:shd w:val="clear" w:color="auto" w:fill="FFFFFF"/>
          <w:lang w:val="uk-UA"/>
        </w:rPr>
        <w:t>.</w:t>
      </w:r>
    </w:p>
    <w:p w:rsidR="007D6F04" w:rsidRPr="00FB542C" w:rsidRDefault="007D6F04" w:rsidP="007D6F04">
      <w:pPr>
        <w:pStyle w:val="rvps2"/>
        <w:shd w:val="clear" w:color="auto" w:fill="FFFFFF"/>
        <w:spacing w:before="0" w:beforeAutospacing="0" w:after="0" w:afterAutospacing="0" w:line="360" w:lineRule="auto"/>
        <w:ind w:firstLine="567"/>
        <w:jc w:val="both"/>
        <w:rPr>
          <w:color w:val="0D0D0D" w:themeColor="text1" w:themeTint="F2"/>
          <w:sz w:val="28"/>
          <w:szCs w:val="28"/>
          <w:lang w:val="uk-UA"/>
        </w:rPr>
      </w:pPr>
      <w:bookmarkStart w:id="6" w:name="n48"/>
      <w:bookmarkStart w:id="7" w:name="n49"/>
      <w:bookmarkEnd w:id="6"/>
      <w:bookmarkEnd w:id="7"/>
      <w:r w:rsidRPr="00FB542C">
        <w:rPr>
          <w:color w:val="0D0D0D" w:themeColor="text1" w:themeTint="F2"/>
          <w:sz w:val="28"/>
          <w:szCs w:val="28"/>
          <w:lang w:val="uk-UA"/>
        </w:rPr>
        <w:t xml:space="preserve">Проте, щодо осіб, які обрані (затверджені) відповідною радою на посади, зазначені в </w:t>
      </w:r>
      <w:hyperlink r:id="rId12" w:anchor="n27" w:history="1">
        <w:r w:rsidRPr="00FB542C">
          <w:rPr>
            <w:rStyle w:val="a6"/>
            <w:color w:val="0D0D0D" w:themeColor="text1" w:themeTint="F2"/>
            <w:sz w:val="28"/>
            <w:szCs w:val="28"/>
            <w:lang w:val="uk-UA"/>
          </w:rPr>
          <w:t>абзаці третьому</w:t>
        </w:r>
      </w:hyperlink>
      <w:r w:rsidRPr="00FB542C">
        <w:rPr>
          <w:color w:val="0D0D0D" w:themeColor="text1" w:themeTint="F2"/>
          <w:sz w:val="28"/>
          <w:szCs w:val="28"/>
          <w:lang w:val="uk-UA"/>
        </w:rPr>
        <w:t xml:space="preserve"> статті 3 Закону України «Про службу в органах місцевого самоврядування»</w:t>
      </w:r>
      <w:r w:rsidRPr="00FB542C">
        <w:rPr>
          <w:rStyle w:val="rvts44"/>
          <w:color w:val="0D0D0D" w:themeColor="text1" w:themeTint="F2"/>
          <w:sz w:val="28"/>
          <w:szCs w:val="28"/>
          <w:shd w:val="clear" w:color="auto" w:fill="FFFFFF"/>
          <w:lang w:val="uk-UA"/>
        </w:rPr>
        <w:t xml:space="preserve"> [2]</w:t>
      </w:r>
      <w:r w:rsidRPr="00FB542C">
        <w:rPr>
          <w:color w:val="0D0D0D" w:themeColor="text1" w:themeTint="F2"/>
          <w:sz w:val="28"/>
          <w:szCs w:val="28"/>
          <w:lang w:val="uk-UA"/>
        </w:rPr>
        <w:t>, а також стосовно осіб, які претендують на зайняття зазначених в </w:t>
      </w:r>
      <w:hyperlink r:id="rId13" w:anchor="n28" w:history="1">
        <w:r w:rsidRPr="00FB542C">
          <w:rPr>
            <w:rStyle w:val="a6"/>
            <w:color w:val="0D0D0D" w:themeColor="text1" w:themeTint="F2"/>
            <w:sz w:val="28"/>
            <w:szCs w:val="28"/>
            <w:lang w:val="uk-UA"/>
          </w:rPr>
          <w:t>абзаці четвертому</w:t>
        </w:r>
      </w:hyperlink>
      <w:r w:rsidRPr="00FB542C">
        <w:rPr>
          <w:color w:val="0D0D0D" w:themeColor="text1" w:themeTint="F2"/>
          <w:sz w:val="28"/>
          <w:szCs w:val="28"/>
          <w:lang w:val="uk-UA"/>
        </w:rPr>
        <w:t> статті 3 цього Закону посад в органах місцевого самоврядування, за їх письмовою згодою проводиться спеціальна перевірка в порядку, встановленому </w:t>
      </w:r>
      <w:hyperlink r:id="rId14" w:tgtFrame="_blank" w:history="1">
        <w:r w:rsidRPr="00FB542C">
          <w:rPr>
            <w:rStyle w:val="a6"/>
            <w:color w:val="0D0D0D" w:themeColor="text1" w:themeTint="F2"/>
            <w:sz w:val="28"/>
            <w:szCs w:val="28"/>
            <w:lang w:val="uk-UA"/>
          </w:rPr>
          <w:t>Законом України</w:t>
        </w:r>
      </w:hyperlink>
      <w:r w:rsidRPr="00FB542C">
        <w:rPr>
          <w:color w:val="0D0D0D" w:themeColor="text1" w:themeTint="F2"/>
          <w:sz w:val="28"/>
          <w:szCs w:val="28"/>
          <w:lang w:val="uk-UA"/>
        </w:rPr>
        <w:t xml:space="preserve"> «Про запобігання корупції» </w:t>
      </w:r>
      <w:r w:rsidRPr="00FB542C">
        <w:rPr>
          <w:rStyle w:val="rvts44"/>
          <w:color w:val="0D0D0D" w:themeColor="text1" w:themeTint="F2"/>
          <w:sz w:val="28"/>
          <w:szCs w:val="28"/>
          <w:shd w:val="clear" w:color="auto" w:fill="FFFFFF"/>
          <w:lang w:val="uk-UA"/>
        </w:rPr>
        <w:t>[7]</w:t>
      </w:r>
      <w:r w:rsidRPr="00FB542C">
        <w:rPr>
          <w:color w:val="0D0D0D" w:themeColor="text1" w:themeTint="F2"/>
          <w:sz w:val="28"/>
          <w:szCs w:val="28"/>
          <w:shd w:val="clear" w:color="auto" w:fill="FFFFFF"/>
          <w:lang w:val="uk-UA"/>
        </w:rPr>
        <w:t>.</w:t>
      </w:r>
    </w:p>
    <w:p w:rsidR="007D6F04" w:rsidRPr="00FB542C" w:rsidRDefault="007D6F04" w:rsidP="007D6F04">
      <w:pPr>
        <w:pStyle w:val="rvps2"/>
        <w:shd w:val="clear" w:color="auto" w:fill="FFFFFF"/>
        <w:spacing w:before="0" w:beforeAutospacing="0" w:after="0" w:afterAutospacing="0" w:line="360" w:lineRule="auto"/>
        <w:ind w:firstLine="567"/>
        <w:jc w:val="both"/>
        <w:rPr>
          <w:color w:val="0D0D0D" w:themeColor="text1" w:themeTint="F2"/>
          <w:sz w:val="28"/>
          <w:szCs w:val="28"/>
          <w:lang w:val="uk-UA"/>
        </w:rPr>
      </w:pPr>
      <w:bookmarkStart w:id="8" w:name="n50"/>
      <w:bookmarkStart w:id="9" w:name="n256"/>
      <w:bookmarkEnd w:id="8"/>
      <w:bookmarkEnd w:id="9"/>
      <w:r w:rsidRPr="00FB542C">
        <w:rPr>
          <w:color w:val="0D0D0D" w:themeColor="text1" w:themeTint="F2"/>
          <w:sz w:val="28"/>
          <w:szCs w:val="28"/>
          <w:lang w:val="uk-UA"/>
        </w:rPr>
        <w:t>Дуже важливим є те, що особи, які претендують на зайняття посад в органах місцевого самоврядування, зобов’язані повідомити керівництву органу, на зайняття посади в якому вони претендують, про працюючих у цьому органі близьких осіб за для уникнення конфлікту інтересів.</w:t>
      </w:r>
    </w:p>
    <w:p w:rsidR="007D6F04" w:rsidRPr="00FB542C" w:rsidRDefault="007D6F04" w:rsidP="007D6F04">
      <w:pPr>
        <w:pStyle w:val="rvps2"/>
        <w:shd w:val="clear" w:color="auto" w:fill="FFFFFF"/>
        <w:spacing w:before="0" w:beforeAutospacing="0" w:after="0" w:afterAutospacing="0" w:line="360" w:lineRule="auto"/>
        <w:ind w:firstLine="567"/>
        <w:jc w:val="both"/>
        <w:rPr>
          <w:color w:val="0D0D0D" w:themeColor="text1" w:themeTint="F2"/>
          <w:sz w:val="28"/>
          <w:szCs w:val="28"/>
          <w:lang w:val="uk-UA"/>
        </w:rPr>
      </w:pPr>
      <w:r w:rsidRPr="00FB542C">
        <w:rPr>
          <w:color w:val="0D0D0D" w:themeColor="text1" w:themeTint="F2"/>
          <w:sz w:val="28"/>
          <w:szCs w:val="28"/>
          <w:lang w:val="uk-UA"/>
        </w:rPr>
        <w:t>Прийняття на службу в органи місцевого самоврядування здійснюється:</w:t>
      </w:r>
    </w:p>
    <w:p w:rsidR="007D6F04" w:rsidRPr="00FB542C" w:rsidRDefault="007D6F04" w:rsidP="007D6F04">
      <w:pPr>
        <w:pStyle w:val="rvps2"/>
        <w:shd w:val="clear" w:color="auto" w:fill="FFFFFF"/>
        <w:spacing w:before="0" w:beforeAutospacing="0" w:after="0" w:afterAutospacing="0" w:line="360" w:lineRule="auto"/>
        <w:ind w:firstLine="567"/>
        <w:jc w:val="both"/>
        <w:rPr>
          <w:color w:val="0D0D0D" w:themeColor="text1" w:themeTint="F2"/>
          <w:sz w:val="28"/>
          <w:szCs w:val="28"/>
          <w:lang w:val="uk-UA"/>
        </w:rPr>
      </w:pPr>
      <w:bookmarkStart w:id="10" w:name="n89"/>
      <w:bookmarkEnd w:id="10"/>
      <w:r w:rsidRPr="00FB542C">
        <w:rPr>
          <w:color w:val="0D0D0D" w:themeColor="text1" w:themeTint="F2"/>
          <w:sz w:val="28"/>
          <w:szCs w:val="28"/>
          <w:lang w:val="uk-UA"/>
        </w:rPr>
        <w:lastRenderedPageBreak/>
        <w:t xml:space="preserve">на посаду сільського, селищного, міського голови в порядку, встановленому </w:t>
      </w:r>
      <w:hyperlink r:id="rId15" w:tgtFrame="_blank" w:history="1">
        <w:r w:rsidRPr="00FB542C">
          <w:rPr>
            <w:rStyle w:val="a6"/>
            <w:color w:val="0D0D0D" w:themeColor="text1" w:themeTint="F2"/>
            <w:sz w:val="28"/>
            <w:szCs w:val="28"/>
            <w:lang w:val="uk-UA"/>
          </w:rPr>
          <w:t>Законом України</w:t>
        </w:r>
      </w:hyperlink>
      <w:r w:rsidRPr="00FB542C">
        <w:rPr>
          <w:color w:val="0D0D0D" w:themeColor="text1" w:themeTint="F2"/>
          <w:sz w:val="28"/>
          <w:szCs w:val="28"/>
          <w:lang w:val="uk-UA"/>
        </w:rPr>
        <w:t xml:space="preserve"> «Про місцеве самоврядування в Україні»;</w:t>
      </w:r>
    </w:p>
    <w:p w:rsidR="007D6F04" w:rsidRPr="00FB542C" w:rsidRDefault="007D6F04" w:rsidP="007D6F04">
      <w:pPr>
        <w:pStyle w:val="rvps2"/>
        <w:shd w:val="clear" w:color="auto" w:fill="FFFFFF"/>
        <w:spacing w:before="0" w:beforeAutospacing="0" w:after="0" w:afterAutospacing="0" w:line="360" w:lineRule="auto"/>
        <w:ind w:firstLine="567"/>
        <w:jc w:val="both"/>
        <w:rPr>
          <w:color w:val="0D0D0D" w:themeColor="text1" w:themeTint="F2"/>
          <w:sz w:val="28"/>
          <w:szCs w:val="28"/>
          <w:lang w:val="uk-UA"/>
        </w:rPr>
      </w:pPr>
      <w:bookmarkStart w:id="11" w:name="n90"/>
      <w:bookmarkStart w:id="12" w:name="n91"/>
      <w:bookmarkEnd w:id="11"/>
      <w:bookmarkEnd w:id="12"/>
      <w:r w:rsidRPr="00FB542C">
        <w:rPr>
          <w:color w:val="0D0D0D" w:themeColor="text1" w:themeTint="F2"/>
          <w:sz w:val="28"/>
          <w:szCs w:val="28"/>
          <w:lang w:val="uk-UA"/>
        </w:rPr>
        <w:t>на посаду голови та заступників голови районної, районної у місті, обласної ради, заступника міського голови - секретаря Київської міської ради, секретаря сільської, селищної, міської ради, голови постійної комісії з питань бюджету обласної, Київської та Севастопольської міських рад шляхом обрання відповідною радою;</w:t>
      </w:r>
    </w:p>
    <w:p w:rsidR="007D6F04" w:rsidRPr="00FB542C" w:rsidRDefault="007D6F04" w:rsidP="007D6F04">
      <w:pPr>
        <w:pStyle w:val="rvps2"/>
        <w:shd w:val="clear" w:color="auto" w:fill="FFFFFF"/>
        <w:spacing w:before="0" w:beforeAutospacing="0" w:after="0" w:afterAutospacing="0" w:line="360" w:lineRule="auto"/>
        <w:ind w:firstLine="567"/>
        <w:jc w:val="both"/>
        <w:rPr>
          <w:color w:val="0D0D0D" w:themeColor="text1" w:themeTint="F2"/>
          <w:sz w:val="28"/>
          <w:szCs w:val="28"/>
          <w:lang w:val="uk-UA"/>
        </w:rPr>
      </w:pPr>
      <w:bookmarkStart w:id="13" w:name="n92"/>
      <w:bookmarkEnd w:id="13"/>
      <w:r w:rsidRPr="00FB542C">
        <w:rPr>
          <w:color w:val="0D0D0D" w:themeColor="text1" w:themeTint="F2"/>
          <w:sz w:val="28"/>
          <w:szCs w:val="28"/>
          <w:lang w:val="uk-UA"/>
        </w:rPr>
        <w:t>на посади заступників сільського, селищного, міського голови з питань діяльності виконавчих органів ради, керуючого справами (секретаря) виконавчого комітету сільської, селищної, міської, районної у місті ради, старости шляхом затвердження відповідною радою;</w:t>
      </w:r>
    </w:p>
    <w:p w:rsidR="007D6F04" w:rsidRPr="00FB542C" w:rsidRDefault="007D6F04" w:rsidP="007D6F04">
      <w:pPr>
        <w:pStyle w:val="rvps2"/>
        <w:shd w:val="clear" w:color="auto" w:fill="FFFFFF"/>
        <w:spacing w:before="0" w:beforeAutospacing="0" w:after="0" w:afterAutospacing="0" w:line="360" w:lineRule="auto"/>
        <w:ind w:firstLine="567"/>
        <w:jc w:val="both"/>
        <w:rPr>
          <w:color w:val="0D0D0D" w:themeColor="text1" w:themeTint="F2"/>
          <w:sz w:val="28"/>
          <w:szCs w:val="28"/>
          <w:lang w:val="uk-UA"/>
        </w:rPr>
      </w:pPr>
      <w:bookmarkStart w:id="14" w:name="n267"/>
      <w:bookmarkStart w:id="15" w:name="n93"/>
      <w:bookmarkEnd w:id="14"/>
      <w:bookmarkEnd w:id="15"/>
      <w:r w:rsidRPr="00FB542C">
        <w:rPr>
          <w:color w:val="0D0D0D" w:themeColor="text1" w:themeTint="F2"/>
          <w:sz w:val="28"/>
          <w:szCs w:val="28"/>
          <w:lang w:val="uk-UA"/>
        </w:rPr>
        <w:t>на посади керівника секретаріату (керуючого справами) районної, обласної ради, керуючого справами виконавчого апарату обласних і районних рад, керівників відділів, управлінь та інших працівників органів місцевого самоврядування шляхом призначення відповідно сільським, селищним, міським головою, головою районної, районної у місті, обласної ради на конкурсній основі чи за іншою процедурою, передбаченою законодавством України.</w:t>
      </w:r>
    </w:p>
    <w:p w:rsidR="007D6F04" w:rsidRPr="00FB542C" w:rsidRDefault="007D6F04" w:rsidP="007D6F04">
      <w:pPr>
        <w:pStyle w:val="rvps2"/>
        <w:shd w:val="clear" w:color="auto" w:fill="FFFFFF"/>
        <w:spacing w:before="0" w:beforeAutospacing="0" w:after="0" w:afterAutospacing="0" w:line="360" w:lineRule="auto"/>
        <w:ind w:firstLine="567"/>
        <w:jc w:val="both"/>
        <w:rPr>
          <w:color w:val="0D0D0D" w:themeColor="text1" w:themeTint="F2"/>
          <w:sz w:val="28"/>
          <w:szCs w:val="28"/>
          <w:lang w:val="uk-UA"/>
        </w:rPr>
      </w:pPr>
      <w:bookmarkStart w:id="16" w:name="n94"/>
      <w:bookmarkEnd w:id="16"/>
      <w:r w:rsidRPr="00FB542C">
        <w:rPr>
          <w:color w:val="0D0D0D" w:themeColor="text1" w:themeTint="F2"/>
          <w:sz w:val="28"/>
          <w:szCs w:val="28"/>
          <w:lang w:val="uk-UA"/>
        </w:rPr>
        <w:t>Проведення конкурсу, випробування та стажування при прийнятті на службу в органи місцевого самоврядування здійснюється в порядку, визначеному законодавством України про державну службу</w:t>
      </w:r>
    </w:p>
    <w:p w:rsidR="007D6F04" w:rsidRPr="00FB542C" w:rsidRDefault="007D6F04" w:rsidP="007D6F04">
      <w:pPr>
        <w:pStyle w:val="a4"/>
        <w:shd w:val="clear" w:color="auto" w:fill="FFFFFF"/>
        <w:spacing w:before="0" w:beforeAutospacing="0" w:after="0" w:afterAutospacing="0" w:line="360" w:lineRule="auto"/>
        <w:ind w:firstLine="709"/>
        <w:jc w:val="both"/>
        <w:rPr>
          <w:color w:val="0D0D0D" w:themeColor="text1" w:themeTint="F2"/>
        </w:rPr>
      </w:pPr>
      <w:r w:rsidRPr="00FB542C">
        <w:rPr>
          <w:color w:val="0D0D0D" w:themeColor="text1" w:themeTint="F2"/>
          <w:sz w:val="28"/>
          <w:szCs w:val="28"/>
        </w:rPr>
        <w:t>Посадова особа місцевого самоврядування, яка вперше приймається на службу в органи місцевого самоврядування, вважається такою, що вступила на посаду, з моменту складення Присяги [2]</w:t>
      </w:r>
      <w:r w:rsidRPr="00FB542C">
        <w:rPr>
          <w:color w:val="0D0D0D" w:themeColor="text1" w:themeTint="F2"/>
        </w:rPr>
        <w:t>.</w:t>
      </w:r>
    </w:p>
    <w:p w:rsidR="007D6F04" w:rsidRPr="00FB542C" w:rsidRDefault="007D6F04" w:rsidP="007D6F04">
      <w:pPr>
        <w:spacing w:line="360" w:lineRule="auto"/>
        <w:ind w:firstLine="567"/>
        <w:rPr>
          <w:color w:val="0D0D0D" w:themeColor="text1" w:themeTint="F2"/>
          <w:szCs w:val="28"/>
        </w:rPr>
      </w:pPr>
      <w:r w:rsidRPr="00FB542C">
        <w:rPr>
          <w:color w:val="0D0D0D" w:themeColor="text1" w:themeTint="F2"/>
          <w:szCs w:val="28"/>
          <w:shd w:val="clear" w:color="auto" w:fill="FFFFFF"/>
        </w:rPr>
        <w:t xml:space="preserve">Служба в органах місцевого самоврядування - це професійна, на постійній основі діяльність громадян України, які займають посади в органах місцевого самоврядування, що спрямована на реалізацію територіальною громадою свого </w:t>
      </w:r>
      <w:r w:rsidRPr="00FB542C">
        <w:rPr>
          <w:color w:val="0D0D0D" w:themeColor="text1" w:themeTint="F2"/>
          <w:szCs w:val="28"/>
          <w:shd w:val="clear" w:color="auto" w:fill="FFFFFF"/>
        </w:rPr>
        <w:lastRenderedPageBreak/>
        <w:t xml:space="preserve">права на місцеве самоврядування та окремих повноважень органів виконавчої влади, наданих законом </w:t>
      </w:r>
      <w:r w:rsidRPr="00FB542C">
        <w:rPr>
          <w:rStyle w:val="rvts44"/>
          <w:color w:val="0D0D0D" w:themeColor="text1" w:themeTint="F2"/>
          <w:szCs w:val="28"/>
          <w:shd w:val="clear" w:color="auto" w:fill="FFFFFF"/>
        </w:rPr>
        <w:t>[2]</w:t>
      </w:r>
      <w:r w:rsidRPr="00FB542C">
        <w:rPr>
          <w:color w:val="0D0D0D" w:themeColor="text1" w:themeTint="F2"/>
          <w:szCs w:val="28"/>
          <w:shd w:val="clear" w:color="auto" w:fill="FFFFFF"/>
        </w:rPr>
        <w:t>.</w:t>
      </w:r>
    </w:p>
    <w:p w:rsidR="007D6F04" w:rsidRPr="00FB542C" w:rsidRDefault="007D6F04" w:rsidP="007D6F04">
      <w:pPr>
        <w:spacing w:line="360" w:lineRule="auto"/>
        <w:ind w:firstLine="567"/>
        <w:rPr>
          <w:b/>
          <w:bCs/>
          <w:color w:val="0D0D0D" w:themeColor="text1" w:themeTint="F2"/>
          <w:szCs w:val="28"/>
        </w:rPr>
      </w:pPr>
      <w:r w:rsidRPr="00FB542C">
        <w:rPr>
          <w:color w:val="0D0D0D" w:themeColor="text1" w:themeTint="F2"/>
          <w:szCs w:val="28"/>
        </w:rPr>
        <w:t>02.09.2019 року було подано до парламенту законопроект Про внесення змін до Закону України «Про службу в органах місцевого самоврядування» № 1223 [8], який має на меті забезпечити системне оновлення чинного Закону, що сприятиме побудові в Україні професійної та ефективної служби в органах місцевого самоврядування з урахуванням кращих міжнародних практик та національного досвіду. Його прийняття та реалізація дозволить забезпечити мінімум утручання в діяльність органів місцевого самоврядування виконавчої влади, зокрема, підзаконні нормативно-правові акти з питань служби в органах місцевого самоврядування, які наразі видає КМУ, будуть прийматися місцевими радами. Крім того, він дозволить підвищити спроможність громад: створити привабливі умови праці та конкурентну заробітну плату, а отже, залучати та зберігати на службі висококваліфікованих працівників; залучати професіоналів на керівні посади; позбутися політичної упередженості службовців; приймати на посади лише за результатами відкритого конкурсу (крім виборних посадових осіб)                [9, с. 38].</w:t>
      </w:r>
    </w:p>
    <w:p w:rsidR="007D6F04" w:rsidRPr="00FB542C" w:rsidRDefault="007D6F04" w:rsidP="007D6F04">
      <w:pPr>
        <w:shd w:val="clear" w:color="auto" w:fill="FFFFFF"/>
        <w:spacing w:line="360" w:lineRule="auto"/>
        <w:ind w:firstLine="567"/>
        <w:rPr>
          <w:rFonts w:eastAsia="Times New Roman"/>
          <w:color w:val="0D0D0D" w:themeColor="text1" w:themeTint="F2"/>
          <w:szCs w:val="28"/>
          <w:lang w:eastAsia="ru-UA"/>
        </w:rPr>
      </w:pPr>
      <w:r w:rsidRPr="00FB542C">
        <w:rPr>
          <w:rFonts w:eastAsia="Times New Roman"/>
          <w:color w:val="0D0D0D" w:themeColor="text1" w:themeTint="F2"/>
          <w:szCs w:val="28"/>
          <w:lang w:eastAsia="ru-UA"/>
        </w:rPr>
        <w:t>13 січня 2020 року Президент України підписав Закон України від 16.12.2020 р. </w:t>
      </w:r>
      <w:hyperlink r:id="rId16" w:anchor="Text" w:tgtFrame="_blank" w:history="1">
        <w:r w:rsidRPr="00FB542C">
          <w:rPr>
            <w:rFonts w:eastAsia="Times New Roman"/>
            <w:color w:val="0D0D0D" w:themeColor="text1" w:themeTint="F2"/>
            <w:szCs w:val="28"/>
            <w:lang w:eastAsia="ru-UA"/>
          </w:rPr>
          <w:t>№1086-IX</w:t>
        </w:r>
      </w:hyperlink>
      <w:r w:rsidRPr="00FB542C">
        <w:rPr>
          <w:rFonts w:eastAsia="Times New Roman"/>
          <w:color w:val="0D0D0D" w:themeColor="text1" w:themeTint="F2"/>
          <w:szCs w:val="28"/>
          <w:lang w:eastAsia="ru-UA"/>
        </w:rPr>
        <w:t> «Про внесення змін до Закону України «Про державну службу» щодо зняття вікових обмежень для роботи на державній службі» [10], який в тому числі передбачає, що перебування на службі в органах місцевого самоврядування може бути продовжено, але не більше ніж на п’ять років.</w:t>
      </w:r>
    </w:p>
    <w:p w:rsidR="007D6F04" w:rsidRPr="00FB542C" w:rsidRDefault="007D6F04" w:rsidP="007D6F04">
      <w:pPr>
        <w:shd w:val="clear" w:color="auto" w:fill="FFFFFF"/>
        <w:spacing w:line="360" w:lineRule="auto"/>
        <w:ind w:firstLine="567"/>
        <w:rPr>
          <w:rFonts w:eastAsia="Times New Roman"/>
          <w:color w:val="0D0D0D" w:themeColor="text1" w:themeTint="F2"/>
          <w:szCs w:val="28"/>
          <w:lang w:eastAsia="ru-UA"/>
        </w:rPr>
      </w:pPr>
      <w:r w:rsidRPr="00FB542C">
        <w:rPr>
          <w:rFonts w:eastAsia="Times New Roman"/>
          <w:color w:val="0D0D0D" w:themeColor="text1" w:themeTint="F2"/>
          <w:szCs w:val="28"/>
          <w:lang w:eastAsia="ru-UA"/>
        </w:rPr>
        <w:t xml:space="preserve">Так, Закон, зокрема, вносить зміни до ст. 18 Закону України «Про службу в органах місцевого самоврядування" та передбачає, що на посадових осіб місцевого самоврядування, які затверджуються на відповідну посаду радою, не поширюються обмеження щодо граничного віку перебування на службі в ОМС; посадовим особам місцевого самоврядування може бути продовжений строк </w:t>
      </w:r>
      <w:r w:rsidRPr="00FB542C">
        <w:rPr>
          <w:rFonts w:eastAsia="Times New Roman"/>
          <w:color w:val="0D0D0D" w:themeColor="text1" w:themeTint="F2"/>
          <w:szCs w:val="28"/>
          <w:lang w:eastAsia="ru-UA"/>
        </w:rPr>
        <w:lastRenderedPageBreak/>
        <w:t>перебування на службі не більше ніж на 5 років за щорічним рішенням сільського, селищного, міського голови, голови районної, районної у місті, обласної ради.</w:t>
      </w:r>
    </w:p>
    <w:p w:rsidR="007D6F04" w:rsidRPr="00FB542C" w:rsidRDefault="007D6F04" w:rsidP="007D6F04">
      <w:pPr>
        <w:shd w:val="clear" w:color="auto" w:fill="FFFFFF"/>
        <w:spacing w:line="360" w:lineRule="auto"/>
        <w:ind w:firstLine="567"/>
        <w:rPr>
          <w:rFonts w:eastAsia="Times New Roman"/>
          <w:color w:val="0D0D0D" w:themeColor="text1" w:themeTint="F2"/>
          <w:szCs w:val="28"/>
          <w:lang w:eastAsia="ru-UA"/>
        </w:rPr>
      </w:pPr>
      <w:r w:rsidRPr="00FB542C">
        <w:rPr>
          <w:rFonts w:eastAsia="Times New Roman"/>
          <w:color w:val="0D0D0D" w:themeColor="text1" w:themeTint="F2"/>
          <w:szCs w:val="28"/>
          <w:lang w:eastAsia="ru-UA"/>
        </w:rPr>
        <w:t>Тобто, відтепер 65 років не є граничним віком для посадових осіб органів місцевого самоврядування.</w:t>
      </w:r>
    </w:p>
    <w:p w:rsidR="007D6F04" w:rsidRPr="00FB542C" w:rsidRDefault="007D6F04" w:rsidP="007D6F04">
      <w:pPr>
        <w:spacing w:line="360" w:lineRule="auto"/>
        <w:ind w:firstLine="567"/>
        <w:rPr>
          <w:szCs w:val="28"/>
        </w:rPr>
      </w:pPr>
      <w:r w:rsidRPr="00FB542C">
        <w:rPr>
          <w:szCs w:val="28"/>
        </w:rPr>
        <w:t>Отже, з вищезазначеного слід зробити висновок про те, що служба в органах місцевого самоврядування потребує подальшого вдосконалення та змін, які стосуються наприклад уніфікації посад службовців місцевого самоврядування з посадами державної служби; визначити особливості та порядок підвищення професійного навчання службовців органів місцевого самоврядування; чітко  визначити порядок, підстави та продовження служби в органах місцевого самоврядування (патронатна служба) тощо.</w:t>
      </w:r>
    </w:p>
    <w:p w:rsidR="007D6F04" w:rsidRPr="00FB542C" w:rsidRDefault="007D6F04" w:rsidP="007D6F04">
      <w:pPr>
        <w:tabs>
          <w:tab w:val="left" w:pos="1770"/>
        </w:tabs>
        <w:jc w:val="center"/>
        <w:rPr>
          <w:b/>
          <w:bCs/>
          <w:color w:val="0D0D0D" w:themeColor="text1" w:themeTint="F2"/>
          <w:szCs w:val="28"/>
        </w:rPr>
      </w:pPr>
      <w:r w:rsidRPr="00FB542C">
        <w:rPr>
          <w:b/>
          <w:bCs/>
          <w:color w:val="0D0D0D" w:themeColor="text1" w:themeTint="F2"/>
          <w:szCs w:val="28"/>
        </w:rPr>
        <w:t>Список використаних джерел:</w:t>
      </w:r>
    </w:p>
    <w:p w:rsidR="007D6F04" w:rsidRPr="00FB542C" w:rsidRDefault="007D6F04" w:rsidP="007D6F04">
      <w:pPr>
        <w:tabs>
          <w:tab w:val="left" w:pos="1770"/>
        </w:tabs>
        <w:spacing w:line="360" w:lineRule="auto"/>
        <w:ind w:firstLine="567"/>
        <w:rPr>
          <w:color w:val="0D0D0D" w:themeColor="text1" w:themeTint="F2"/>
          <w:szCs w:val="28"/>
        </w:rPr>
      </w:pPr>
      <w:r w:rsidRPr="00FB542C">
        <w:rPr>
          <w:color w:val="0D0D0D" w:themeColor="text1" w:themeTint="F2"/>
          <w:szCs w:val="28"/>
        </w:rPr>
        <w:t xml:space="preserve">1. Виборчий кодекс України: Закон України від 19.12.2019 </w:t>
      </w:r>
      <w:r w:rsidRPr="00FB542C">
        <w:rPr>
          <w:rFonts w:eastAsia="Times New Roman"/>
          <w:color w:val="0D0D0D" w:themeColor="text1" w:themeTint="F2"/>
          <w:szCs w:val="28"/>
          <w:lang w:eastAsia="ru-UA"/>
        </w:rPr>
        <w:t>№ 396</w:t>
      </w:r>
      <w:r w:rsidRPr="00FB542C">
        <w:rPr>
          <w:color w:val="0D0D0D" w:themeColor="text1" w:themeTint="F2"/>
          <w:szCs w:val="28"/>
        </w:rPr>
        <w:t xml:space="preserve">. </w:t>
      </w:r>
      <w:bookmarkStart w:id="17" w:name="_Hlk87257585"/>
      <w:r w:rsidRPr="00FB542C">
        <w:rPr>
          <w:color w:val="0D0D0D" w:themeColor="text1" w:themeTint="F2"/>
          <w:szCs w:val="28"/>
        </w:rPr>
        <w:t xml:space="preserve">                           URL: </w:t>
      </w:r>
      <w:bookmarkEnd w:id="17"/>
      <w:r w:rsidRPr="00FB542C">
        <w:rPr>
          <w:color w:val="0D0D0D" w:themeColor="text1" w:themeTint="F2"/>
          <w:szCs w:val="28"/>
        </w:rPr>
        <w:fldChar w:fldCharType="begin"/>
      </w:r>
      <w:r w:rsidRPr="00FB542C">
        <w:rPr>
          <w:color w:val="0D0D0D" w:themeColor="text1" w:themeTint="F2"/>
          <w:szCs w:val="28"/>
        </w:rPr>
        <w:instrText xml:space="preserve"> HYPERLINK "https://zakon.rada.gov.ua/laws/show/396-20#Text" </w:instrText>
      </w:r>
      <w:r w:rsidRPr="00FB542C">
        <w:rPr>
          <w:color w:val="0D0D0D" w:themeColor="text1" w:themeTint="F2"/>
          <w:szCs w:val="28"/>
        </w:rPr>
        <w:fldChar w:fldCharType="separate"/>
      </w:r>
      <w:r w:rsidRPr="00FB542C">
        <w:rPr>
          <w:rStyle w:val="a6"/>
          <w:color w:val="0D0D0D" w:themeColor="text1" w:themeTint="F2"/>
          <w:szCs w:val="28"/>
        </w:rPr>
        <w:t>https://zakon.rada.gov.ua/laws/show/396-20#Text</w:t>
      </w:r>
      <w:r w:rsidRPr="00FB542C">
        <w:rPr>
          <w:color w:val="0D0D0D" w:themeColor="text1" w:themeTint="F2"/>
          <w:szCs w:val="28"/>
        </w:rPr>
        <w:fldChar w:fldCharType="end"/>
      </w:r>
    </w:p>
    <w:p w:rsidR="007D6F04" w:rsidRPr="00FB542C" w:rsidRDefault="007D6F04" w:rsidP="007D6F04">
      <w:pPr>
        <w:tabs>
          <w:tab w:val="left" w:pos="1770"/>
        </w:tabs>
        <w:spacing w:line="360" w:lineRule="auto"/>
        <w:ind w:firstLine="567"/>
        <w:rPr>
          <w:color w:val="0D0D0D" w:themeColor="text1" w:themeTint="F2"/>
          <w:szCs w:val="28"/>
        </w:rPr>
      </w:pPr>
      <w:r w:rsidRPr="00FB542C">
        <w:rPr>
          <w:color w:val="0D0D0D" w:themeColor="text1" w:themeTint="F2"/>
          <w:szCs w:val="28"/>
        </w:rPr>
        <w:t>2. Про службу в органах місцевого самоврядування: Закон України від 0</w:t>
      </w:r>
      <w:r w:rsidRPr="00FB542C">
        <w:rPr>
          <w:rStyle w:val="rvts44"/>
          <w:color w:val="0D0D0D" w:themeColor="text1" w:themeTint="F2"/>
          <w:szCs w:val="28"/>
          <w:shd w:val="clear" w:color="auto" w:fill="FFFFFF"/>
        </w:rPr>
        <w:t>7.06.2001 р.</w:t>
      </w:r>
      <w:r w:rsidRPr="00FB542C">
        <w:rPr>
          <w:color w:val="0D0D0D" w:themeColor="text1" w:themeTint="F2"/>
          <w:szCs w:val="28"/>
        </w:rPr>
        <w:t xml:space="preserve"> </w:t>
      </w:r>
      <w:r w:rsidRPr="00FB542C">
        <w:rPr>
          <w:rStyle w:val="rvts44"/>
          <w:color w:val="0D0D0D" w:themeColor="text1" w:themeTint="F2"/>
          <w:szCs w:val="28"/>
          <w:shd w:val="clear" w:color="auto" w:fill="FFFFFF"/>
        </w:rPr>
        <w:t xml:space="preserve">№ 2493. </w:t>
      </w:r>
      <w:r w:rsidRPr="00FB542C">
        <w:rPr>
          <w:color w:val="0D0D0D" w:themeColor="text1" w:themeTint="F2"/>
          <w:szCs w:val="28"/>
        </w:rPr>
        <w:t>URL:</w:t>
      </w:r>
      <w:r w:rsidRPr="00FB542C">
        <w:rPr>
          <w:color w:val="0D0D0D" w:themeColor="text1" w:themeTint="F2"/>
        </w:rPr>
        <w:t xml:space="preserve"> </w:t>
      </w:r>
      <w:hyperlink r:id="rId17" w:anchor="Text" w:history="1">
        <w:r w:rsidRPr="00FB542C">
          <w:rPr>
            <w:rStyle w:val="a6"/>
            <w:color w:val="0D0D0D" w:themeColor="text1" w:themeTint="F2"/>
            <w:szCs w:val="28"/>
          </w:rPr>
          <w:t>https://zakon.rada.gov.ua/laws/show/2493-14#Text</w:t>
        </w:r>
      </w:hyperlink>
    </w:p>
    <w:p w:rsidR="007D6F04" w:rsidRPr="00FB542C" w:rsidRDefault="007D6F04" w:rsidP="007D6F04">
      <w:pPr>
        <w:tabs>
          <w:tab w:val="left" w:pos="1770"/>
        </w:tabs>
        <w:spacing w:line="360" w:lineRule="auto"/>
        <w:ind w:firstLine="567"/>
        <w:rPr>
          <w:color w:val="0D0D0D" w:themeColor="text1" w:themeTint="F2"/>
          <w:szCs w:val="28"/>
        </w:rPr>
      </w:pPr>
      <w:r w:rsidRPr="00FB542C">
        <w:rPr>
          <w:color w:val="0D0D0D" w:themeColor="text1" w:themeTint="F2"/>
          <w:szCs w:val="28"/>
        </w:rPr>
        <w:t>3. Європейська хартія місцевого самоврядування від 15.10.1985 р.                                                             URL:</w:t>
      </w:r>
      <w:r w:rsidRPr="00FB542C">
        <w:rPr>
          <w:color w:val="0D0D0D" w:themeColor="text1" w:themeTint="F2"/>
        </w:rPr>
        <w:t xml:space="preserve"> </w:t>
      </w:r>
      <w:r w:rsidRPr="00FB542C">
        <w:rPr>
          <w:color w:val="0D0D0D" w:themeColor="text1" w:themeTint="F2"/>
          <w:szCs w:val="28"/>
        </w:rPr>
        <w:t>https://zakon.rada.gov.ua/laws/show/994_036#Text</w:t>
      </w:r>
    </w:p>
    <w:p w:rsidR="007D6F04" w:rsidRPr="00FB542C" w:rsidRDefault="007D6F04" w:rsidP="007D6F04">
      <w:pPr>
        <w:tabs>
          <w:tab w:val="left" w:pos="1770"/>
        </w:tabs>
        <w:spacing w:line="360" w:lineRule="auto"/>
        <w:ind w:firstLine="567"/>
        <w:rPr>
          <w:color w:val="0D0D0D" w:themeColor="text1" w:themeTint="F2"/>
          <w:szCs w:val="28"/>
        </w:rPr>
      </w:pPr>
      <w:r w:rsidRPr="00FB542C">
        <w:rPr>
          <w:color w:val="0D0D0D" w:themeColor="text1" w:themeTint="F2"/>
          <w:szCs w:val="28"/>
        </w:rPr>
        <w:t xml:space="preserve">4. Конституція України: прийнята на п’ятій сесії Верховної Ради України 28.06.1996 р. URL: </w:t>
      </w:r>
      <w:hyperlink r:id="rId18" w:history="1">
        <w:r w:rsidRPr="00FB542C">
          <w:rPr>
            <w:rStyle w:val="a6"/>
            <w:color w:val="0D0D0D" w:themeColor="text1" w:themeTint="F2"/>
            <w:szCs w:val="28"/>
          </w:rPr>
          <w:t>http://zakon5.rada.gov.ua/laws/show/254к/96-вр</w:t>
        </w:r>
      </w:hyperlink>
    </w:p>
    <w:p w:rsidR="007D6F04" w:rsidRPr="00FB542C" w:rsidRDefault="007D6F04" w:rsidP="007D6F04">
      <w:pPr>
        <w:tabs>
          <w:tab w:val="left" w:pos="1770"/>
        </w:tabs>
        <w:spacing w:line="360" w:lineRule="auto"/>
        <w:ind w:firstLine="567"/>
        <w:rPr>
          <w:color w:val="0D0D0D" w:themeColor="text1" w:themeTint="F2"/>
          <w:szCs w:val="28"/>
        </w:rPr>
      </w:pPr>
      <w:r w:rsidRPr="00FB542C">
        <w:rPr>
          <w:color w:val="0D0D0D" w:themeColor="text1" w:themeTint="F2"/>
          <w:szCs w:val="28"/>
        </w:rPr>
        <w:t>5. Додатковий протокол до Європейської хартії місцевого самоврядування про право участі у справах місцевого органу влади.                                                                                 URL: https://zakon.rada.gov.ua/laws/main/994_946.</w:t>
      </w:r>
    </w:p>
    <w:p w:rsidR="007D6F04" w:rsidRPr="00FB542C" w:rsidRDefault="007D6F04" w:rsidP="007D6F04">
      <w:pPr>
        <w:tabs>
          <w:tab w:val="left" w:pos="1770"/>
        </w:tabs>
        <w:spacing w:line="360" w:lineRule="auto"/>
        <w:ind w:firstLine="567"/>
        <w:rPr>
          <w:color w:val="0D0D0D" w:themeColor="text1" w:themeTint="F2"/>
          <w:szCs w:val="28"/>
        </w:rPr>
      </w:pPr>
      <w:r w:rsidRPr="00FB542C">
        <w:rPr>
          <w:color w:val="0D0D0D" w:themeColor="text1" w:themeTint="F2"/>
          <w:szCs w:val="28"/>
        </w:rPr>
        <w:t xml:space="preserve">6. Про забезпечення функціонування української мови як державної: </w:t>
      </w:r>
      <w:hyperlink r:id="rId19" w:history="1">
        <w:r w:rsidRPr="00FB542C">
          <w:rPr>
            <w:rStyle w:val="a6"/>
            <w:color w:val="0D0D0D" w:themeColor="text1" w:themeTint="F2"/>
            <w:szCs w:val="28"/>
          </w:rPr>
          <w:t>Закон України</w:t>
        </w:r>
      </w:hyperlink>
      <w:r w:rsidRPr="00FB542C">
        <w:rPr>
          <w:color w:val="0D0D0D" w:themeColor="text1" w:themeTint="F2"/>
          <w:szCs w:val="28"/>
        </w:rPr>
        <w:t xml:space="preserve"> від </w:t>
      </w:r>
      <w:r w:rsidRPr="00FB542C">
        <w:rPr>
          <w:rStyle w:val="rvts44"/>
          <w:color w:val="0D0D0D" w:themeColor="text1" w:themeTint="F2"/>
          <w:szCs w:val="28"/>
          <w:shd w:val="clear" w:color="auto" w:fill="FFFFFF"/>
        </w:rPr>
        <w:t>25.04.2019 р.№ 2704.</w:t>
      </w:r>
      <w:r w:rsidRPr="00FB542C">
        <w:rPr>
          <w:color w:val="0D0D0D" w:themeColor="text1" w:themeTint="F2"/>
          <w:szCs w:val="28"/>
        </w:rPr>
        <w:t xml:space="preserve"> URL: </w:t>
      </w:r>
      <w:hyperlink r:id="rId20" w:anchor="Text" w:history="1">
        <w:r w:rsidRPr="00FB542C">
          <w:rPr>
            <w:rStyle w:val="a6"/>
            <w:color w:val="0D0D0D" w:themeColor="text1" w:themeTint="F2"/>
            <w:szCs w:val="28"/>
          </w:rPr>
          <w:t>https://zakon.rada.gov.ua/laws/show/2704-19#Text</w:t>
        </w:r>
      </w:hyperlink>
    </w:p>
    <w:p w:rsidR="007D6F04" w:rsidRPr="00FB542C" w:rsidRDefault="007D6F04" w:rsidP="007D6F04">
      <w:pPr>
        <w:tabs>
          <w:tab w:val="left" w:pos="1770"/>
        </w:tabs>
        <w:spacing w:line="360" w:lineRule="auto"/>
        <w:ind w:firstLine="567"/>
        <w:rPr>
          <w:rStyle w:val="rvts44"/>
          <w:color w:val="0D0D0D" w:themeColor="text1" w:themeTint="F2"/>
          <w:szCs w:val="28"/>
          <w:shd w:val="clear" w:color="auto" w:fill="FFFFFF"/>
        </w:rPr>
      </w:pPr>
      <w:r w:rsidRPr="00FB542C">
        <w:rPr>
          <w:color w:val="0D0D0D" w:themeColor="text1" w:themeTint="F2"/>
          <w:szCs w:val="28"/>
        </w:rPr>
        <w:lastRenderedPageBreak/>
        <w:t xml:space="preserve">7. Про запобігання корупції: </w:t>
      </w:r>
      <w:hyperlink r:id="rId21" w:tgtFrame="_blank" w:history="1">
        <w:r w:rsidRPr="00FB542C">
          <w:rPr>
            <w:rStyle w:val="a6"/>
            <w:color w:val="0D0D0D" w:themeColor="text1" w:themeTint="F2"/>
            <w:szCs w:val="28"/>
          </w:rPr>
          <w:t>Закон України</w:t>
        </w:r>
      </w:hyperlink>
      <w:r w:rsidRPr="00FB542C">
        <w:rPr>
          <w:color w:val="0D0D0D" w:themeColor="text1" w:themeTint="F2"/>
          <w:szCs w:val="28"/>
        </w:rPr>
        <w:t xml:space="preserve">  від </w:t>
      </w:r>
      <w:r w:rsidRPr="00FB542C">
        <w:rPr>
          <w:rStyle w:val="rvts44"/>
          <w:color w:val="0D0D0D" w:themeColor="text1" w:themeTint="F2"/>
          <w:szCs w:val="28"/>
          <w:shd w:val="clear" w:color="auto" w:fill="FFFFFF"/>
        </w:rPr>
        <w:t xml:space="preserve">14.10.2014 № 1700.                        </w:t>
      </w:r>
      <w:r w:rsidRPr="00FB542C">
        <w:rPr>
          <w:color w:val="0D0D0D" w:themeColor="text1" w:themeTint="F2"/>
          <w:szCs w:val="28"/>
          <w:shd w:val="clear" w:color="auto" w:fill="FFFFFF"/>
        </w:rPr>
        <w:t xml:space="preserve">URL: </w:t>
      </w:r>
      <w:hyperlink r:id="rId22" w:anchor="Text" w:history="1">
        <w:r w:rsidRPr="00FB542C">
          <w:rPr>
            <w:rStyle w:val="a6"/>
            <w:color w:val="0D0D0D" w:themeColor="text1" w:themeTint="F2"/>
            <w:szCs w:val="28"/>
            <w:shd w:val="clear" w:color="auto" w:fill="FFFFFF"/>
          </w:rPr>
          <w:t>https://zakon.rada.gov.ua/laws/show/1700-18#Text</w:t>
        </w:r>
      </w:hyperlink>
    </w:p>
    <w:p w:rsidR="007D6F04" w:rsidRPr="00FB542C" w:rsidRDefault="007D6F04" w:rsidP="007D6F04">
      <w:pPr>
        <w:tabs>
          <w:tab w:val="left" w:pos="1770"/>
        </w:tabs>
        <w:spacing w:line="360" w:lineRule="auto"/>
        <w:ind w:firstLine="567"/>
        <w:rPr>
          <w:color w:val="0D0D0D" w:themeColor="text1" w:themeTint="F2"/>
          <w:szCs w:val="28"/>
        </w:rPr>
      </w:pPr>
      <w:r w:rsidRPr="00FB542C">
        <w:rPr>
          <w:rStyle w:val="rvts44"/>
          <w:color w:val="0D0D0D" w:themeColor="text1" w:themeTint="F2"/>
          <w:szCs w:val="28"/>
          <w:shd w:val="clear" w:color="auto" w:fill="FFFFFF"/>
        </w:rPr>
        <w:t xml:space="preserve">8. </w:t>
      </w:r>
      <w:r w:rsidRPr="00FB542C">
        <w:rPr>
          <w:color w:val="0D0D0D" w:themeColor="text1" w:themeTint="F2"/>
          <w:szCs w:val="28"/>
        </w:rPr>
        <w:t>Про внесення змін до Закону України «Про службу в органах місцевого самоврядування»: Закон України від 02.09.2019 року № 1223.                                                  URL: http://search.ligazakon.ua/l_doc2.nsf/ link1/JI00309A.html</w:t>
      </w:r>
    </w:p>
    <w:p w:rsidR="007D6F04" w:rsidRPr="00FB542C" w:rsidRDefault="007D6F04" w:rsidP="007D6F04">
      <w:pPr>
        <w:tabs>
          <w:tab w:val="left" w:pos="1770"/>
        </w:tabs>
        <w:spacing w:line="360" w:lineRule="auto"/>
        <w:ind w:firstLine="567"/>
        <w:rPr>
          <w:color w:val="0D0D0D" w:themeColor="text1" w:themeTint="F2"/>
          <w:szCs w:val="28"/>
        </w:rPr>
      </w:pPr>
      <w:r w:rsidRPr="00FB542C">
        <w:rPr>
          <w:color w:val="0D0D0D" w:themeColor="text1" w:themeTint="F2"/>
          <w:szCs w:val="28"/>
        </w:rPr>
        <w:t xml:space="preserve">9. Донченко В.В., Лялюк О.Ю. Правове регулювання підготовки кадрів в органах місцевого самоврядування. </w:t>
      </w:r>
      <w:r w:rsidRPr="00FB542C">
        <w:rPr>
          <w:i/>
          <w:iCs/>
          <w:color w:val="0D0D0D" w:themeColor="text1" w:themeTint="F2"/>
          <w:szCs w:val="28"/>
        </w:rPr>
        <w:t xml:space="preserve">Право і суспільство. </w:t>
      </w:r>
      <w:r w:rsidRPr="00FB542C">
        <w:rPr>
          <w:color w:val="0D0D0D" w:themeColor="text1" w:themeTint="F2"/>
          <w:szCs w:val="28"/>
        </w:rPr>
        <w:t>№ 1. 2020. С. 35-42.</w:t>
      </w:r>
    </w:p>
    <w:p w:rsidR="007D6F04" w:rsidRPr="00FB542C" w:rsidRDefault="007D6F04" w:rsidP="007D6F04">
      <w:pPr>
        <w:tabs>
          <w:tab w:val="left" w:pos="1770"/>
        </w:tabs>
        <w:spacing w:line="360" w:lineRule="auto"/>
        <w:ind w:firstLine="567"/>
        <w:rPr>
          <w:color w:val="0D0D0D" w:themeColor="text1" w:themeTint="F2"/>
          <w:szCs w:val="28"/>
        </w:rPr>
      </w:pPr>
      <w:r w:rsidRPr="00FB542C">
        <w:rPr>
          <w:color w:val="0D0D0D" w:themeColor="text1" w:themeTint="F2"/>
          <w:szCs w:val="28"/>
        </w:rPr>
        <w:t>10.</w:t>
      </w:r>
      <w:r w:rsidRPr="00FB542C">
        <w:rPr>
          <w:rFonts w:eastAsia="Times New Roman"/>
          <w:color w:val="0D0D0D" w:themeColor="text1" w:themeTint="F2"/>
          <w:szCs w:val="28"/>
          <w:lang w:eastAsia="ru-UA"/>
        </w:rPr>
        <w:t xml:space="preserve"> Про внесення змін до Закону України «Про державну службу» щодо зняття вікових обмежень для роботи на державній службі: Закон України від 16.12.2020 р. </w:t>
      </w:r>
      <w:hyperlink r:id="rId23" w:anchor="Text" w:tgtFrame="_blank" w:history="1">
        <w:r w:rsidRPr="00FB542C">
          <w:rPr>
            <w:rFonts w:eastAsia="Times New Roman"/>
            <w:color w:val="0D0D0D" w:themeColor="text1" w:themeTint="F2"/>
            <w:szCs w:val="28"/>
            <w:lang w:eastAsia="ru-UA"/>
          </w:rPr>
          <w:t>№1086-IX</w:t>
        </w:r>
      </w:hyperlink>
      <w:r w:rsidRPr="00FB542C">
        <w:rPr>
          <w:rFonts w:eastAsia="Times New Roman"/>
          <w:color w:val="0D0D0D" w:themeColor="text1" w:themeTint="F2"/>
          <w:szCs w:val="28"/>
          <w:lang w:eastAsia="ru-UA"/>
        </w:rPr>
        <w:t xml:space="preserve">. </w:t>
      </w:r>
      <w:r w:rsidRPr="00FB542C">
        <w:rPr>
          <w:color w:val="0D0D0D" w:themeColor="text1" w:themeTint="F2"/>
          <w:szCs w:val="28"/>
        </w:rPr>
        <w:t>URL:</w:t>
      </w:r>
      <w:r w:rsidRPr="00FB542C">
        <w:rPr>
          <w:rFonts w:eastAsia="Times New Roman"/>
          <w:color w:val="0D0D0D" w:themeColor="text1" w:themeTint="F2"/>
          <w:szCs w:val="28"/>
          <w:lang w:eastAsia="ru-UA"/>
        </w:rPr>
        <w:t xml:space="preserve"> </w:t>
      </w:r>
      <w:r w:rsidRPr="00FB542C">
        <w:rPr>
          <w:color w:val="0D0D0D" w:themeColor="text1" w:themeTint="F2"/>
          <w:szCs w:val="28"/>
        </w:rPr>
        <w:t>https://zakon.rada.gov.ua/laws/show/1086-20#Text</w:t>
      </w:r>
    </w:p>
    <w:p w:rsidR="002F3C0D" w:rsidRPr="00FB542C" w:rsidRDefault="002F3C0D" w:rsidP="00D414D7">
      <w:pPr>
        <w:spacing w:line="360" w:lineRule="auto"/>
        <w:jc w:val="center"/>
        <w:rPr>
          <w:b/>
        </w:rPr>
      </w:pPr>
    </w:p>
    <w:p w:rsidR="002F3C0D" w:rsidRPr="00FB542C" w:rsidRDefault="002F3C0D" w:rsidP="00D414D7">
      <w:pPr>
        <w:spacing w:line="360" w:lineRule="auto"/>
        <w:jc w:val="center"/>
        <w:rPr>
          <w:b/>
        </w:rPr>
      </w:pPr>
    </w:p>
    <w:p w:rsidR="007D6F04" w:rsidRPr="00FB542C" w:rsidRDefault="007D6F04" w:rsidP="007D6F04">
      <w:pPr>
        <w:ind w:right="141"/>
        <w:jc w:val="right"/>
        <w:rPr>
          <w:b/>
          <w:i/>
          <w:szCs w:val="28"/>
        </w:rPr>
      </w:pPr>
      <w:r w:rsidRPr="00FB542C">
        <w:rPr>
          <w:color w:val="00B050"/>
          <w:szCs w:val="28"/>
        </w:rPr>
        <w:tab/>
      </w:r>
      <w:r w:rsidRPr="00FB542C">
        <w:rPr>
          <w:color w:val="00B050"/>
          <w:szCs w:val="28"/>
        </w:rPr>
        <w:tab/>
      </w:r>
      <w:r w:rsidRPr="00FB542C">
        <w:rPr>
          <w:color w:val="00B050"/>
          <w:szCs w:val="28"/>
        </w:rPr>
        <w:tab/>
      </w:r>
      <w:r w:rsidRPr="00FB542C">
        <w:rPr>
          <w:color w:val="00B050"/>
          <w:szCs w:val="28"/>
        </w:rPr>
        <w:tab/>
      </w:r>
      <w:r w:rsidRPr="00FB542C">
        <w:rPr>
          <w:color w:val="00B050"/>
          <w:szCs w:val="28"/>
        </w:rPr>
        <w:tab/>
      </w:r>
      <w:r w:rsidRPr="00FB542C">
        <w:rPr>
          <w:color w:val="00B050"/>
          <w:szCs w:val="28"/>
        </w:rPr>
        <w:tab/>
      </w:r>
      <w:r w:rsidRPr="00FB542C">
        <w:rPr>
          <w:b/>
          <w:szCs w:val="28"/>
        </w:rPr>
        <w:t>Дерець ВікторіяАнатоліївна</w:t>
      </w:r>
      <w:r w:rsidRPr="00FB542C">
        <w:rPr>
          <w:b/>
          <w:i/>
          <w:szCs w:val="28"/>
        </w:rPr>
        <w:t>,</w:t>
      </w:r>
    </w:p>
    <w:p w:rsidR="007D6F04" w:rsidRPr="00FB542C" w:rsidRDefault="007D6F04" w:rsidP="007D6F04">
      <w:pPr>
        <w:ind w:right="141"/>
        <w:jc w:val="right"/>
        <w:rPr>
          <w:szCs w:val="28"/>
        </w:rPr>
      </w:pPr>
      <w:r w:rsidRPr="00FB542C">
        <w:rPr>
          <w:szCs w:val="28"/>
        </w:rPr>
        <w:t>кандидат юридичних наук, старший науковий співробітник,</w:t>
      </w:r>
    </w:p>
    <w:p w:rsidR="007D6F04" w:rsidRPr="00FB542C" w:rsidRDefault="007D6F04" w:rsidP="007D6F04">
      <w:pPr>
        <w:ind w:right="141"/>
        <w:jc w:val="right"/>
        <w:rPr>
          <w:szCs w:val="28"/>
        </w:rPr>
      </w:pPr>
      <w:r w:rsidRPr="00FB542C">
        <w:rPr>
          <w:szCs w:val="28"/>
        </w:rPr>
        <w:t>старший науковий співробітник відділу проблем</w:t>
      </w:r>
    </w:p>
    <w:p w:rsidR="007D6F04" w:rsidRPr="00FB542C" w:rsidRDefault="007D6F04" w:rsidP="007D6F04">
      <w:pPr>
        <w:ind w:right="141"/>
        <w:jc w:val="right"/>
        <w:rPr>
          <w:szCs w:val="28"/>
        </w:rPr>
      </w:pPr>
      <w:r w:rsidRPr="00FB542C">
        <w:rPr>
          <w:szCs w:val="28"/>
        </w:rPr>
        <w:t xml:space="preserve"> державного управління та адміністративного права</w:t>
      </w:r>
    </w:p>
    <w:p w:rsidR="007D6F04" w:rsidRPr="00FB542C" w:rsidRDefault="007D6F04" w:rsidP="007D6F04">
      <w:pPr>
        <w:ind w:right="141"/>
        <w:jc w:val="right"/>
        <w:rPr>
          <w:szCs w:val="28"/>
        </w:rPr>
      </w:pPr>
      <w:r w:rsidRPr="00FB542C">
        <w:rPr>
          <w:szCs w:val="28"/>
        </w:rPr>
        <w:t>Інституту держави і права ім. В.М. Корецького НАН України</w:t>
      </w:r>
    </w:p>
    <w:p w:rsidR="007D6F04" w:rsidRPr="00FB542C" w:rsidRDefault="007D6F04" w:rsidP="007D6F04">
      <w:pPr>
        <w:spacing w:line="360" w:lineRule="auto"/>
        <w:ind w:right="141" w:firstLine="709"/>
        <w:rPr>
          <w:szCs w:val="28"/>
        </w:rPr>
      </w:pPr>
    </w:p>
    <w:p w:rsidR="007D6F04" w:rsidRPr="00FB542C" w:rsidRDefault="007D6F04" w:rsidP="007D6F04">
      <w:pPr>
        <w:spacing w:line="360" w:lineRule="auto"/>
        <w:ind w:right="141" w:firstLine="709"/>
        <w:jc w:val="center"/>
        <w:rPr>
          <w:b/>
          <w:szCs w:val="28"/>
        </w:rPr>
      </w:pPr>
      <w:r w:rsidRPr="00FB542C">
        <w:rPr>
          <w:b/>
          <w:szCs w:val="28"/>
        </w:rPr>
        <w:t>Окремі питання удосконалення правового регулювання територіальної організації влади</w:t>
      </w:r>
    </w:p>
    <w:p w:rsidR="007D6F04" w:rsidRPr="00FB542C" w:rsidRDefault="007D6F04" w:rsidP="007D6F04">
      <w:pPr>
        <w:spacing w:line="360" w:lineRule="auto"/>
        <w:ind w:left="-567" w:right="141" w:firstLine="567"/>
        <w:rPr>
          <w:szCs w:val="28"/>
        </w:rPr>
      </w:pPr>
      <w:r w:rsidRPr="00FB542C">
        <w:rPr>
          <w:szCs w:val="28"/>
        </w:rPr>
        <w:t>В межах реформи децентралізації виконавчої влади та реформи державного управління триває реформування місцевих органів виконавчої влади та органів місцевого самоврядування, а також оновлення правового регулювання їх організації та діяльності. Важливо, щоб удосконалення правової бази процесів децентралізації та деконцентрації виконавчої влади відбувалося паралельно. Це забезпечить комплексний підхід до правового регулювання організації та діяльності місцевої влади. Тобто, оновлення законодавства має здійснюватися як щодо місцевих державних адміністрацій та територіальних органів центральних органів виконавчої влади, так і щодо органів місцевого самоврядування.</w:t>
      </w:r>
    </w:p>
    <w:p w:rsidR="007D6F04" w:rsidRPr="00FB542C" w:rsidRDefault="007D6F04" w:rsidP="007D6F04">
      <w:pPr>
        <w:spacing w:line="360" w:lineRule="auto"/>
        <w:ind w:left="-567" w:right="141" w:firstLine="567"/>
        <w:rPr>
          <w:szCs w:val="28"/>
        </w:rPr>
      </w:pPr>
      <w:r w:rsidRPr="00FB542C">
        <w:rPr>
          <w:szCs w:val="28"/>
        </w:rPr>
        <w:lastRenderedPageBreak/>
        <w:t>В науковому обігу часто використовуються терміни «органи місцевої влади», «місцеві органи влади», під якими розуміють як місцеві органи виконавчої влади, так і органи місцевого самоврядування. Про те, що органи виконавчої влади та органи місцевого самоврядування розглядаються в єдиному ключі, свідчить і широке використання науковцями терміну «органи публічної адміністрації». Наприклад, пропонується внести зміни до чинного законодавства задля приведення його у відповідність до засад концепції «public administration» і законодавчо визначити органи виконавчої влади та органи місцевого самоврядування в якості суб’єктів публічного адміністрування. Також запропонована розробка та прийняття Концепції модернізації суб’єктів публічного адміністрування в Україні, визначення місця кожного суб’єкта публічного адміністрування в актуальній системі суб’єктів публічного адміністрування в Україні [1, с. 14-16].</w:t>
      </w:r>
    </w:p>
    <w:p w:rsidR="007D6F04" w:rsidRPr="00FB542C" w:rsidRDefault="007D6F04" w:rsidP="007D6F04">
      <w:pPr>
        <w:spacing w:line="360" w:lineRule="auto"/>
        <w:ind w:left="-567" w:right="141" w:firstLine="567"/>
        <w:rPr>
          <w:szCs w:val="28"/>
        </w:rPr>
      </w:pPr>
      <w:r w:rsidRPr="00FB542C">
        <w:rPr>
          <w:szCs w:val="28"/>
        </w:rPr>
        <w:t>Використовуючи терміни «органи місцевої влади», «місцеві органи влади», потрібно не забувати про наявність у них двох складових – «місцеві органи виконавчої влади» та «органи місцевого самоврядування». Не повинно бути ототожнення термінів «органи місцевої влади», «місцеві органи влади» виключно з однією із їх складових – «місцеві органи виконавчої влади» або «органи місцевого самоврядування».</w:t>
      </w:r>
    </w:p>
    <w:p w:rsidR="007D6F04" w:rsidRPr="00FB542C" w:rsidRDefault="007D6F04" w:rsidP="007D6F04">
      <w:pPr>
        <w:spacing w:line="360" w:lineRule="auto"/>
        <w:ind w:left="-567" w:right="141" w:firstLine="567"/>
        <w:rPr>
          <w:szCs w:val="28"/>
        </w:rPr>
      </w:pPr>
      <w:r w:rsidRPr="00FB542C">
        <w:rPr>
          <w:szCs w:val="28"/>
        </w:rPr>
        <w:t>Необхідно прийняти нову редакцію Закону України «Про місцеві державні адміністрації», який визначатиме особливості правового статусу місцевих державних адміністрацій на сучасному етапі розвитку держави. Відповідний проєкт Закону України «Про внесення змін до Закону України «Про місцеві державні адміністрації» та деяких інших законодавчих актів України щодо реформування територіальної організації виконавчої влади в Україні» (реєстр. № 4298 від 30 жовтня 2020 р.) прийнятий Верховною Радою України у першому читанні 4 березня 2021 року.</w:t>
      </w:r>
    </w:p>
    <w:p w:rsidR="007D6F04" w:rsidRPr="00FB542C" w:rsidRDefault="007D6F04" w:rsidP="007D6F04">
      <w:pPr>
        <w:spacing w:line="360" w:lineRule="auto"/>
        <w:ind w:left="-567" w:right="141" w:firstLine="567"/>
        <w:rPr>
          <w:szCs w:val="28"/>
        </w:rPr>
      </w:pPr>
      <w:r w:rsidRPr="00FB542C">
        <w:rPr>
          <w:szCs w:val="28"/>
        </w:rPr>
        <w:lastRenderedPageBreak/>
        <w:t>Планується, що місцеві державні адміністрації будуть виконувати наступні повноваження: 1) окремі повноваження обласної (районної) ради, 2) координаційні повноваження; 3) повноваження із забезпечення законності на території області (району). Оновлення законодавства в частині організації та діяльності місцевих державних адміністрацій та територіальної організації виконавчої влади також сприятиме вирішенню проблеми дублювання та конфлікту функцій місцевих органів виконавчої влади (місцевих державних адміністрацій та територіальних органів центральних органів виконавчої влади).</w:t>
      </w:r>
    </w:p>
    <w:p w:rsidR="007D6F04" w:rsidRPr="00FB542C" w:rsidRDefault="007D6F04" w:rsidP="007D6F04">
      <w:pPr>
        <w:pStyle w:val="a4"/>
        <w:shd w:val="clear" w:color="auto" w:fill="FFFFFF"/>
        <w:spacing w:before="0" w:beforeAutospacing="0" w:after="0" w:afterAutospacing="0" w:line="360" w:lineRule="auto"/>
        <w:ind w:left="-567" w:right="141" w:firstLine="567"/>
        <w:jc w:val="both"/>
        <w:rPr>
          <w:sz w:val="28"/>
          <w:szCs w:val="28"/>
        </w:rPr>
      </w:pPr>
      <w:r w:rsidRPr="00FB542C">
        <w:rPr>
          <w:sz w:val="28"/>
          <w:szCs w:val="28"/>
        </w:rPr>
        <w:t>Зміна повноважень місцевих державних адміністрацій обумовить і зміну організаційної структури місцевих державних адміністрацій. Це відповідає науковим засадам про відповідність між функціями, повноваженнями та організаційною структурою органу виконавчої влади.</w:t>
      </w:r>
    </w:p>
    <w:p w:rsidR="007D6F04" w:rsidRPr="00FB542C" w:rsidRDefault="007D6F04" w:rsidP="007D6F04">
      <w:pPr>
        <w:pStyle w:val="a4"/>
        <w:shd w:val="clear" w:color="auto" w:fill="FFFFFF"/>
        <w:spacing w:before="0" w:beforeAutospacing="0" w:after="0" w:afterAutospacing="0" w:line="360" w:lineRule="auto"/>
        <w:ind w:left="-567" w:right="141" w:firstLine="567"/>
        <w:jc w:val="both"/>
        <w:rPr>
          <w:sz w:val="28"/>
          <w:szCs w:val="28"/>
        </w:rPr>
      </w:pPr>
      <w:r w:rsidRPr="00FB542C">
        <w:rPr>
          <w:sz w:val="28"/>
          <w:szCs w:val="28"/>
        </w:rPr>
        <w:t>На відміну від існуючого до кінця 2020 р. підходу до організаційної структури місцевих державних адміністрацій, наразі структурні підрозділи місцевих державних адміністрацій згруповані за напрямками реалізації повноважень щодо здійснення виконавчої влади та щодо здійснення окремих повноважень органів місцевого самоврядування. Також у рекомендаційному переліку є новий структурний підрозділ місцевої державної адміністрації – з питань цифрового розвитку, цифрових трансформацій і цифровізації. При цьому не допускається утворення структурних підрозділів, які дублюють діяльність територіальних органів центральних органів виконавчої влади; сільської, селищної, міської ради об’єднаної територіальної громади та її виконавчих органів, межі юрисдикції яких повністю співпадають з межами району; сільських, селищних, міських рад об’єднаних територіальних громад та їх виконавчих органів, межі юрисдикції яких повністю співпадають з межами району.</w:t>
      </w:r>
    </w:p>
    <w:p w:rsidR="007D6F04" w:rsidRPr="00FB542C" w:rsidRDefault="007D6F04" w:rsidP="007D6F04">
      <w:pPr>
        <w:spacing w:line="360" w:lineRule="auto"/>
        <w:ind w:left="-567" w:right="141" w:firstLine="567"/>
        <w:rPr>
          <w:szCs w:val="28"/>
        </w:rPr>
      </w:pPr>
      <w:r w:rsidRPr="00FB542C">
        <w:rPr>
          <w:szCs w:val="28"/>
        </w:rPr>
        <w:t xml:space="preserve">Як визначено Концепцією реформування місцевого самоврядування та територіальної організації влади в Україні, схваленої розпорядженням Кабінету </w:t>
      </w:r>
      <w:r w:rsidRPr="00FB542C">
        <w:rPr>
          <w:szCs w:val="28"/>
        </w:rPr>
        <w:lastRenderedPageBreak/>
        <w:t>Міністрів України від 1 квітня 2014 р. № 333-р, структурні підрозділи територіальних органів центральних органів виконавчої влади на базовому рівні надаватимуть послуги</w:t>
      </w:r>
      <w:bookmarkStart w:id="18" w:name="n83"/>
      <w:bookmarkEnd w:id="18"/>
      <w:r w:rsidRPr="00FB542C">
        <w:rPr>
          <w:szCs w:val="28"/>
        </w:rPr>
        <w:t xml:space="preserve"> з санітарно-епідеміологічного захисту;</w:t>
      </w:r>
      <w:bookmarkStart w:id="19" w:name="n84"/>
      <w:bookmarkEnd w:id="19"/>
      <w:r w:rsidRPr="00FB542C">
        <w:rPr>
          <w:szCs w:val="28"/>
        </w:rPr>
        <w:t xml:space="preserve"> соціального захисту населення (виплата пенсій, субсидій, компенсацій, забезпечення надання пільг);</w:t>
      </w:r>
      <w:bookmarkStart w:id="20" w:name="n85"/>
      <w:bookmarkEnd w:id="20"/>
      <w:r w:rsidRPr="00FB542C">
        <w:rPr>
          <w:szCs w:val="28"/>
        </w:rPr>
        <w:t xml:space="preserve"> казначейського обслуговування;</w:t>
      </w:r>
      <w:bookmarkStart w:id="21" w:name="n86"/>
      <w:bookmarkEnd w:id="21"/>
      <w:r w:rsidRPr="00FB542C">
        <w:rPr>
          <w:szCs w:val="28"/>
        </w:rPr>
        <w:t xml:space="preserve"> реєстрації актів цивільного стану.</w:t>
      </w:r>
      <w:r w:rsidRPr="00FB542C">
        <w:rPr>
          <w:shd w:val="clear" w:color="auto" w:fill="FFFFFF"/>
        </w:rPr>
        <w:t xml:space="preserve"> </w:t>
      </w:r>
      <w:r w:rsidRPr="00FB542C">
        <w:rPr>
          <w:szCs w:val="28"/>
          <w:shd w:val="clear" w:color="auto" w:fill="FFFFFF"/>
        </w:rPr>
        <w:t>Реалізація Концепції сприятиме</w:t>
      </w:r>
      <w:bookmarkStart w:id="22" w:name="n168"/>
      <w:bookmarkEnd w:id="22"/>
      <w:r w:rsidRPr="00FB542C">
        <w:rPr>
          <w:szCs w:val="28"/>
          <w:shd w:val="clear" w:color="auto" w:fill="FFFFFF"/>
        </w:rPr>
        <w:t xml:space="preserve"> </w:t>
      </w:r>
      <w:r w:rsidRPr="00FB542C">
        <w:rPr>
          <w:szCs w:val="28"/>
        </w:rPr>
        <w:t>зміні статусу місцевих державних адміністрацій з органів загальної компетенції на контрольно-наглядові органи у системі виконавчої влади з функцією координації діяльності територіальних органів центральних органів виконавчої влади на відповідній території</w:t>
      </w:r>
      <w:bookmarkStart w:id="23" w:name="n169"/>
      <w:bookmarkEnd w:id="23"/>
      <w:r w:rsidRPr="00FB542C">
        <w:t>.</w:t>
      </w:r>
      <w:r w:rsidRPr="00FB542C">
        <w:rPr>
          <w:szCs w:val="28"/>
        </w:rPr>
        <w:t xml:space="preserve"> Щодо надання територіальним органам центральних органів виконавчої влади послуг з реєстрації актів цивільного стану зазначимо, що існує пропозиція передати ці повноваження в межах реформи децентралізації органам місцевого самоврядування.</w:t>
      </w:r>
    </w:p>
    <w:p w:rsidR="007D6F04" w:rsidRPr="00FB542C" w:rsidRDefault="007D6F04" w:rsidP="007D6F04">
      <w:pPr>
        <w:spacing w:line="360" w:lineRule="auto"/>
        <w:ind w:left="-567" w:right="141" w:firstLine="567"/>
        <w:rPr>
          <w:bCs/>
          <w:iCs/>
          <w:szCs w:val="28"/>
        </w:rPr>
      </w:pPr>
      <w:r w:rsidRPr="00FB542C">
        <w:rPr>
          <w:bCs/>
          <w:iCs/>
          <w:szCs w:val="28"/>
        </w:rPr>
        <w:t>Реформа міністерств, яка є складовою реформи державного управління, передбачає, що міністерства виконуватимуть функції формування державної політики. Інші центральні органи виконавчої влади виконуватимуть функції реалізації державної політики і не матимуть повноважень щодо її формування. Враховуючи функції міністерства, вони не потребуватимуть територіальних органів на місцях. Їх повинні мати інші центральні органи виконавчої влади, якщо утворення територіальних органів буде необхідним у кожному конкретному випадку.</w:t>
      </w:r>
    </w:p>
    <w:p w:rsidR="007D6F04" w:rsidRPr="00FB542C" w:rsidRDefault="007D6F04" w:rsidP="007D6F04">
      <w:pPr>
        <w:spacing w:line="360" w:lineRule="auto"/>
        <w:ind w:left="-567" w:right="141" w:firstLine="567"/>
        <w:rPr>
          <w:bCs/>
          <w:iCs/>
          <w:szCs w:val="28"/>
        </w:rPr>
      </w:pPr>
      <w:r w:rsidRPr="00FB542C">
        <w:rPr>
          <w:bCs/>
          <w:iCs/>
          <w:szCs w:val="28"/>
        </w:rPr>
        <w:t>Наразі відсутні критерії вибору форми територіальних органів центральних органів виконавчої влади. В</w:t>
      </w:r>
      <w:r w:rsidRPr="00FB542C">
        <w:rPr>
          <w:szCs w:val="28"/>
        </w:rPr>
        <w:t xml:space="preserve">ідповідно до Закону України «Про центральні органи виконавчої влади» територіальні органи міністерств та інших центральних органів виконавчої влади утворюються як юридичні особи публічного права. Вони можуть утворюватися як структурні підрозділи апарату центрального органу виконавчої влади. Територіальні органи центрального органу виконавчої влади, що реалізує державну митну політику, та центрального органу виконавчої влади, що реалізує державну податкову політику, можуть утворюватися як відокремлені підрозділи </w:t>
      </w:r>
      <w:r w:rsidRPr="00FB542C">
        <w:rPr>
          <w:szCs w:val="28"/>
        </w:rPr>
        <w:lastRenderedPageBreak/>
        <w:t>центрального органу виконавчої влади без статусу юридичної особи.</w:t>
      </w:r>
      <w:r w:rsidRPr="00FB542C">
        <w:rPr>
          <w:bCs/>
          <w:iCs/>
          <w:szCs w:val="28"/>
        </w:rPr>
        <w:t xml:space="preserve"> </w:t>
      </w:r>
      <w:r w:rsidRPr="00FB542C">
        <w:rPr>
          <w:szCs w:val="28"/>
        </w:rPr>
        <w:t>Територіальні органи інших центральних органів виконавчої влади можуть утворюватися і в інших організаційно-правових формах у порядку, визначеному законодавством. На нашу думку, це питання потребує більш чіткого правового регулювання у зазначеному Законі України. Або ж існує пропозиція, яка заслуговує на увагу, створювати територіальні органи центральних органів виконавчої влади виключно як структурні підрозділи центральних органів виконавчої влади.</w:t>
      </w:r>
    </w:p>
    <w:p w:rsidR="007D6F04" w:rsidRPr="00FB542C" w:rsidRDefault="007D6F04" w:rsidP="007D6F04">
      <w:pPr>
        <w:pStyle w:val="HTML"/>
        <w:spacing w:line="360" w:lineRule="auto"/>
        <w:ind w:left="-567" w:right="141"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Варта уваги й пропозиція прийняти Закон України «Про місцеві органи виконавчої влади», у якому визначити порядок організації місцевих органів виконавчої влади, їх завдання, повноваження та порядок діяльності. В науковій літературі зазначається, що прийняття вказаного закону забезпечить, по-перше, здійснення відповідних функцій тими органами, які мають найтісніший контакт із громадянином; по-друге, сприятиме досягненню ефективності у розмежуванні повноважень між органами публічної адміністрації на місцевому рівні [2, с. 14].</w:t>
      </w:r>
    </w:p>
    <w:p w:rsidR="007D6F04" w:rsidRPr="00FB542C" w:rsidRDefault="007D6F04" w:rsidP="007D6F04">
      <w:pPr>
        <w:pStyle w:val="HTML"/>
        <w:spacing w:line="360" w:lineRule="auto"/>
        <w:ind w:left="-567" w:right="141"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За такого підходу, Закон України «Про місцеві органи виконавчої влади» може охопити норми Закону України «Про місцеві державні адміністрації», а також міститиме норми, які детально врегулюють організацію та діяльність територіальних органів центральних органів виконавчої влади. На нашу думку, наявного законодавчого регулювання щодо останніх недостатньо. Однак, це може бути, якщо територіальні органи центральних органів виконавчої влади будуть юридичними особами публічного права. При цьому Закон України «Про центральні органи виконавчої влади» міг би містити загальні норми щодо організації та діяльності територіальних органів центральних органів виконавчої влади. Якщо ж територіальні органи центральних органів виконавчої влади будуть структурними підрозділами центральних органів виконавчої влади, то «розривати» законодавче регулювання центральних органів виконавчої влади та їх структурних підрозділів буде недоцільно.</w:t>
      </w:r>
    </w:p>
    <w:p w:rsidR="007D6F04" w:rsidRPr="00FB542C" w:rsidRDefault="007D6F04" w:rsidP="007D6F04">
      <w:pPr>
        <w:pStyle w:val="HTML"/>
        <w:spacing w:line="360" w:lineRule="auto"/>
        <w:ind w:left="-567" w:right="141"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lastRenderedPageBreak/>
        <w:t>Оновлене законодавство, яке регулюватиме організацію та діяльність місцевих державних адміністрацій, територіальних органів центральних органів виконавчої влади, органів місцевого самоврядування має розв’язувати наявні зараз проблеми їх організації та діяльності.</w:t>
      </w:r>
    </w:p>
    <w:p w:rsidR="007D6F04" w:rsidRPr="00FB542C" w:rsidRDefault="007D6F04" w:rsidP="007D6F04">
      <w:pPr>
        <w:pStyle w:val="HTML"/>
        <w:spacing w:line="360" w:lineRule="auto"/>
        <w:ind w:left="-567" w:right="141" w:firstLine="567"/>
        <w:jc w:val="both"/>
        <w:rPr>
          <w:rFonts w:ascii="Times New Roman" w:hAnsi="Times New Roman" w:cs="Times New Roman"/>
          <w:sz w:val="28"/>
          <w:szCs w:val="28"/>
          <w:lang w:val="uk-UA"/>
        </w:rPr>
      </w:pPr>
    </w:p>
    <w:p w:rsidR="007D6F04" w:rsidRPr="00FB542C" w:rsidRDefault="007D6F04" w:rsidP="007D6F04">
      <w:pPr>
        <w:pStyle w:val="HTML"/>
        <w:spacing w:line="360" w:lineRule="auto"/>
        <w:ind w:left="-567" w:right="141" w:firstLine="567"/>
        <w:jc w:val="center"/>
        <w:rPr>
          <w:rFonts w:ascii="Times New Roman" w:hAnsi="Times New Roman" w:cs="Times New Roman"/>
          <w:b/>
          <w:sz w:val="28"/>
          <w:szCs w:val="28"/>
          <w:lang w:val="uk-UA"/>
        </w:rPr>
      </w:pPr>
      <w:r w:rsidRPr="00FB542C">
        <w:rPr>
          <w:rFonts w:ascii="Times New Roman" w:hAnsi="Times New Roman" w:cs="Times New Roman"/>
          <w:b/>
          <w:sz w:val="28"/>
          <w:szCs w:val="28"/>
          <w:lang w:val="uk-UA"/>
        </w:rPr>
        <w:t>Список використаних джерел:</w:t>
      </w:r>
    </w:p>
    <w:p w:rsidR="007D6F04" w:rsidRPr="00FB542C" w:rsidRDefault="007D6F04" w:rsidP="007D6F04">
      <w:pPr>
        <w:pStyle w:val="HTML"/>
        <w:spacing w:line="360" w:lineRule="auto"/>
        <w:ind w:left="-567" w:right="141" w:firstLine="567"/>
        <w:jc w:val="both"/>
        <w:rPr>
          <w:rFonts w:ascii="Times New Roman" w:hAnsi="Times New Roman" w:cs="Times New Roman"/>
          <w:sz w:val="28"/>
          <w:szCs w:val="28"/>
          <w:lang w:val="uk-UA"/>
        </w:rPr>
      </w:pPr>
    </w:p>
    <w:p w:rsidR="007D6F04" w:rsidRPr="00FB542C" w:rsidRDefault="007D6F04" w:rsidP="007D6F04">
      <w:pPr>
        <w:pStyle w:val="af5"/>
        <w:numPr>
          <w:ilvl w:val="0"/>
          <w:numId w:val="2"/>
        </w:numPr>
        <w:autoSpaceDE w:val="0"/>
        <w:autoSpaceDN w:val="0"/>
        <w:adjustRightInd w:val="0"/>
        <w:spacing w:after="0" w:line="360" w:lineRule="auto"/>
        <w:ind w:left="0" w:right="141" w:firstLine="0"/>
        <w:jc w:val="both"/>
        <w:rPr>
          <w:rFonts w:ascii="Times New Roman" w:hAnsi="Times New Roman" w:cs="Times New Roman"/>
          <w:bCs/>
          <w:iCs/>
          <w:sz w:val="28"/>
          <w:szCs w:val="28"/>
          <w:lang w:val="uk-UA"/>
        </w:rPr>
      </w:pPr>
      <w:r w:rsidRPr="00FB542C">
        <w:rPr>
          <w:rFonts w:ascii="Times New Roman" w:hAnsi="Times New Roman" w:cs="Times New Roman"/>
          <w:bCs/>
          <w:iCs/>
          <w:sz w:val="28"/>
          <w:szCs w:val="28"/>
          <w:lang w:val="uk-UA"/>
        </w:rPr>
        <w:t>Терещук В.В. Правовий статус суб’єктів публічного адміністрування: автореф. дис. …  канд. юрид. наук: 12.00.07. Тернопіль, 2020. 20 с.</w:t>
      </w:r>
    </w:p>
    <w:p w:rsidR="007D6F04" w:rsidRPr="00FB542C" w:rsidRDefault="007D6F04" w:rsidP="007D6F04">
      <w:pPr>
        <w:pStyle w:val="af5"/>
        <w:numPr>
          <w:ilvl w:val="0"/>
          <w:numId w:val="2"/>
        </w:numPr>
        <w:autoSpaceDE w:val="0"/>
        <w:autoSpaceDN w:val="0"/>
        <w:adjustRightInd w:val="0"/>
        <w:spacing w:after="0" w:line="360" w:lineRule="auto"/>
        <w:ind w:left="0" w:right="141" w:firstLine="0"/>
        <w:jc w:val="both"/>
        <w:rPr>
          <w:rFonts w:ascii="Times New Roman" w:hAnsi="Times New Roman" w:cs="Times New Roman"/>
          <w:bCs/>
          <w:iCs/>
          <w:sz w:val="28"/>
          <w:szCs w:val="28"/>
          <w:lang w:val="uk-UA"/>
        </w:rPr>
      </w:pPr>
      <w:r w:rsidRPr="00FB542C">
        <w:rPr>
          <w:rFonts w:ascii="Times New Roman" w:hAnsi="Times New Roman" w:cs="Times New Roman"/>
          <w:sz w:val="28"/>
          <w:szCs w:val="28"/>
          <w:lang w:val="uk-UA"/>
        </w:rPr>
        <w:t>Друцул Т.І. Органи публічної адміністрації як суб’єкти адміністративного права: автореф. дис. … канд. юрид. наук: 12.00.07. Ірпінь, 2015. 19 с.</w:t>
      </w:r>
    </w:p>
    <w:p w:rsidR="007D6F04" w:rsidRPr="00FB542C" w:rsidRDefault="007D6F04" w:rsidP="00D414D7">
      <w:pPr>
        <w:spacing w:line="360" w:lineRule="auto"/>
        <w:jc w:val="center"/>
        <w:rPr>
          <w:b/>
        </w:rPr>
      </w:pPr>
    </w:p>
    <w:p w:rsidR="00D50B85" w:rsidRPr="00FB542C" w:rsidRDefault="00D50B85" w:rsidP="00D50B85">
      <w:pPr>
        <w:jc w:val="right"/>
        <w:rPr>
          <w:b/>
          <w:color w:val="000000" w:themeColor="text1"/>
          <w:szCs w:val="28"/>
        </w:rPr>
      </w:pPr>
      <w:r w:rsidRPr="00FB542C">
        <w:rPr>
          <w:b/>
          <w:color w:val="000000" w:themeColor="text1"/>
          <w:szCs w:val="28"/>
        </w:rPr>
        <w:t>Домбровська Оксана Валентинівна,</w:t>
      </w:r>
    </w:p>
    <w:p w:rsidR="00D50B85" w:rsidRPr="00FB542C" w:rsidRDefault="00D50B85" w:rsidP="00D50B85">
      <w:pPr>
        <w:pStyle w:val="a4"/>
        <w:spacing w:before="0" w:beforeAutospacing="0" w:after="0" w:afterAutospacing="0"/>
        <w:jc w:val="right"/>
        <w:rPr>
          <w:color w:val="000000"/>
          <w:sz w:val="28"/>
          <w:szCs w:val="28"/>
        </w:rPr>
      </w:pPr>
      <w:r w:rsidRPr="00FB542C">
        <w:rPr>
          <w:color w:val="000000"/>
          <w:sz w:val="28"/>
          <w:szCs w:val="28"/>
        </w:rPr>
        <w:t xml:space="preserve">кандидат юридичних наук, доцент, </w:t>
      </w:r>
    </w:p>
    <w:p w:rsidR="00D50B85" w:rsidRPr="00FB542C" w:rsidRDefault="00D50B85" w:rsidP="00D50B85">
      <w:pPr>
        <w:pStyle w:val="a4"/>
        <w:spacing w:before="0" w:beforeAutospacing="0" w:after="0" w:afterAutospacing="0"/>
        <w:jc w:val="right"/>
        <w:rPr>
          <w:color w:val="000000"/>
          <w:sz w:val="28"/>
          <w:szCs w:val="28"/>
        </w:rPr>
      </w:pPr>
      <w:r w:rsidRPr="00FB542C">
        <w:rPr>
          <w:color w:val="000000"/>
          <w:sz w:val="28"/>
          <w:szCs w:val="28"/>
        </w:rPr>
        <w:t xml:space="preserve">доцент кафедри </w:t>
      </w:r>
    </w:p>
    <w:p w:rsidR="00D50B85" w:rsidRPr="00FB542C" w:rsidRDefault="00D50B85" w:rsidP="00D50B85">
      <w:pPr>
        <w:pStyle w:val="a4"/>
        <w:spacing w:before="0" w:beforeAutospacing="0" w:after="0" w:afterAutospacing="0"/>
        <w:jc w:val="right"/>
        <w:rPr>
          <w:color w:val="000000"/>
          <w:sz w:val="28"/>
          <w:szCs w:val="28"/>
        </w:rPr>
      </w:pPr>
      <w:r w:rsidRPr="00FB542C">
        <w:rPr>
          <w:color w:val="000000"/>
          <w:sz w:val="28"/>
          <w:szCs w:val="28"/>
        </w:rPr>
        <w:t>конституційного, адміністративного</w:t>
      </w:r>
    </w:p>
    <w:p w:rsidR="00D50B85" w:rsidRPr="00FB542C" w:rsidRDefault="00D50B85" w:rsidP="00D50B85">
      <w:pPr>
        <w:pStyle w:val="a4"/>
        <w:spacing w:before="0" w:beforeAutospacing="0" w:after="0" w:afterAutospacing="0"/>
        <w:jc w:val="right"/>
        <w:rPr>
          <w:color w:val="000000"/>
          <w:sz w:val="28"/>
          <w:szCs w:val="28"/>
        </w:rPr>
      </w:pPr>
      <w:r w:rsidRPr="00FB542C">
        <w:rPr>
          <w:color w:val="000000"/>
          <w:sz w:val="28"/>
          <w:szCs w:val="28"/>
        </w:rPr>
        <w:t xml:space="preserve"> та фінансового права АПСВТ </w:t>
      </w:r>
    </w:p>
    <w:p w:rsidR="00D50B85" w:rsidRPr="00FB542C" w:rsidRDefault="00D50B85" w:rsidP="00D50B85">
      <w:pPr>
        <w:spacing w:line="360" w:lineRule="auto"/>
        <w:jc w:val="right"/>
        <w:rPr>
          <w:i/>
          <w:color w:val="000000" w:themeColor="text1"/>
          <w:szCs w:val="28"/>
        </w:rPr>
      </w:pPr>
    </w:p>
    <w:p w:rsidR="00D50B85" w:rsidRPr="00FB542C" w:rsidRDefault="00D50B85" w:rsidP="00D50B85">
      <w:pPr>
        <w:tabs>
          <w:tab w:val="left" w:pos="7000"/>
        </w:tabs>
        <w:jc w:val="center"/>
        <w:rPr>
          <w:b/>
          <w:szCs w:val="28"/>
        </w:rPr>
      </w:pPr>
      <w:r w:rsidRPr="00FB542C">
        <w:rPr>
          <w:b/>
          <w:szCs w:val="28"/>
        </w:rPr>
        <w:t>ЗАКОНОДАВЧЕ РЕГУЛЮВАННЯ АДМІНІСТРАТИВНОЇ ПРОЦЕДУРИ ЯК СКЛАДОВА МУНІЦИПАЛЬНОЇ РЕФОРМИ</w:t>
      </w:r>
    </w:p>
    <w:p w:rsidR="00D50B85" w:rsidRPr="00FB542C" w:rsidRDefault="00D50B85" w:rsidP="00D50B85">
      <w:pPr>
        <w:tabs>
          <w:tab w:val="left" w:pos="7000"/>
        </w:tabs>
        <w:spacing w:line="360" w:lineRule="auto"/>
        <w:ind w:firstLine="709"/>
        <w:rPr>
          <w:rFonts w:eastAsia="Times New Roman"/>
          <w:color w:val="050505"/>
          <w:szCs w:val="28"/>
          <w:lang w:eastAsia="uk-UA"/>
        </w:rPr>
      </w:pPr>
      <w:r w:rsidRPr="00FB542C">
        <w:rPr>
          <w:color w:val="050505"/>
          <w:szCs w:val="28"/>
          <w:shd w:val="clear" w:color="auto" w:fill="FFFFFF"/>
        </w:rPr>
        <w:t>16 листопада 2021 року було зроблено важливий крок на шляху реформування системи врядування в Україні та наближення нашої держави до стандартів Європейського Союзу. Саме в цей день був ухвалений з</w:t>
      </w:r>
      <w:r w:rsidRPr="00FB542C">
        <w:rPr>
          <w:rFonts w:eastAsia="Times New Roman"/>
          <w:color w:val="050505"/>
          <w:szCs w:val="28"/>
          <w:lang w:eastAsia="uk-UA"/>
        </w:rPr>
        <w:t xml:space="preserve">аконопроект № 3475 «Про адміністративну процедуру» [1]. Цей Закон регулює відносини органів виконавчої влади, органів влади Автономної Республіки Крим, органів місцевого самоврядування, їх посадових осіб, інших суб’єктів, які відповідно до закону уповноважені здійснювати функції публічної адміністрації, з фізичними та юридичними особами щодо розгляду і вирішення адміністративних справ у дусі визначеної Конституцією України демократичної та правової держави та з </w:t>
      </w:r>
      <w:r w:rsidRPr="00FB542C">
        <w:rPr>
          <w:rFonts w:eastAsia="Times New Roman"/>
          <w:color w:val="050505"/>
          <w:szCs w:val="28"/>
          <w:lang w:eastAsia="uk-UA"/>
        </w:rPr>
        <w:lastRenderedPageBreak/>
        <w:t>метою забезпечення права і закону, а також зобов’язання держави забезпечувати і захищати права, свободи чи законні інтереси людини і громадянина.</w:t>
      </w:r>
    </w:p>
    <w:p w:rsidR="00D50B85" w:rsidRPr="00FB542C" w:rsidRDefault="00D50B85" w:rsidP="00D50B85">
      <w:pPr>
        <w:pStyle w:val="a4"/>
        <w:shd w:val="clear" w:color="auto" w:fill="FFFFFF"/>
        <w:spacing w:before="0" w:beforeAutospacing="0" w:after="0" w:afterAutospacing="0" w:line="360" w:lineRule="auto"/>
        <w:ind w:firstLine="709"/>
        <w:jc w:val="both"/>
        <w:rPr>
          <w:sz w:val="28"/>
          <w:szCs w:val="28"/>
        </w:rPr>
      </w:pPr>
      <w:r w:rsidRPr="00FB542C">
        <w:rPr>
          <w:bCs/>
          <w:sz w:val="28"/>
          <w:szCs w:val="28"/>
        </w:rPr>
        <w:t xml:space="preserve">Україна намагалася прийняти цей закон більше 20 років. </w:t>
      </w:r>
      <w:r w:rsidRPr="00FB542C">
        <w:rPr>
          <w:sz w:val="28"/>
          <w:szCs w:val="28"/>
        </w:rPr>
        <w:t xml:space="preserve">Вперше рішення про необхідність такого закону було прийнято ще в 1998 році. Перша робоча група, яка готувала законопроект, була створена Міністерством юстиції у 1999 році.  Законопроект кілька разів вносився урядом до Верховної Ради, але так в не був прийнятий. У 2014 році, до речі, вперше європейські експерти, які оцінюють стан урядування у країнах ЄС та країна-партнерах, надали позитивний висновок щодо законопроекту. Але і тоді Україна шанс змарнувала. У 2016 році необхідність ухвалення цього законопроекту була вкотре закріплена в офіційних документах, цього разу - в Стратегії реформування державного управління України [2].  </w:t>
      </w:r>
      <w:r w:rsidRPr="00FB542C">
        <w:rPr>
          <w:color w:val="050505"/>
          <w:sz w:val="28"/>
          <w:szCs w:val="28"/>
        </w:rPr>
        <w:t>Цікаво, що в Австрії такому акту вже майже 100 років, в США близько 70 років, у найближчій до нас Польщі понад 40 років, а Грузія затвердила закон про адмінпроцедуру ще в 1999 році. Закони про адміністративну процедуру діють у всіх державах-членах ЄС як невід'ємна частина «права на належне управління», проголошеного Хартією основних прав Європейського Союзу [3].</w:t>
      </w:r>
    </w:p>
    <w:p w:rsidR="00D50B85" w:rsidRPr="00FB542C" w:rsidRDefault="00D50B85" w:rsidP="00D50B85">
      <w:pPr>
        <w:pStyle w:val="a4"/>
        <w:shd w:val="clear" w:color="auto" w:fill="FFFFFF"/>
        <w:spacing w:before="0" w:beforeAutospacing="0" w:after="0" w:afterAutospacing="0" w:line="360" w:lineRule="auto"/>
        <w:ind w:firstLine="709"/>
        <w:jc w:val="both"/>
        <w:rPr>
          <w:sz w:val="28"/>
          <w:szCs w:val="28"/>
        </w:rPr>
      </w:pPr>
      <w:r w:rsidRPr="00FB542C">
        <w:rPr>
          <w:sz w:val="28"/>
          <w:szCs w:val="28"/>
        </w:rPr>
        <w:t xml:space="preserve">Закон про адмінпроцедуру вперше в українській історії звертає увагу на відносини громадянина і держави та на основі європейських стандартів вирівнює баланс між ними. Він запроваджує єдині стандарти взаємодії органів влади із приватними особами (громадянами та бізнесом) на території всіх 1470 громад. Встановлення однакових прозорих правил для всіх громад особливо важливе для того, щоб чітко розподілити повноваження на всіх рівнях та уникнути адміністративного хаосу. Незалежно від того, в якій громаді живуть люди, вони матимуть однакові права, коли йдеться про взаємодію з місцевою владою чи державою [4]. </w:t>
      </w:r>
    </w:p>
    <w:p w:rsidR="00D50B85" w:rsidRPr="00FB542C" w:rsidRDefault="00D50B85" w:rsidP="00D50B85">
      <w:pPr>
        <w:pStyle w:val="a4"/>
        <w:shd w:val="clear" w:color="auto" w:fill="FFFFFF"/>
        <w:spacing w:before="0" w:beforeAutospacing="0" w:after="0" w:afterAutospacing="0" w:line="360" w:lineRule="auto"/>
        <w:ind w:firstLine="709"/>
        <w:jc w:val="both"/>
        <w:rPr>
          <w:sz w:val="28"/>
          <w:szCs w:val="28"/>
        </w:rPr>
      </w:pPr>
      <w:r w:rsidRPr="00FB542C">
        <w:rPr>
          <w:bCs/>
          <w:sz w:val="28"/>
          <w:szCs w:val="28"/>
        </w:rPr>
        <w:t xml:space="preserve">Ключові зміни, які передбачає Закон «Про адміністративну процедуру» </w:t>
      </w:r>
      <w:r w:rsidRPr="00FB542C">
        <w:rPr>
          <w:sz w:val="28"/>
          <w:szCs w:val="28"/>
        </w:rPr>
        <w:t xml:space="preserve">: </w:t>
      </w:r>
    </w:p>
    <w:p w:rsidR="00D50B85" w:rsidRPr="00FB542C" w:rsidRDefault="00D50B85" w:rsidP="00D50B85">
      <w:pPr>
        <w:pStyle w:val="a4"/>
        <w:shd w:val="clear" w:color="auto" w:fill="FFFFFF"/>
        <w:spacing w:before="0" w:beforeAutospacing="0" w:after="0" w:afterAutospacing="0" w:line="360" w:lineRule="auto"/>
        <w:ind w:firstLine="709"/>
        <w:jc w:val="both"/>
        <w:rPr>
          <w:sz w:val="28"/>
          <w:szCs w:val="28"/>
        </w:rPr>
      </w:pPr>
      <w:r w:rsidRPr="00FB542C">
        <w:rPr>
          <w:sz w:val="28"/>
          <w:szCs w:val="28"/>
        </w:rPr>
        <w:lastRenderedPageBreak/>
        <w:t xml:space="preserve">1. Закон забезпечить безпосередню участь громадянина у прийнятті рішення, яке його стосується, право висловити свою позицію і бути вислуханим до моменту прийняття відповідного рішення. Це дуже важливо з огляду на значну кількість конфліктів і непорозумінь, які виникають у громадян під час комунікації з владними органами. </w:t>
      </w:r>
    </w:p>
    <w:p w:rsidR="00D50B85" w:rsidRPr="00FB542C" w:rsidRDefault="00D50B85" w:rsidP="00D50B85">
      <w:pPr>
        <w:pStyle w:val="a4"/>
        <w:shd w:val="clear" w:color="auto" w:fill="FFFFFF"/>
        <w:spacing w:before="0" w:beforeAutospacing="0" w:after="0" w:afterAutospacing="0" w:line="360" w:lineRule="auto"/>
        <w:ind w:firstLine="709"/>
        <w:jc w:val="both"/>
        <w:rPr>
          <w:sz w:val="28"/>
          <w:szCs w:val="28"/>
        </w:rPr>
      </w:pPr>
      <w:r w:rsidRPr="00FB542C">
        <w:rPr>
          <w:sz w:val="28"/>
          <w:szCs w:val="28"/>
        </w:rPr>
        <w:t xml:space="preserve">2. Закон впроваджує поняття «зацікавлених осіб». Це люди, яких прямо або опосередковано стосується те чи інше рішення органу влади. </w:t>
      </w:r>
      <w:r w:rsidRPr="00FB542C">
        <w:rPr>
          <w:color w:val="050505"/>
          <w:sz w:val="28"/>
          <w:szCs w:val="28"/>
        </w:rPr>
        <w:t>Це має упереджувати конфлікти, сприяти прийняттю збалансованих рішень, зокрема, й у справах пов’язаних з виділенням земельних ділянок під забудову тощо.</w:t>
      </w:r>
    </w:p>
    <w:p w:rsidR="00D50B85" w:rsidRPr="00FB542C" w:rsidRDefault="00D50B85" w:rsidP="00D50B85">
      <w:pPr>
        <w:pStyle w:val="a4"/>
        <w:shd w:val="clear" w:color="auto" w:fill="FFFFFF"/>
        <w:spacing w:before="0" w:beforeAutospacing="0" w:after="0" w:afterAutospacing="0" w:line="360" w:lineRule="auto"/>
        <w:ind w:firstLine="709"/>
        <w:jc w:val="both"/>
        <w:rPr>
          <w:sz w:val="28"/>
          <w:szCs w:val="28"/>
        </w:rPr>
      </w:pPr>
      <w:r w:rsidRPr="00FB542C">
        <w:rPr>
          <w:sz w:val="28"/>
          <w:szCs w:val="28"/>
        </w:rPr>
        <w:t xml:space="preserve">3. За законом органи влади повинні мотивувати свої негативні (несприятливі) адміністративні рішення і повною мірою роз’яснювати людям, як їх можна оскаржувати. </w:t>
      </w:r>
    </w:p>
    <w:p w:rsidR="00D50B85" w:rsidRPr="00FB542C" w:rsidRDefault="00D50B85" w:rsidP="00D50B85">
      <w:pPr>
        <w:pStyle w:val="a4"/>
        <w:shd w:val="clear" w:color="auto" w:fill="FFFFFF"/>
        <w:spacing w:before="0" w:beforeAutospacing="0" w:after="0" w:afterAutospacing="0" w:line="360" w:lineRule="auto"/>
        <w:ind w:firstLine="709"/>
        <w:jc w:val="both"/>
        <w:rPr>
          <w:sz w:val="28"/>
          <w:szCs w:val="28"/>
        </w:rPr>
      </w:pPr>
      <w:r w:rsidRPr="00FB542C">
        <w:rPr>
          <w:sz w:val="28"/>
          <w:szCs w:val="28"/>
        </w:rPr>
        <w:t>4. Закон дає органам місцевого самоврядування абсолютно нові інструменти. Зокрема, мова йде і про зміни щодо адміністративного оскарження, тобто оскарження рішень не в судовому порядку, а саме в адміністративному. Закон дозволяє створювати комісії з розгляду скарг при тих  органах, що приймають рішення, навіть якщо вони не мають вищого щодо себе органу. Це особливо важливо для органів місцевого самоврядування, де немає ієрархії місцевих рад.</w:t>
      </w:r>
    </w:p>
    <w:p w:rsidR="00D50B85" w:rsidRPr="00FB542C" w:rsidRDefault="00D50B85" w:rsidP="00D50B85">
      <w:pPr>
        <w:pStyle w:val="a4"/>
        <w:shd w:val="clear" w:color="auto" w:fill="FFFFFF"/>
        <w:spacing w:before="0" w:beforeAutospacing="0" w:after="0" w:afterAutospacing="0" w:line="360" w:lineRule="auto"/>
        <w:ind w:firstLine="709"/>
        <w:jc w:val="both"/>
        <w:rPr>
          <w:sz w:val="28"/>
          <w:szCs w:val="28"/>
        </w:rPr>
      </w:pPr>
      <w:r w:rsidRPr="00FB542C">
        <w:rPr>
          <w:sz w:val="28"/>
          <w:szCs w:val="28"/>
        </w:rPr>
        <w:t xml:space="preserve">5. І ще один новий розділ, якого в законодавстві ніколи не було,  - це примусове виконання рішень органів місцевого самоврядування. Зокрема, це може стосуватися рішень, пов’язаних із благоустроєм, МАФами, самобудовами тощо. Сьогодні в органів місцевого самоврядування просто бракує важелів впливу, щоб забезпечити виконання своїх рішень. </w:t>
      </w:r>
    </w:p>
    <w:p w:rsidR="00D50B85" w:rsidRPr="00FB542C" w:rsidRDefault="00D50B85" w:rsidP="00D50B85">
      <w:pPr>
        <w:pStyle w:val="a4"/>
        <w:shd w:val="clear" w:color="auto" w:fill="FFFFFF"/>
        <w:spacing w:before="0" w:beforeAutospacing="0" w:after="0" w:afterAutospacing="0" w:line="360" w:lineRule="auto"/>
        <w:ind w:firstLine="709"/>
        <w:jc w:val="both"/>
        <w:rPr>
          <w:color w:val="000000"/>
          <w:sz w:val="28"/>
          <w:szCs w:val="28"/>
        </w:rPr>
      </w:pPr>
      <w:r w:rsidRPr="00FB542C">
        <w:rPr>
          <w:sz w:val="28"/>
          <w:szCs w:val="28"/>
        </w:rPr>
        <w:t>6. З</w:t>
      </w:r>
      <w:r w:rsidRPr="00FB542C">
        <w:rPr>
          <w:color w:val="000000"/>
          <w:sz w:val="28"/>
          <w:szCs w:val="28"/>
        </w:rPr>
        <w:t xml:space="preserve">акон передбачає інтеграцію інформаційних систем державних органів та органів місцевого самоврядування до Єдиного державного вебпорталу </w:t>
      </w:r>
      <w:r w:rsidRPr="00FB542C">
        <w:rPr>
          <w:color w:val="000000"/>
          <w:sz w:val="28"/>
          <w:szCs w:val="28"/>
        </w:rPr>
        <w:lastRenderedPageBreak/>
        <w:t xml:space="preserve">електронних послуг, що значною мірою полегшить і пришвидшить процес ухвалення рішень і стане важливим кроком в напрямі цифровізації. </w:t>
      </w:r>
    </w:p>
    <w:p w:rsidR="00D50B85" w:rsidRPr="00FB542C" w:rsidRDefault="00D50B85" w:rsidP="00D50B85">
      <w:pPr>
        <w:pStyle w:val="a4"/>
        <w:shd w:val="clear" w:color="auto" w:fill="FFFFFF"/>
        <w:spacing w:before="0" w:beforeAutospacing="0" w:after="0" w:afterAutospacing="0" w:line="360" w:lineRule="auto"/>
        <w:ind w:firstLine="709"/>
        <w:jc w:val="both"/>
        <w:rPr>
          <w:color w:val="050505"/>
          <w:sz w:val="28"/>
          <w:szCs w:val="28"/>
        </w:rPr>
      </w:pPr>
      <w:r w:rsidRPr="00FB542C">
        <w:rPr>
          <w:color w:val="000000"/>
          <w:sz w:val="28"/>
          <w:szCs w:val="28"/>
        </w:rPr>
        <w:t xml:space="preserve">7. Введення </w:t>
      </w:r>
      <w:r w:rsidRPr="00FB542C">
        <w:rPr>
          <w:color w:val="050505"/>
          <w:sz w:val="28"/>
          <w:szCs w:val="28"/>
        </w:rPr>
        <w:t>принципу офіційності, за яким органи влади повинні збирати інформацію і документи, а не перекладати ці обов’язки на громадян.</w:t>
      </w:r>
    </w:p>
    <w:p w:rsidR="00D50B85" w:rsidRPr="00FB542C" w:rsidRDefault="00D50B85" w:rsidP="00D50B85">
      <w:pPr>
        <w:pStyle w:val="a4"/>
        <w:shd w:val="clear" w:color="auto" w:fill="FFFFFF"/>
        <w:spacing w:before="0" w:beforeAutospacing="0" w:after="0" w:afterAutospacing="0" w:line="360" w:lineRule="auto"/>
        <w:ind w:firstLine="709"/>
        <w:jc w:val="both"/>
        <w:rPr>
          <w:color w:val="050505"/>
          <w:sz w:val="28"/>
          <w:szCs w:val="28"/>
        </w:rPr>
      </w:pPr>
      <w:r w:rsidRPr="00FB542C">
        <w:rPr>
          <w:color w:val="050505"/>
          <w:sz w:val="28"/>
          <w:szCs w:val="28"/>
        </w:rPr>
        <w:t>8. Запроваджуються прості правила щодо «представництва» в адміністративному провадженні, зокрема, без нотаріальної довіреності для більшості справ. Це заощадить час та кошти громадян.</w:t>
      </w:r>
    </w:p>
    <w:p w:rsidR="00D50B85" w:rsidRPr="00FB542C" w:rsidRDefault="00D50B85" w:rsidP="00D50B85">
      <w:pPr>
        <w:pStyle w:val="a4"/>
        <w:shd w:val="clear" w:color="auto" w:fill="FFFFFF"/>
        <w:spacing w:before="0" w:beforeAutospacing="0" w:after="0" w:afterAutospacing="0" w:line="360" w:lineRule="auto"/>
        <w:ind w:firstLine="709"/>
        <w:jc w:val="both"/>
        <w:rPr>
          <w:color w:val="050505"/>
          <w:sz w:val="28"/>
          <w:szCs w:val="28"/>
        </w:rPr>
      </w:pPr>
      <w:r w:rsidRPr="00FB542C">
        <w:rPr>
          <w:color w:val="050505"/>
          <w:sz w:val="28"/>
          <w:szCs w:val="28"/>
        </w:rPr>
        <w:t xml:space="preserve">9. Встановлюються правила про набрання чинності адміністративним актом з моменту доведення його до відома особи (а не просто прийняття) і визначається порядок такого доведення. </w:t>
      </w:r>
    </w:p>
    <w:p w:rsidR="00D50B85" w:rsidRPr="00FB542C" w:rsidRDefault="00D50B85" w:rsidP="00D50B85">
      <w:pPr>
        <w:pStyle w:val="a4"/>
        <w:shd w:val="clear" w:color="auto" w:fill="FFFFFF"/>
        <w:spacing w:before="0" w:beforeAutospacing="0" w:after="0" w:afterAutospacing="0" w:line="360" w:lineRule="auto"/>
        <w:ind w:firstLine="709"/>
        <w:jc w:val="both"/>
        <w:rPr>
          <w:color w:val="050505"/>
          <w:sz w:val="28"/>
          <w:szCs w:val="28"/>
        </w:rPr>
      </w:pPr>
      <w:r w:rsidRPr="00FB542C">
        <w:rPr>
          <w:color w:val="050505"/>
          <w:sz w:val="28"/>
          <w:szCs w:val="28"/>
        </w:rPr>
        <w:t>10. Врегулювання питання відкликання/визнання недійсним адміністративних актів. Це дозволить і публічні інтереси забезпечити, коли є потреба у відкликанні рішення адміністративного органу (з відповідним відшкодуванням), і приватних осіб захистити від безпідставного припинення дії адміністративних актів.</w:t>
      </w:r>
    </w:p>
    <w:p w:rsidR="00D50B85" w:rsidRPr="00FB542C" w:rsidRDefault="00D50B85" w:rsidP="00D50B85">
      <w:pPr>
        <w:pStyle w:val="a4"/>
        <w:shd w:val="clear" w:color="auto" w:fill="FFFFFF"/>
        <w:spacing w:before="0" w:beforeAutospacing="0" w:after="0" w:afterAutospacing="0" w:line="360" w:lineRule="auto"/>
        <w:ind w:firstLine="709"/>
        <w:jc w:val="both"/>
        <w:rPr>
          <w:color w:val="050505"/>
          <w:sz w:val="28"/>
          <w:szCs w:val="28"/>
        </w:rPr>
      </w:pPr>
      <w:r w:rsidRPr="00FB542C">
        <w:rPr>
          <w:color w:val="050505"/>
          <w:sz w:val="28"/>
          <w:szCs w:val="28"/>
        </w:rPr>
        <w:t>11. Закон запроваджує правило мовчазної згоди при отриманні погоджень від інших органів. Це дозволить раціоналізувати розгляд справ та прискорити прийняття рішень.</w:t>
      </w:r>
    </w:p>
    <w:p w:rsidR="00D50B85" w:rsidRPr="00FB542C" w:rsidRDefault="00D50B85" w:rsidP="00D50B85">
      <w:pPr>
        <w:pStyle w:val="a4"/>
        <w:shd w:val="clear" w:color="auto" w:fill="FFFFFF"/>
        <w:spacing w:before="0" w:beforeAutospacing="0" w:after="0" w:afterAutospacing="0" w:line="360" w:lineRule="auto"/>
        <w:ind w:firstLine="709"/>
        <w:jc w:val="both"/>
        <w:rPr>
          <w:bCs/>
          <w:spacing w:val="6"/>
          <w:sz w:val="28"/>
          <w:szCs w:val="28"/>
        </w:rPr>
      </w:pPr>
      <w:r w:rsidRPr="00FB542C">
        <w:rPr>
          <w:bCs/>
          <w:spacing w:val="6"/>
          <w:sz w:val="28"/>
          <w:szCs w:val="28"/>
        </w:rPr>
        <w:t xml:space="preserve">Попри позитивні зміни, слід зауважити, що низка положень закону не узгоджується з положеннями інших законодавчих актів, зміни до яких законом не вносяться, </w:t>
      </w:r>
    </w:p>
    <w:p w:rsidR="00D50B85" w:rsidRPr="00FB542C" w:rsidRDefault="00D50B85" w:rsidP="00D50B85">
      <w:pPr>
        <w:pStyle w:val="a4"/>
        <w:shd w:val="clear" w:color="auto" w:fill="FFFFFF"/>
        <w:spacing w:before="0" w:beforeAutospacing="0" w:after="0" w:afterAutospacing="0" w:line="360" w:lineRule="auto"/>
        <w:ind w:firstLine="709"/>
        <w:jc w:val="both"/>
        <w:rPr>
          <w:sz w:val="28"/>
          <w:szCs w:val="28"/>
          <w:shd w:val="clear" w:color="auto" w:fill="FFFFFF"/>
        </w:rPr>
      </w:pPr>
      <w:r w:rsidRPr="00FB542C">
        <w:rPr>
          <w:sz w:val="28"/>
          <w:szCs w:val="28"/>
        </w:rPr>
        <w:t xml:space="preserve">Так, у п. 1 ч. 1 ст. 2 розкривається визначення поняття «адміністративний орган», під яким розуміється «орган виконавчої влади, орган влади Автономної Республіки Крим, орган місцевого самоврядування, їх посадова особа, інший суб’єкт, який відповідно до закону уповноважений здійснювати функції публічної адміністрації». Варто зауважити, що у Кодексі адміністративного судочинства України вживається термін «суб’єкт владних повноважень», </w:t>
      </w:r>
      <w:r w:rsidRPr="00FB542C">
        <w:rPr>
          <w:sz w:val="28"/>
          <w:szCs w:val="28"/>
        </w:rPr>
        <w:lastRenderedPageBreak/>
        <w:t xml:space="preserve">визначення якого розкривається у </w:t>
      </w:r>
      <w:r w:rsidRPr="00FB542C">
        <w:rPr>
          <w:sz w:val="28"/>
          <w:szCs w:val="28"/>
          <w:shd w:val="clear" w:color="auto" w:fill="FFFFFF"/>
        </w:rPr>
        <w:t xml:space="preserve">п. 7 ч. 1 ст. 4 КАСУ </w:t>
      </w:r>
      <w:r w:rsidRPr="00FB542C">
        <w:rPr>
          <w:sz w:val="28"/>
          <w:szCs w:val="28"/>
        </w:rPr>
        <w:t xml:space="preserve">і розуміється як - </w:t>
      </w:r>
      <w:r w:rsidRPr="00FB542C">
        <w:rPr>
          <w:sz w:val="28"/>
          <w:szCs w:val="28"/>
          <w:shd w:val="clear" w:color="auto" w:fill="FFFFFF"/>
        </w:rPr>
        <w:t xml:space="preserve">«орган державної влади (у тому числі без статусу юридичної особи), орган місцевого самоврядування, їх посадова чи службова особа, інший суб’єкт при здійсненні ними публічно-владних управлінських функцій…» [5]. </w:t>
      </w:r>
    </w:p>
    <w:p w:rsidR="00D50B85" w:rsidRPr="00FB542C" w:rsidRDefault="00D50B85" w:rsidP="00D50B85">
      <w:pPr>
        <w:pStyle w:val="a4"/>
        <w:shd w:val="clear" w:color="auto" w:fill="FFFFFF"/>
        <w:spacing w:before="0" w:beforeAutospacing="0" w:after="0" w:afterAutospacing="0" w:line="360" w:lineRule="auto"/>
        <w:ind w:firstLine="709"/>
        <w:jc w:val="both"/>
        <w:rPr>
          <w:sz w:val="28"/>
          <w:szCs w:val="28"/>
        </w:rPr>
      </w:pPr>
      <w:r w:rsidRPr="00FB542C">
        <w:rPr>
          <w:sz w:val="28"/>
          <w:szCs w:val="28"/>
          <w:shd w:val="clear" w:color="auto" w:fill="FFFFFF"/>
        </w:rPr>
        <w:t xml:space="preserve">Також </w:t>
      </w:r>
      <w:r w:rsidRPr="00FB542C">
        <w:rPr>
          <w:sz w:val="28"/>
          <w:szCs w:val="28"/>
        </w:rPr>
        <w:t>згідно з п. 3 ч. 1 ст. 2 термін «адміністративний акт» визначається як «рішення або юридично значима дія індивідуального характеру». Тобто під зазначеним терміном розуміється і рішення, і дія. Водночас у тексті закону вживається також термін «рішення, дія чи бездіяльність»  (наприклад, ч. 1 ст. 18). Відтак суб’єкт застосування таких правових норм змушений буде сам приймати рішення, чи йдеться в тому чи іншому випадку саме про адміністративний акт як про дію чи як про рішення, чи то мова йде про щось інше. Таким чином, в зазначеній частині закон не враховує вимогу однаковості термінології, що суттєво впливає на юридичну визначеність та ясність закону (принцип верховенства права, гарантований ст. 8 Конституції України [6]).</w:t>
      </w:r>
    </w:p>
    <w:p w:rsidR="00D50B85" w:rsidRPr="00FB542C" w:rsidRDefault="00D50B85" w:rsidP="00D50B85">
      <w:pPr>
        <w:pStyle w:val="a4"/>
        <w:shd w:val="clear" w:color="auto" w:fill="FFFFFF"/>
        <w:spacing w:before="0" w:beforeAutospacing="0" w:after="0" w:afterAutospacing="0" w:line="360" w:lineRule="auto"/>
        <w:ind w:firstLine="709"/>
        <w:jc w:val="both"/>
        <w:rPr>
          <w:i/>
          <w:sz w:val="28"/>
          <w:szCs w:val="28"/>
        </w:rPr>
      </w:pPr>
      <w:r w:rsidRPr="00FB542C">
        <w:rPr>
          <w:sz w:val="28"/>
          <w:szCs w:val="28"/>
        </w:rPr>
        <w:t>Ст. 10 закону щодо зобов’язання адміністративного органу діяти «добросовісно», керуватись «здоровим глуздом, логікою та загальноприйнятими нормами моралі» та щодо особи, яка зобов’язана здійснювати надані їй права «добросовісно» та «не зловживати ними»;  ст. 14  щодо організації розгляду та вирішення справ з найменшими витратами коштів та інших ресурсів у простий та ефективний спосіб та щодо вчинення процедурних дій, що є достатніми та необхідними для належного вирішення справи;  п. 3 ч. 4 ст. 21 щодо «обставин, які мають істотне значення»; ч. 3 ст. 24 щодо збільшення строку для прийняття рішення про відвід та визначення іншої уповноваженої на розгляд справи посадової особи чи про відмову у відводі з відповідним обґрунтуванням у разі «наявності обґрунтованих причин» містять  поняття, що мають оціночний характер, отже, на практиці можуть по-різному застосовуватися.</w:t>
      </w:r>
    </w:p>
    <w:p w:rsidR="00D50B85" w:rsidRPr="00FB542C" w:rsidRDefault="00D50B85" w:rsidP="00D50B85">
      <w:pPr>
        <w:pStyle w:val="a4"/>
        <w:shd w:val="clear" w:color="auto" w:fill="FFFFFF"/>
        <w:spacing w:before="0" w:beforeAutospacing="0" w:after="0" w:afterAutospacing="0" w:line="360" w:lineRule="auto"/>
        <w:ind w:firstLine="709"/>
        <w:jc w:val="both"/>
        <w:rPr>
          <w:sz w:val="28"/>
          <w:szCs w:val="28"/>
        </w:rPr>
      </w:pPr>
      <w:r w:rsidRPr="00FB542C">
        <w:rPr>
          <w:color w:val="050505"/>
          <w:sz w:val="28"/>
          <w:szCs w:val="28"/>
        </w:rPr>
        <w:lastRenderedPageBreak/>
        <w:t xml:space="preserve">Таким чином, прийняття закону «Про адміністративну процедуру», безумовно, є позитивним кроком на шляху взаємодії органів держави, органів місцевого самоврядування, громадян, що буде сприяти </w:t>
      </w:r>
      <w:r w:rsidRPr="00FB542C">
        <w:rPr>
          <w:sz w:val="28"/>
          <w:szCs w:val="28"/>
        </w:rPr>
        <w:t xml:space="preserve">зменшенню напруги в суспільстві та в громаді, завдяки можливості приймати максимально збалансовані рішення. Але низка положень закону </w:t>
      </w:r>
      <w:r w:rsidRPr="00FB542C">
        <w:rPr>
          <w:bCs/>
          <w:spacing w:val="6"/>
          <w:sz w:val="28"/>
          <w:szCs w:val="28"/>
        </w:rPr>
        <w:t xml:space="preserve">не враховує вимог Конституції України, не узгоджується з положеннями інших законодавчих актів, а також не містить завершених механізмів правового регулювання. Враховуючи те, що в законі передбачено </w:t>
      </w:r>
      <w:r w:rsidRPr="00FB542C">
        <w:rPr>
          <w:color w:val="050505"/>
          <w:sz w:val="28"/>
          <w:szCs w:val="28"/>
        </w:rPr>
        <w:t>перехідний період в рік після його підписання Президентом України, важливо за цей період удосконалити зазначений закон.</w:t>
      </w:r>
    </w:p>
    <w:p w:rsidR="00D50B85" w:rsidRPr="00FB542C" w:rsidRDefault="00D50B85" w:rsidP="00D50B85">
      <w:pPr>
        <w:tabs>
          <w:tab w:val="left" w:pos="7000"/>
        </w:tabs>
        <w:spacing w:line="360" w:lineRule="auto"/>
        <w:ind w:firstLine="709"/>
        <w:rPr>
          <w:rFonts w:eastAsia="Times New Roman"/>
          <w:szCs w:val="28"/>
          <w:lang w:eastAsia="uk-UA"/>
        </w:rPr>
      </w:pPr>
    </w:p>
    <w:p w:rsidR="00D50B85" w:rsidRPr="00FB542C" w:rsidRDefault="00D50B85" w:rsidP="00D50B85">
      <w:pPr>
        <w:tabs>
          <w:tab w:val="left" w:pos="7000"/>
        </w:tabs>
        <w:spacing w:line="360" w:lineRule="auto"/>
        <w:ind w:firstLine="709"/>
        <w:jc w:val="center"/>
        <w:rPr>
          <w:szCs w:val="28"/>
        </w:rPr>
      </w:pPr>
      <w:r w:rsidRPr="00FB542C">
        <w:rPr>
          <w:b/>
          <w:color w:val="000000" w:themeColor="text1"/>
          <w:szCs w:val="28"/>
        </w:rPr>
        <w:t>Список використаних джерел:</w:t>
      </w:r>
    </w:p>
    <w:p w:rsidR="00D50B85" w:rsidRPr="00FB542C" w:rsidRDefault="00D50B85" w:rsidP="00D50B85">
      <w:pPr>
        <w:tabs>
          <w:tab w:val="left" w:pos="7000"/>
        </w:tabs>
        <w:spacing w:line="360" w:lineRule="auto"/>
        <w:ind w:firstLine="709"/>
        <w:rPr>
          <w:rFonts w:eastAsia="Times New Roman"/>
          <w:color w:val="050505"/>
          <w:szCs w:val="28"/>
          <w:lang w:eastAsia="uk-UA"/>
        </w:rPr>
      </w:pPr>
      <w:r w:rsidRPr="00FB542C">
        <w:rPr>
          <w:szCs w:val="28"/>
        </w:rPr>
        <w:t xml:space="preserve">1. Проект Закону про адміністративну процедуру </w:t>
      </w:r>
      <w:r w:rsidRPr="00FB542C">
        <w:rPr>
          <w:color w:val="333333"/>
          <w:szCs w:val="28"/>
          <w:shd w:val="clear" w:color="auto" w:fill="FFFFFF"/>
        </w:rPr>
        <w:t xml:space="preserve">3475 від 14.05.2020 року. </w:t>
      </w:r>
      <w:r w:rsidRPr="00FB542C">
        <w:rPr>
          <w:szCs w:val="28"/>
        </w:rPr>
        <w:t xml:space="preserve">URL: </w:t>
      </w:r>
      <w:hyperlink r:id="rId24" w:history="1">
        <w:r w:rsidRPr="00FB542C">
          <w:rPr>
            <w:rStyle w:val="a6"/>
            <w:szCs w:val="28"/>
          </w:rPr>
          <w:t>http://w1.c1.rada.gov.ua/pls/zweb2/webproc4_1?pf3511=68834</w:t>
        </w:r>
      </w:hyperlink>
      <w:r w:rsidRPr="00FB542C">
        <w:rPr>
          <w:szCs w:val="28"/>
        </w:rPr>
        <w:t xml:space="preserve"> (Дата звернення 21.11.2021).</w:t>
      </w:r>
    </w:p>
    <w:p w:rsidR="00D50B85" w:rsidRPr="00FB542C" w:rsidRDefault="00D50B85" w:rsidP="00D50B85">
      <w:pPr>
        <w:tabs>
          <w:tab w:val="left" w:pos="7000"/>
        </w:tabs>
        <w:spacing w:line="360" w:lineRule="auto"/>
        <w:ind w:firstLine="709"/>
        <w:rPr>
          <w:szCs w:val="28"/>
        </w:rPr>
      </w:pPr>
      <w:r w:rsidRPr="00FB542C">
        <w:rPr>
          <w:rFonts w:eastAsia="Times New Roman"/>
          <w:color w:val="050505"/>
          <w:szCs w:val="28"/>
          <w:lang w:eastAsia="uk-UA"/>
        </w:rPr>
        <w:t>2. Білозір Л. Бій з демократією. Навіщо потрібен закон про адміністративну процедуру.</w:t>
      </w:r>
      <w:r w:rsidRPr="00FB542C">
        <w:rPr>
          <w:szCs w:val="28"/>
        </w:rPr>
        <w:t xml:space="preserve"> URL: </w:t>
      </w:r>
      <w:hyperlink r:id="rId25" w:history="1">
        <w:r w:rsidRPr="00FB542C">
          <w:rPr>
            <w:rStyle w:val="a6"/>
            <w:szCs w:val="28"/>
          </w:rPr>
          <w:t>https://decentralization.gov.ua/news/13327</w:t>
        </w:r>
      </w:hyperlink>
      <w:r w:rsidRPr="00FB542C">
        <w:rPr>
          <w:szCs w:val="28"/>
        </w:rPr>
        <w:t xml:space="preserve">   (Дата звернення 21.11.2021). </w:t>
      </w:r>
    </w:p>
    <w:p w:rsidR="00D50B85" w:rsidRPr="00FB542C" w:rsidRDefault="00D50B85" w:rsidP="00D50B85">
      <w:pPr>
        <w:tabs>
          <w:tab w:val="left" w:pos="7000"/>
        </w:tabs>
        <w:spacing w:line="360" w:lineRule="auto"/>
        <w:ind w:firstLine="709"/>
        <w:rPr>
          <w:color w:val="000000"/>
          <w:szCs w:val="28"/>
        </w:rPr>
      </w:pPr>
      <w:r w:rsidRPr="00FB542C">
        <w:rPr>
          <w:bCs/>
          <w:color w:val="212529"/>
          <w:szCs w:val="28"/>
          <w:shd w:val="clear" w:color="auto" w:fill="FFFFFF"/>
        </w:rPr>
        <w:t xml:space="preserve">3. Хартия основных прав Европейского Союза от </w:t>
      </w:r>
      <w:r w:rsidRPr="00FB542C">
        <w:rPr>
          <w:rStyle w:val="ab"/>
          <w:color w:val="212529"/>
          <w:szCs w:val="28"/>
          <w:shd w:val="clear" w:color="auto" w:fill="FFFFFF"/>
        </w:rPr>
        <w:t>7 декабря 2000 года</w:t>
      </w:r>
      <w:r w:rsidRPr="00FB542C">
        <w:rPr>
          <w:rStyle w:val="ab"/>
          <w:rFonts w:ascii="Consolas" w:hAnsi="Consolas" w:cs="Consolas"/>
          <w:color w:val="212529"/>
          <w:shd w:val="clear" w:color="auto" w:fill="FFFFFF"/>
        </w:rPr>
        <w:t xml:space="preserve">. </w:t>
      </w:r>
      <w:r w:rsidRPr="00FB542C">
        <w:rPr>
          <w:szCs w:val="28"/>
        </w:rPr>
        <w:t xml:space="preserve">URL: </w:t>
      </w:r>
      <w:hyperlink r:id="rId26" w:anchor="Text" w:history="1">
        <w:r w:rsidRPr="00FB542C">
          <w:rPr>
            <w:rStyle w:val="a6"/>
            <w:szCs w:val="28"/>
            <w:shd w:val="clear" w:color="auto" w:fill="FFFFFF"/>
          </w:rPr>
          <w:t>https://zakon.rada.gov.ua/laws/show/994_524#Text</w:t>
        </w:r>
      </w:hyperlink>
      <w:r w:rsidRPr="00FB542C">
        <w:rPr>
          <w:rStyle w:val="ab"/>
          <w:color w:val="212529"/>
          <w:szCs w:val="28"/>
          <w:shd w:val="clear" w:color="auto" w:fill="FFFFFF"/>
        </w:rPr>
        <w:t xml:space="preserve"> </w:t>
      </w:r>
      <w:r w:rsidRPr="00FB542C">
        <w:rPr>
          <w:szCs w:val="28"/>
        </w:rPr>
        <w:t>(Дата звернення 21.11.2021).</w:t>
      </w:r>
    </w:p>
    <w:p w:rsidR="00D50B85" w:rsidRPr="00FB542C" w:rsidRDefault="00D50B85" w:rsidP="00D50B85">
      <w:pPr>
        <w:tabs>
          <w:tab w:val="left" w:pos="7000"/>
        </w:tabs>
        <w:spacing w:line="360" w:lineRule="auto"/>
        <w:ind w:firstLine="709"/>
        <w:rPr>
          <w:szCs w:val="28"/>
        </w:rPr>
      </w:pPr>
      <w:r w:rsidRPr="00FB542C">
        <w:rPr>
          <w:color w:val="000000"/>
          <w:szCs w:val="28"/>
        </w:rPr>
        <w:t xml:space="preserve">4. </w:t>
      </w:r>
      <w:r w:rsidRPr="00FB542C">
        <w:rPr>
          <w:rFonts w:eastAsia="Times New Roman"/>
          <w:color w:val="050505"/>
          <w:szCs w:val="28"/>
          <w:lang w:eastAsia="uk-UA"/>
        </w:rPr>
        <w:t xml:space="preserve">Білозір Л. </w:t>
      </w:r>
      <w:r w:rsidRPr="00FB542C">
        <w:rPr>
          <w:color w:val="000000"/>
          <w:szCs w:val="28"/>
        </w:rPr>
        <w:t xml:space="preserve">Більше порядку. Закон про адмінпроцедуру — наступний крок децентралізації </w:t>
      </w:r>
      <w:r w:rsidRPr="00FB542C">
        <w:rPr>
          <w:szCs w:val="28"/>
        </w:rPr>
        <w:t xml:space="preserve">URL: </w:t>
      </w:r>
      <w:hyperlink r:id="rId27" w:history="1">
        <w:r w:rsidRPr="00FB542C">
          <w:rPr>
            <w:rStyle w:val="a6"/>
            <w:szCs w:val="28"/>
          </w:rPr>
          <w:t>https://ua.interfax.com.ua/news/blog/747885.html?fbclid=IwAR2eKbYQ1LVDSA1a3t1bHps52jbtuqGRyyfzzZD98rc72upyGW-FIIlf41c</w:t>
        </w:r>
      </w:hyperlink>
      <w:r w:rsidRPr="00FB542C">
        <w:rPr>
          <w:szCs w:val="28"/>
        </w:rPr>
        <w:t xml:space="preserve">    (Дата звернення 21.11.2021).</w:t>
      </w:r>
    </w:p>
    <w:p w:rsidR="00D50B85" w:rsidRPr="00FB542C" w:rsidRDefault="00D50B85" w:rsidP="00D50B85">
      <w:pPr>
        <w:tabs>
          <w:tab w:val="left" w:pos="7000"/>
        </w:tabs>
        <w:spacing w:line="360" w:lineRule="auto"/>
        <w:ind w:firstLine="709"/>
        <w:rPr>
          <w:szCs w:val="28"/>
        </w:rPr>
      </w:pPr>
      <w:r w:rsidRPr="00FB542C">
        <w:rPr>
          <w:szCs w:val="28"/>
        </w:rPr>
        <w:lastRenderedPageBreak/>
        <w:t xml:space="preserve">5. Кодекс адміністративного судочинства України: Закон України від </w:t>
      </w:r>
      <w:r w:rsidRPr="00FB542C">
        <w:rPr>
          <w:rStyle w:val="rvts9"/>
          <w:bCs/>
          <w:color w:val="333333"/>
          <w:szCs w:val="28"/>
          <w:shd w:val="clear" w:color="auto" w:fill="FFFFFF"/>
        </w:rPr>
        <w:t xml:space="preserve">6 липня 2005 року № 2747-IV. </w:t>
      </w:r>
      <w:r w:rsidRPr="00FB542C">
        <w:rPr>
          <w:szCs w:val="28"/>
        </w:rPr>
        <w:t>URL:</w:t>
      </w:r>
      <w:r w:rsidRPr="00FB542C">
        <w:rPr>
          <w:color w:val="333333"/>
          <w:szCs w:val="28"/>
        </w:rPr>
        <w:br/>
      </w:r>
      <w:hyperlink r:id="rId28" w:anchor="Text" w:history="1">
        <w:r w:rsidRPr="00FB542C">
          <w:rPr>
            <w:rStyle w:val="a6"/>
            <w:szCs w:val="28"/>
          </w:rPr>
          <w:t>https://zakon.rada.gov.ua/laws/show/2747-15#Text</w:t>
        </w:r>
      </w:hyperlink>
      <w:r w:rsidRPr="00FB542C">
        <w:rPr>
          <w:szCs w:val="28"/>
        </w:rPr>
        <w:t xml:space="preserve"> (Дата звернення 20.11.2021).</w:t>
      </w:r>
    </w:p>
    <w:p w:rsidR="00D50B85" w:rsidRPr="00FB542C" w:rsidRDefault="00D50B85" w:rsidP="00D50B85">
      <w:pPr>
        <w:tabs>
          <w:tab w:val="left" w:pos="7000"/>
        </w:tabs>
        <w:spacing w:line="360" w:lineRule="auto"/>
        <w:ind w:firstLine="709"/>
        <w:rPr>
          <w:szCs w:val="28"/>
        </w:rPr>
      </w:pPr>
      <w:r w:rsidRPr="00FB542C">
        <w:rPr>
          <w:color w:val="000000" w:themeColor="text1"/>
          <w:szCs w:val="28"/>
        </w:rPr>
        <w:t xml:space="preserve">6. Конституція України від 28.06.1996 року. </w:t>
      </w:r>
      <w:r w:rsidRPr="00FB542C">
        <w:rPr>
          <w:szCs w:val="28"/>
        </w:rPr>
        <w:t xml:space="preserve">URL: </w:t>
      </w:r>
      <w:hyperlink r:id="rId29" w:history="1">
        <w:r w:rsidRPr="00FB542C">
          <w:rPr>
            <w:rStyle w:val="a6"/>
            <w:szCs w:val="28"/>
          </w:rPr>
          <w:t>https://zakon.rada.gov.ua/laws/show/254к/96-вр</w:t>
        </w:r>
      </w:hyperlink>
      <w:r w:rsidRPr="00FB542C">
        <w:rPr>
          <w:szCs w:val="28"/>
        </w:rPr>
        <w:t xml:space="preserve"> (Дата звернення 21.11.2021).</w:t>
      </w:r>
    </w:p>
    <w:p w:rsidR="00D50B85" w:rsidRPr="00FB542C" w:rsidRDefault="00D50B85" w:rsidP="00D50B85">
      <w:pPr>
        <w:spacing w:line="360" w:lineRule="auto"/>
        <w:ind w:firstLine="709"/>
        <w:rPr>
          <w:szCs w:val="28"/>
        </w:rPr>
      </w:pPr>
      <w:r w:rsidRPr="00FB542C">
        <w:rPr>
          <w:color w:val="000000" w:themeColor="text1"/>
          <w:szCs w:val="28"/>
        </w:rPr>
        <w:t xml:space="preserve"> </w:t>
      </w:r>
    </w:p>
    <w:p w:rsidR="00D50B85" w:rsidRPr="00FB542C" w:rsidRDefault="00D50B85" w:rsidP="00D50B85">
      <w:pPr>
        <w:spacing w:line="360" w:lineRule="auto"/>
        <w:ind w:firstLine="709"/>
        <w:rPr>
          <w:szCs w:val="28"/>
        </w:rPr>
      </w:pPr>
    </w:p>
    <w:p w:rsidR="00D50B85" w:rsidRPr="00FB542C" w:rsidRDefault="00D50B85" w:rsidP="00D50B85">
      <w:pPr>
        <w:pStyle w:val="xfmc1"/>
        <w:shd w:val="clear" w:color="auto" w:fill="FFFFFF"/>
        <w:spacing w:before="0" w:beforeAutospacing="0" w:after="0" w:afterAutospacing="0"/>
        <w:jc w:val="right"/>
        <w:rPr>
          <w:color w:val="000000"/>
          <w:sz w:val="28"/>
          <w:szCs w:val="28"/>
          <w:lang w:val="uk-UA"/>
        </w:rPr>
      </w:pPr>
      <w:r w:rsidRPr="00FB542C">
        <w:rPr>
          <w:b/>
          <w:bCs/>
          <w:color w:val="000000"/>
          <w:sz w:val="28"/>
          <w:szCs w:val="28"/>
          <w:lang w:val="uk-UA"/>
        </w:rPr>
        <w:t>Карташов Євген Григорович,</w:t>
      </w:r>
      <w:r w:rsidRPr="00FB542C">
        <w:rPr>
          <w:color w:val="000000"/>
          <w:sz w:val="28"/>
          <w:szCs w:val="28"/>
          <w:lang w:val="uk-UA"/>
        </w:rPr>
        <w:t xml:space="preserve"> </w:t>
      </w:r>
    </w:p>
    <w:p w:rsidR="00D50B85" w:rsidRPr="00FB542C" w:rsidRDefault="00D50B85" w:rsidP="00D50B85">
      <w:pPr>
        <w:pStyle w:val="xfmc1"/>
        <w:shd w:val="clear" w:color="auto" w:fill="FFFFFF"/>
        <w:spacing w:before="0" w:beforeAutospacing="0" w:after="0" w:afterAutospacing="0"/>
        <w:jc w:val="right"/>
        <w:rPr>
          <w:color w:val="000000"/>
          <w:sz w:val="28"/>
          <w:szCs w:val="28"/>
          <w:lang w:val="uk-UA"/>
        </w:rPr>
      </w:pPr>
      <w:r w:rsidRPr="00FB542C">
        <w:rPr>
          <w:color w:val="000000"/>
          <w:sz w:val="28"/>
          <w:szCs w:val="28"/>
          <w:lang w:val="uk-UA"/>
        </w:rPr>
        <w:t>доктор наук з державного управління,</w:t>
      </w:r>
    </w:p>
    <w:p w:rsidR="00D50B85" w:rsidRPr="00FB542C" w:rsidRDefault="00D50B85" w:rsidP="00D50B85">
      <w:pPr>
        <w:pStyle w:val="xfmc1"/>
        <w:shd w:val="clear" w:color="auto" w:fill="FFFFFF"/>
        <w:spacing w:before="0" w:beforeAutospacing="0" w:after="0" w:afterAutospacing="0"/>
        <w:jc w:val="right"/>
        <w:rPr>
          <w:color w:val="000000"/>
          <w:sz w:val="28"/>
          <w:szCs w:val="28"/>
          <w:lang w:val="uk-UA"/>
        </w:rPr>
      </w:pPr>
      <w:r w:rsidRPr="00FB542C">
        <w:rPr>
          <w:color w:val="000000"/>
          <w:sz w:val="28"/>
          <w:szCs w:val="28"/>
          <w:lang w:val="uk-UA"/>
        </w:rPr>
        <w:t xml:space="preserve">завідувач кафедри публічного управління </w:t>
      </w:r>
    </w:p>
    <w:p w:rsidR="00D50B85" w:rsidRPr="00FB542C" w:rsidRDefault="00D50B85" w:rsidP="00D50B85">
      <w:pPr>
        <w:pStyle w:val="xfmc1"/>
        <w:shd w:val="clear" w:color="auto" w:fill="FFFFFF"/>
        <w:spacing w:before="0" w:beforeAutospacing="0" w:after="0" w:afterAutospacing="0"/>
        <w:jc w:val="right"/>
        <w:rPr>
          <w:color w:val="000000"/>
          <w:sz w:val="28"/>
          <w:szCs w:val="28"/>
          <w:lang w:val="uk-UA"/>
        </w:rPr>
      </w:pPr>
      <w:r w:rsidRPr="00FB542C">
        <w:rPr>
          <w:color w:val="000000"/>
          <w:sz w:val="28"/>
          <w:szCs w:val="28"/>
          <w:lang w:val="uk-UA"/>
        </w:rPr>
        <w:t xml:space="preserve">та проєктного менеджменту, </w:t>
      </w:r>
    </w:p>
    <w:p w:rsidR="00D50B85" w:rsidRPr="00FB542C" w:rsidRDefault="00D50B85" w:rsidP="00D50B85">
      <w:pPr>
        <w:pStyle w:val="xfmc1"/>
        <w:shd w:val="clear" w:color="auto" w:fill="FFFFFF"/>
        <w:spacing w:before="0" w:beforeAutospacing="0" w:after="0" w:afterAutospacing="0"/>
        <w:jc w:val="right"/>
        <w:rPr>
          <w:color w:val="000000"/>
          <w:sz w:val="28"/>
          <w:szCs w:val="28"/>
          <w:lang w:val="uk-UA"/>
        </w:rPr>
      </w:pPr>
      <w:r w:rsidRPr="00FB542C">
        <w:rPr>
          <w:color w:val="000000"/>
          <w:sz w:val="28"/>
          <w:szCs w:val="28"/>
          <w:lang w:val="uk-UA"/>
        </w:rPr>
        <w:t>Державний заклад вищої освіти «Університет  менеджменту освіти»</w:t>
      </w:r>
    </w:p>
    <w:p w:rsidR="00D50B85" w:rsidRPr="00FB542C" w:rsidRDefault="00D50B85" w:rsidP="00D50B85">
      <w:pPr>
        <w:pStyle w:val="xfmc1"/>
        <w:shd w:val="clear" w:color="auto" w:fill="FFFFFF"/>
        <w:spacing w:before="0" w:beforeAutospacing="0" w:after="0" w:afterAutospacing="0"/>
        <w:jc w:val="right"/>
        <w:rPr>
          <w:color w:val="000000"/>
          <w:sz w:val="28"/>
          <w:szCs w:val="28"/>
          <w:lang w:val="uk-UA"/>
        </w:rPr>
      </w:pPr>
      <w:r w:rsidRPr="00FB542C">
        <w:rPr>
          <w:color w:val="000000"/>
          <w:sz w:val="28"/>
          <w:szCs w:val="28"/>
          <w:lang w:val="uk-UA"/>
        </w:rPr>
        <w:t>Національної академії педагогічних наук України</w:t>
      </w:r>
    </w:p>
    <w:p w:rsidR="00D50B85" w:rsidRPr="00FB542C" w:rsidRDefault="00D50B85" w:rsidP="00D50B85">
      <w:pPr>
        <w:pStyle w:val="IDP"/>
        <w:ind w:firstLine="0"/>
      </w:pPr>
    </w:p>
    <w:p w:rsidR="00D50B85" w:rsidRPr="00FB542C" w:rsidRDefault="00D50B85" w:rsidP="00D50B85">
      <w:pPr>
        <w:pStyle w:val="Editor1"/>
        <w:ind w:firstLine="0"/>
        <w:jc w:val="center"/>
        <w:rPr>
          <w:b/>
          <w:sz w:val="28"/>
          <w:szCs w:val="28"/>
        </w:rPr>
      </w:pPr>
      <w:r w:rsidRPr="00FB542C">
        <w:rPr>
          <w:b/>
          <w:sz w:val="28"/>
          <w:szCs w:val="28"/>
        </w:rPr>
        <w:t xml:space="preserve">Новий законопроєкт про столицю України: </w:t>
      </w:r>
    </w:p>
    <w:p w:rsidR="00D50B85" w:rsidRPr="00FB542C" w:rsidRDefault="00D50B85" w:rsidP="00D50B85">
      <w:pPr>
        <w:pStyle w:val="Editor1"/>
        <w:ind w:firstLine="0"/>
        <w:jc w:val="center"/>
        <w:rPr>
          <w:b/>
          <w:sz w:val="28"/>
          <w:szCs w:val="28"/>
        </w:rPr>
      </w:pPr>
      <w:r w:rsidRPr="00FB542C">
        <w:rPr>
          <w:b/>
          <w:sz w:val="28"/>
          <w:szCs w:val="28"/>
        </w:rPr>
        <w:t>старі проблеми та нововведення</w:t>
      </w:r>
    </w:p>
    <w:p w:rsidR="00D50B85" w:rsidRPr="00FB542C" w:rsidRDefault="00D50B85" w:rsidP="00D50B85">
      <w:pPr>
        <w:pStyle w:val="Editor1"/>
        <w:spacing w:line="360" w:lineRule="auto"/>
      </w:pPr>
    </w:p>
    <w:p w:rsidR="00D50B85" w:rsidRPr="00FB542C" w:rsidRDefault="00D50B85" w:rsidP="00D50B85">
      <w:pPr>
        <w:pStyle w:val="Editor1"/>
        <w:spacing w:line="360" w:lineRule="auto"/>
        <w:rPr>
          <w:sz w:val="28"/>
          <w:szCs w:val="28"/>
        </w:rPr>
      </w:pPr>
      <w:r w:rsidRPr="00FB542C">
        <w:rPr>
          <w:b/>
          <w:sz w:val="28"/>
          <w:szCs w:val="28"/>
        </w:rPr>
        <w:t>Вступ.</w:t>
      </w:r>
      <w:r w:rsidRPr="00FB542C">
        <w:rPr>
          <w:sz w:val="28"/>
          <w:szCs w:val="28"/>
        </w:rPr>
        <w:t xml:space="preserve"> Закон «Про столицю України – місто-герой Київ» був прийнятий ще у 1999 році і попри численні поправки та рішення Конституційного суду він не відповідає потребам сьогодення. Наразі у Верховній Раді України перебуває на розгляді черговий законопроєкт «Про місто Київ – столицю України», який планується ухвалити найближчим часом. До підготовки у другому читанні законотворці були змушені врахувати понад 900 поправок до 16 статей закону (без перехідних положень), які можуть покращити управління містом.</w:t>
      </w:r>
    </w:p>
    <w:p w:rsidR="00D50B85" w:rsidRPr="00FB542C" w:rsidRDefault="00D50B85" w:rsidP="00D50B85">
      <w:pPr>
        <w:pStyle w:val="Editor1"/>
        <w:spacing w:line="360" w:lineRule="auto"/>
        <w:rPr>
          <w:sz w:val="28"/>
          <w:szCs w:val="28"/>
        </w:rPr>
      </w:pPr>
      <w:r w:rsidRPr="00FB542C">
        <w:rPr>
          <w:b/>
          <w:sz w:val="28"/>
          <w:szCs w:val="28"/>
        </w:rPr>
        <w:t xml:space="preserve">Мета дослідження - </w:t>
      </w:r>
      <w:r w:rsidRPr="00FB542C">
        <w:rPr>
          <w:bCs/>
          <w:sz w:val="28"/>
          <w:szCs w:val="28"/>
        </w:rPr>
        <w:t>з’я</w:t>
      </w:r>
      <w:r w:rsidRPr="00FB542C">
        <w:rPr>
          <w:sz w:val="28"/>
          <w:szCs w:val="28"/>
        </w:rPr>
        <w:t xml:space="preserve">сувати переваги і вади нового законопроекту про місцеве самоврядування у столиці та його потенціал у частині оптимізації правових засад управління головним містом країни та включення конструктивних новацій до законодавства, що регулює життєдіяльність інших міст країни та їх самоврядних інституцій.  </w:t>
      </w:r>
    </w:p>
    <w:p w:rsidR="00D50B85" w:rsidRPr="00FB542C" w:rsidRDefault="00D50B85" w:rsidP="00D50B85">
      <w:pPr>
        <w:pStyle w:val="Editor1"/>
        <w:spacing w:line="360" w:lineRule="auto"/>
        <w:rPr>
          <w:sz w:val="28"/>
          <w:szCs w:val="28"/>
        </w:rPr>
      </w:pPr>
      <w:r w:rsidRPr="00FB542C">
        <w:rPr>
          <w:b/>
          <w:sz w:val="28"/>
          <w:szCs w:val="28"/>
        </w:rPr>
        <w:lastRenderedPageBreak/>
        <w:t>Виклад основного матеріалу.</w:t>
      </w:r>
      <w:r w:rsidRPr="00FB542C">
        <w:rPr>
          <w:sz w:val="28"/>
          <w:szCs w:val="28"/>
        </w:rPr>
        <w:t xml:space="preserve"> Автори законопроєкту «Про місто Київ – столицю України» зазначають, що його мета – «оптимізація системи органів місцевого самоврядування та виконавчої влади в столиці України місті Києві шляхом уточнення повноважень цих органів, а також закладення в систему управління столицею України ефективного механізму стримування і противаг, що унеможливлює узурпацію влади однією посадовою особою» [1].</w:t>
      </w:r>
    </w:p>
    <w:p w:rsidR="00D50B85" w:rsidRPr="00FB542C" w:rsidRDefault="00D50B85" w:rsidP="00D50B85">
      <w:pPr>
        <w:pStyle w:val="Editor1"/>
        <w:spacing w:line="360" w:lineRule="auto"/>
        <w:rPr>
          <w:sz w:val="28"/>
          <w:szCs w:val="28"/>
        </w:rPr>
      </w:pPr>
      <w:r w:rsidRPr="00FB542C">
        <w:rPr>
          <w:sz w:val="28"/>
          <w:szCs w:val="28"/>
        </w:rPr>
        <w:t xml:space="preserve">Найбільш суперечливий момент нового законопроекту – не лише </w:t>
      </w:r>
      <w:bookmarkStart w:id="24" w:name="_Hlk88557261"/>
      <w:r w:rsidRPr="00FB542C">
        <w:rPr>
          <w:sz w:val="28"/>
          <w:szCs w:val="28"/>
        </w:rPr>
        <w:t xml:space="preserve">розмежування повноважень мера та голови Київської міської адміністрації, а й пряма заборона суміщати ці дві посади в одній особі </w:t>
      </w:r>
      <w:bookmarkEnd w:id="24"/>
      <w:r w:rsidRPr="00FB542C">
        <w:rPr>
          <w:sz w:val="28"/>
          <w:szCs w:val="28"/>
        </w:rPr>
        <w:t xml:space="preserve">(ст. 13). </w:t>
      </w:r>
    </w:p>
    <w:p w:rsidR="00D50B85" w:rsidRPr="00FB542C" w:rsidRDefault="00D50B85" w:rsidP="00D50B85">
      <w:pPr>
        <w:pStyle w:val="Editor1"/>
        <w:spacing w:line="360" w:lineRule="auto"/>
        <w:rPr>
          <w:sz w:val="28"/>
          <w:szCs w:val="28"/>
        </w:rPr>
      </w:pPr>
      <w:r w:rsidRPr="00FB542C">
        <w:rPr>
          <w:sz w:val="28"/>
          <w:szCs w:val="28"/>
        </w:rPr>
        <w:t xml:space="preserve">Згідно з новим проєктом саме голова державного виконавчого органу приймає рішення з питань, що раніше належали до компетенції міського голови та деякі нові, зокрема: </w:t>
      </w:r>
    </w:p>
    <w:p w:rsidR="00D50B85" w:rsidRPr="00FB542C" w:rsidRDefault="00D50B85" w:rsidP="00D50B85">
      <w:pPr>
        <w:pStyle w:val="Editor1"/>
        <w:spacing w:line="360" w:lineRule="auto"/>
        <w:rPr>
          <w:sz w:val="28"/>
          <w:szCs w:val="28"/>
        </w:rPr>
      </w:pPr>
      <w:r w:rsidRPr="00FB542C">
        <w:rPr>
          <w:sz w:val="28"/>
          <w:szCs w:val="28"/>
        </w:rPr>
        <w:t>- бере участь у вирішенні питань щодо розміщення  на  території  міста  Києва резиденції глави держави – Президента України, Верховної Ради України (ВРУ), Кабінету Міністрів України (КМУ), центральних органів виконавчої влади, інших органів державної влади,  дипломатичних  представництв;</w:t>
      </w:r>
    </w:p>
    <w:p w:rsidR="00D50B85" w:rsidRPr="00FB542C" w:rsidRDefault="00D50B85" w:rsidP="00D50B85">
      <w:pPr>
        <w:pStyle w:val="Editor1"/>
        <w:spacing w:line="360" w:lineRule="auto"/>
        <w:rPr>
          <w:sz w:val="28"/>
          <w:szCs w:val="28"/>
        </w:rPr>
      </w:pPr>
      <w:r w:rsidRPr="00FB542C">
        <w:rPr>
          <w:sz w:val="28"/>
          <w:szCs w:val="28"/>
        </w:rPr>
        <w:t>- дає  згоду  на  призначення  та звільнення керівників розташованих на території  міста  Києва  державних підприємств (крім керівників підприємств Збройних Сил України та інших військових формувань України);</w:t>
      </w:r>
    </w:p>
    <w:p w:rsidR="00D50B85" w:rsidRPr="00FB542C" w:rsidRDefault="00D50B85" w:rsidP="00D50B85">
      <w:pPr>
        <w:pStyle w:val="Editor1"/>
        <w:spacing w:line="360" w:lineRule="auto"/>
        <w:rPr>
          <w:sz w:val="28"/>
          <w:szCs w:val="28"/>
        </w:rPr>
      </w:pPr>
      <w:r w:rsidRPr="00FB542C">
        <w:rPr>
          <w:sz w:val="28"/>
          <w:szCs w:val="28"/>
        </w:rPr>
        <w:t>- погоджує питання щодо створення, реорганізації,  перепрофілювання  або ліквідації підприємств, установ, організацій загальнодержавного  значення  та/або державної форми власності, розташованих на території міста Києва (ст. 14).</w:t>
      </w:r>
    </w:p>
    <w:p w:rsidR="00D50B85" w:rsidRPr="00FB542C" w:rsidRDefault="00D50B85" w:rsidP="00D50B85">
      <w:pPr>
        <w:pStyle w:val="Editor1"/>
        <w:spacing w:line="360" w:lineRule="auto"/>
        <w:rPr>
          <w:sz w:val="28"/>
          <w:szCs w:val="28"/>
        </w:rPr>
      </w:pPr>
      <w:r w:rsidRPr="00FB542C">
        <w:rPr>
          <w:sz w:val="28"/>
          <w:szCs w:val="28"/>
        </w:rPr>
        <w:t xml:space="preserve">При цьому главу КМДА буде наділено ще й повноваженнями державного нагляду за місцевим самоврядуванням. Останнє є позитивом, поєднаним зі збереженням суперечливих положень Конституції, які дають підстави </w:t>
      </w:r>
      <w:r w:rsidRPr="00FB542C">
        <w:rPr>
          <w:sz w:val="28"/>
          <w:szCs w:val="28"/>
        </w:rPr>
        <w:lastRenderedPageBreak/>
        <w:t>Президентові України вважати, що всі місцеві адміністрації належать до його владної вертикалі, а не до вертикалі виконавчої влади на чолі з Урядом.</w:t>
      </w:r>
    </w:p>
    <w:p w:rsidR="00D50B85" w:rsidRPr="00FB542C" w:rsidRDefault="00D50B85" w:rsidP="00D50B85">
      <w:pPr>
        <w:pStyle w:val="Editor1"/>
        <w:spacing w:line="360" w:lineRule="auto"/>
        <w:rPr>
          <w:sz w:val="28"/>
          <w:szCs w:val="28"/>
        </w:rPr>
      </w:pPr>
      <w:r w:rsidRPr="00FB542C">
        <w:rPr>
          <w:sz w:val="28"/>
          <w:szCs w:val="28"/>
        </w:rPr>
        <w:t>До другого читання враховано рекомендацію Ради Європи забрати право голови Київської міської державної адміністрації брати участь і виступати на засіданнях Київської міської ради [3]: тепер він та/або уповноважені ним заступники, керівники структурних підрозділів апарату адміністрації «можуть брати участь у засіданнях Київської міської ради, районних у місті Києві рад та їх органів з розгляду питань, пов’язаних із реалізацією повноважень Київської міської державної адміністрації, висловлювати свої зауваження та пропозиції» (ст. 14).</w:t>
      </w:r>
    </w:p>
    <w:p w:rsidR="00D50B85" w:rsidRPr="00FB542C" w:rsidRDefault="00D50B85" w:rsidP="00D50B85">
      <w:pPr>
        <w:pStyle w:val="Editor1"/>
        <w:spacing w:line="360" w:lineRule="auto"/>
        <w:rPr>
          <w:sz w:val="28"/>
          <w:szCs w:val="28"/>
        </w:rPr>
      </w:pPr>
      <w:r w:rsidRPr="00FB542C">
        <w:rPr>
          <w:sz w:val="28"/>
          <w:szCs w:val="28"/>
        </w:rPr>
        <w:t>Свого часу двовладдя у столиці неодноразово ставало причиною конфліктів між представницькою та виконавчою владою у Києві і блокування ефективної роботи органу місцевого самоврядування. У 2003 році Конституційний суд України (КСУ) на основі аналізу Конституції України, законів України «Про державну службу», «Про місцеве самоврядування в Україні», «Про столицю України – місто-герой Київ», «Про місцеві державні адміністрації» та «Про службу в органах місцевого самоврядування» постановив, що Київську міську державну адміністрацію має очолювати лише особа, обрана Київським міським головою, яка Президентом України призначається головою Київської міської державної адміністрації. Як голова Київської міської державної адміністрації Київський міський голова у питаннях здійснення виконавчої  влади  є  відповідальним  перед  Президентом  України  і Кабінетом Міністрів  України, підзвітним і підконтрольним Кабінету Міністрів України [2].</w:t>
      </w:r>
    </w:p>
    <w:p w:rsidR="00D50B85" w:rsidRPr="00FB542C" w:rsidRDefault="00D50B85" w:rsidP="00D50B85">
      <w:pPr>
        <w:pStyle w:val="Editor1"/>
        <w:spacing w:line="360" w:lineRule="auto"/>
        <w:rPr>
          <w:sz w:val="28"/>
          <w:szCs w:val="28"/>
        </w:rPr>
      </w:pPr>
      <w:r w:rsidRPr="00FB542C">
        <w:rPr>
          <w:sz w:val="28"/>
          <w:szCs w:val="28"/>
        </w:rPr>
        <w:t xml:space="preserve">Однак після конституційної реформи у 2016 році КСУ був позбавлений повноважень щодо тлумачення законів, обмежившись винятково нормами і принципами, закладеними у Конституції України, що певною мірою позбавляє релевантності його рішення 2003 року.  </w:t>
      </w:r>
    </w:p>
    <w:p w:rsidR="00D50B85" w:rsidRPr="00FB542C" w:rsidRDefault="00D50B85" w:rsidP="00D50B85">
      <w:pPr>
        <w:pStyle w:val="Editor1"/>
        <w:spacing w:line="360" w:lineRule="auto"/>
        <w:rPr>
          <w:sz w:val="28"/>
          <w:szCs w:val="28"/>
        </w:rPr>
      </w:pPr>
      <w:r w:rsidRPr="00FB542C">
        <w:rPr>
          <w:sz w:val="28"/>
          <w:szCs w:val="28"/>
        </w:rPr>
        <w:lastRenderedPageBreak/>
        <w:t xml:space="preserve">Водночас досить типовою для європейських країн є ситуація, коли столицю очолює мер, який представляє опозиційну до правлячої партії політичну силу, тому розмежування представницьких і виконавчих функцій дає змогу керівництву держави краще контролювати ситуацію у місті, в якому розташовані центральні органи виконавчої влади, законодавчий орган, основні органи судової влади та проживає значна кількість виборців. </w:t>
      </w:r>
    </w:p>
    <w:p w:rsidR="00D50B85" w:rsidRPr="00FB542C" w:rsidRDefault="00D50B85" w:rsidP="00D50B85">
      <w:pPr>
        <w:pStyle w:val="Editor1"/>
        <w:spacing w:line="360" w:lineRule="auto"/>
        <w:rPr>
          <w:sz w:val="28"/>
          <w:szCs w:val="28"/>
        </w:rPr>
      </w:pPr>
      <w:r w:rsidRPr="00FB542C">
        <w:rPr>
          <w:sz w:val="28"/>
          <w:szCs w:val="28"/>
        </w:rPr>
        <w:t xml:space="preserve">Що стосується фінансової складової, то згідно зі ст. 4, бюджет міста Києва складається з самого бюджету Києва та бюджетів районів міста. При цьому Київська міська рада забезпечуватиме розмежування між міським та районними бюджетами «на основі принципу субсидіарності з урахуванням критеріїв повноти надання публічних послуг та наближення їх до безпосереднього споживача, виходячи з потреби у повноцінному фінансуванні виконання функцій та реалізації повноважень районних у місті Києві рад з урахуванням важливості забезпечення публічних інтересів територіальної громади» [1], тобто більш заможний район не буде ділитися грошима з біднішим. </w:t>
      </w:r>
    </w:p>
    <w:p w:rsidR="00D50B85" w:rsidRPr="00FB542C" w:rsidRDefault="00D50B85" w:rsidP="00D50B85">
      <w:pPr>
        <w:pStyle w:val="Editor1"/>
        <w:spacing w:line="360" w:lineRule="auto"/>
        <w:rPr>
          <w:sz w:val="28"/>
          <w:szCs w:val="28"/>
        </w:rPr>
      </w:pPr>
      <w:r w:rsidRPr="00FB542C">
        <w:rPr>
          <w:sz w:val="28"/>
          <w:szCs w:val="28"/>
        </w:rPr>
        <w:t>Бюджети районів у місті Києві не можуть затверджуватися із дефіцитом, а мінімальні частки доходів, що закріплюються за бюджетами районів у місті Києві, та норми щодо вирівнювання їх податкоспроможності встановлюються Бюджетним кодексом України.</w:t>
      </w:r>
    </w:p>
    <w:p w:rsidR="00D50B85" w:rsidRPr="00FB542C" w:rsidRDefault="00D50B85" w:rsidP="00D50B85">
      <w:pPr>
        <w:pStyle w:val="Editor1"/>
        <w:spacing w:line="360" w:lineRule="auto"/>
        <w:rPr>
          <w:sz w:val="28"/>
          <w:szCs w:val="28"/>
        </w:rPr>
      </w:pPr>
      <w:r w:rsidRPr="00FB542C">
        <w:rPr>
          <w:sz w:val="28"/>
          <w:szCs w:val="28"/>
        </w:rPr>
        <w:t xml:space="preserve">До позитивних моментів слід віднести відновлення районних рад, які були ліквідовані у 2010 році. Ст. 8 зобов’язує міськраду розглядати пропозиції районних рад в ході підготовки та прийняття рішень з окремих питань. Принциповим моментом є те, що на рівні районів державні адміністрації не створюються (ст. 13).  При цьому, якщо чинний закон передбачає, що перелік і межі районів встановлюються Київрадою, то у законопроекті це робить КМУ за поданням Київської міської ради з врахуванням пропозицій відповідних районних у місті Києві рад та результатів громадського обговорення. </w:t>
      </w:r>
    </w:p>
    <w:p w:rsidR="00D50B85" w:rsidRPr="00FB542C" w:rsidRDefault="00D50B85" w:rsidP="00D50B85">
      <w:pPr>
        <w:pStyle w:val="Editor1"/>
        <w:spacing w:line="360" w:lineRule="auto"/>
        <w:rPr>
          <w:sz w:val="28"/>
          <w:szCs w:val="28"/>
        </w:rPr>
      </w:pPr>
      <w:r w:rsidRPr="00FB542C">
        <w:rPr>
          <w:sz w:val="28"/>
          <w:szCs w:val="28"/>
        </w:rPr>
        <w:lastRenderedPageBreak/>
        <w:t>У новому законопроєкті про столицю удосконалено регулювання питань взаємодії органів публічної влади в Києві та Київській області. Зокрема вони можуть на договірних засадах об’єднувати кошти міського бюджету міста Києва та місцевих бюджетів у Київській області для виконання спільних проектів або для спільного  фінансування  комунальних підприємств,  установ  та  організацій, вирішення інших питань, що стосуються спільних інтересів територіальної громади міста Києва та територіальних громад Київської області  (міжмуніципальне співробітництво) (ст. 16).</w:t>
      </w:r>
    </w:p>
    <w:p w:rsidR="00D50B85" w:rsidRPr="00FB542C" w:rsidRDefault="00D50B85" w:rsidP="00D50B85">
      <w:pPr>
        <w:pStyle w:val="Editor1"/>
        <w:spacing w:line="360" w:lineRule="auto"/>
        <w:rPr>
          <w:sz w:val="28"/>
          <w:szCs w:val="28"/>
        </w:rPr>
      </w:pPr>
      <w:r w:rsidRPr="00FB542C">
        <w:rPr>
          <w:sz w:val="28"/>
          <w:szCs w:val="28"/>
        </w:rPr>
        <w:t xml:space="preserve">Що стосується планувальної документації щодо розвитку </w:t>
      </w:r>
      <w:r w:rsidRPr="00FB542C">
        <w:rPr>
          <w:sz w:val="28"/>
        </w:rPr>
        <w:t xml:space="preserve">частини території Київської області, розташованій у приміській зоні міста Києва, то </w:t>
      </w:r>
      <w:r w:rsidRPr="00FB542C">
        <w:rPr>
          <w:sz w:val="28"/>
          <w:szCs w:val="28"/>
        </w:rPr>
        <w:t xml:space="preserve">вона розробляється та затверджується відповідною радою з урахуванням пропозицій уповноважених виконавчих органів Київської міської ради. У випадку виникнення суперечностей це питання може бути розглянуто КМУ. </w:t>
      </w:r>
    </w:p>
    <w:p w:rsidR="00D50B85" w:rsidRPr="00FB542C" w:rsidRDefault="00D50B85" w:rsidP="00D50B85">
      <w:pPr>
        <w:pStyle w:val="Editor1"/>
        <w:spacing w:line="360" w:lineRule="auto"/>
      </w:pPr>
      <w:r w:rsidRPr="00FB542C">
        <w:rPr>
          <w:sz w:val="28"/>
          <w:szCs w:val="28"/>
        </w:rPr>
        <w:t xml:space="preserve">До другого читання із законопроекту було видалено конкретні назви виконавчих органів та специфічне регулювання. Так спершу передбачалося створення нового виконавчого органу міськради – магістрату під керівництвом мера. Не буде і колегії міської ради – дорадчого органу, що готує пропозиції і рекомендації для розгляду, а також районних ратушей / виконавчих офісів районів – центрів надання соціальних, адміністративних та інших послуг. Законопроект також позбувся невластивих юридичних та юридично некоректних конструкцій та термінів, які виходили за межі гарантованих Конституцією особливостей місцевого самоврядування та виконавчої влади: засади сталого розвитку, місто як сервіс, місто вільних людей тощо. </w:t>
      </w:r>
    </w:p>
    <w:p w:rsidR="00D50B85" w:rsidRPr="00FB542C" w:rsidRDefault="00D50B85" w:rsidP="00D50B85">
      <w:pPr>
        <w:pStyle w:val="Editor1"/>
        <w:spacing w:line="360" w:lineRule="auto"/>
        <w:rPr>
          <w:sz w:val="28"/>
          <w:szCs w:val="28"/>
        </w:rPr>
      </w:pPr>
      <w:r w:rsidRPr="00FB542C">
        <w:rPr>
          <w:sz w:val="28"/>
          <w:szCs w:val="28"/>
        </w:rPr>
        <w:t>Законопроєкт отримав загалом схвальний відгук Ради Європи, в якому зазначено, що він чіткіше відокремлює повноваження місцевого самоврядування та виконавчої влади [3].</w:t>
      </w:r>
    </w:p>
    <w:p w:rsidR="00D50B85" w:rsidRPr="00FB542C" w:rsidRDefault="00D50B85" w:rsidP="00D50B85">
      <w:pPr>
        <w:pStyle w:val="Editor1"/>
        <w:spacing w:line="360" w:lineRule="auto"/>
        <w:rPr>
          <w:sz w:val="28"/>
          <w:szCs w:val="28"/>
        </w:rPr>
      </w:pPr>
      <w:r w:rsidRPr="00FB542C">
        <w:rPr>
          <w:b/>
          <w:sz w:val="28"/>
          <w:szCs w:val="28"/>
        </w:rPr>
        <w:lastRenderedPageBreak/>
        <w:t>Висновок.</w:t>
      </w:r>
      <w:r w:rsidRPr="00FB542C">
        <w:rPr>
          <w:sz w:val="28"/>
          <w:szCs w:val="28"/>
        </w:rPr>
        <w:t xml:space="preserve"> Окрім запровадження окремих суперечливих положень, що обмежують повноваження виборної влади столиці й забороняють суміщення однією особою посади Київського міського голови та голови Київської міської адміністрації законопроєкт «Про місто Київ – столицю України» містить низку позитивних моментів, що сприятимуть зміцненню місцевого самоврядування у столиці України. Це, зокрема, норма про обов’язковість створення районних рад з власними виконавчими органами і фінансами. Однак ця норма потребує удосконалення в аспекті реальної субсидіарності. Проєкт наділяє райради мінімальними повноваженнями, виконання яких потребуватиме коштів у рази менших за ті, якими розпоряджаться теперішні РДА.</w:t>
      </w:r>
    </w:p>
    <w:p w:rsidR="00D50B85" w:rsidRPr="00FB542C" w:rsidRDefault="00D50B85" w:rsidP="00D50B85">
      <w:pPr>
        <w:pStyle w:val="Editor1"/>
        <w:spacing w:line="360" w:lineRule="auto"/>
        <w:jc w:val="center"/>
        <w:rPr>
          <w:b/>
          <w:sz w:val="28"/>
          <w:szCs w:val="28"/>
        </w:rPr>
      </w:pPr>
    </w:p>
    <w:p w:rsidR="00D50B85" w:rsidRPr="00FB542C" w:rsidRDefault="00D50B85" w:rsidP="00D50B85">
      <w:pPr>
        <w:pStyle w:val="Editor1"/>
        <w:spacing w:line="360" w:lineRule="auto"/>
        <w:jc w:val="center"/>
        <w:rPr>
          <w:b/>
          <w:sz w:val="28"/>
          <w:szCs w:val="28"/>
        </w:rPr>
      </w:pPr>
      <w:r w:rsidRPr="00FB542C">
        <w:rPr>
          <w:b/>
          <w:sz w:val="28"/>
          <w:szCs w:val="28"/>
        </w:rPr>
        <w:t>Список використаних джерел:</w:t>
      </w:r>
    </w:p>
    <w:p w:rsidR="00D50B85" w:rsidRPr="00FB542C" w:rsidRDefault="00D50B85" w:rsidP="00D50B85">
      <w:pPr>
        <w:pStyle w:val="Editor1"/>
        <w:spacing w:line="276" w:lineRule="auto"/>
        <w:rPr>
          <w:sz w:val="28"/>
          <w:szCs w:val="28"/>
        </w:rPr>
      </w:pPr>
      <w:r w:rsidRPr="00FB542C">
        <w:rPr>
          <w:sz w:val="28"/>
          <w:szCs w:val="28"/>
        </w:rPr>
        <w:t>1. Проєкт Закону України «Про місто Київ – столицю України» №2143-3 від 24.09.2019. URL: http://w1.c1.rada.gov.ua/pls/zweb2/webproc4_1?pf3511=66939</w:t>
      </w:r>
    </w:p>
    <w:p w:rsidR="00D50B85" w:rsidRPr="00FB542C" w:rsidRDefault="00D50B85" w:rsidP="00D50B85">
      <w:pPr>
        <w:pStyle w:val="Editor1"/>
        <w:spacing w:line="276" w:lineRule="auto"/>
        <w:rPr>
          <w:sz w:val="28"/>
          <w:szCs w:val="28"/>
        </w:rPr>
      </w:pPr>
      <w:r w:rsidRPr="00FB542C">
        <w:rPr>
          <w:sz w:val="28"/>
          <w:szCs w:val="28"/>
        </w:rPr>
        <w:t xml:space="preserve">  2. Рішення Конституційного суду по справі № 1-45/2003 від 25 грудня 2003 року. URL: https://zakon.rada.gov.ua/laws/show/v021p710-03#Text</w:t>
      </w:r>
    </w:p>
    <w:p w:rsidR="00D50B85" w:rsidRPr="00FB542C" w:rsidRDefault="00D50B85" w:rsidP="00D50B85">
      <w:pPr>
        <w:pStyle w:val="Editor1"/>
        <w:spacing w:line="276" w:lineRule="auto"/>
      </w:pPr>
      <w:r w:rsidRPr="00FB542C">
        <w:rPr>
          <w:sz w:val="28"/>
          <w:szCs w:val="28"/>
        </w:rPr>
        <w:t xml:space="preserve"> 3. Opinion on the draft law «On the Kyiv City – the Capital of Ukraine» (#2143-3) CEGG/LEX(2020)4. URL: http://www.slg-coe.org.ua/wp-content/uploads/2020/10/CEGGLEX20204.pdf</w:t>
      </w:r>
    </w:p>
    <w:p w:rsidR="00D50B85" w:rsidRPr="00FB542C" w:rsidRDefault="00D50B85" w:rsidP="00D50B85">
      <w:pPr>
        <w:spacing w:line="360" w:lineRule="auto"/>
      </w:pPr>
    </w:p>
    <w:p w:rsidR="007D6F04" w:rsidRPr="00FB542C" w:rsidRDefault="007D6F04" w:rsidP="00D414D7">
      <w:pPr>
        <w:spacing w:line="360" w:lineRule="auto"/>
        <w:jc w:val="center"/>
        <w:rPr>
          <w:b/>
        </w:rPr>
      </w:pPr>
    </w:p>
    <w:p w:rsidR="00B02BC7" w:rsidRPr="00FB542C" w:rsidRDefault="00B02BC7" w:rsidP="00B02BC7">
      <w:pPr>
        <w:widowControl w:val="0"/>
        <w:jc w:val="right"/>
        <w:rPr>
          <w:b/>
        </w:rPr>
      </w:pPr>
      <w:r w:rsidRPr="00FB542C">
        <w:t xml:space="preserve">                                      </w:t>
      </w:r>
      <w:r w:rsidRPr="00FB542C">
        <w:rPr>
          <w:b/>
        </w:rPr>
        <w:t xml:space="preserve"> Ковалів Мирослав Володимирович</w:t>
      </w:r>
    </w:p>
    <w:p w:rsidR="00B02BC7" w:rsidRPr="00FB542C" w:rsidRDefault="00B02BC7" w:rsidP="00B02BC7">
      <w:pPr>
        <w:widowControl w:val="0"/>
        <w:jc w:val="right"/>
      </w:pPr>
      <w:r w:rsidRPr="00FB542C">
        <w:t>кандидат юридичних наук, професор</w:t>
      </w:r>
    </w:p>
    <w:p w:rsidR="00B02BC7" w:rsidRPr="00FB542C" w:rsidRDefault="00B02BC7" w:rsidP="00B02BC7">
      <w:pPr>
        <w:widowControl w:val="0"/>
        <w:jc w:val="right"/>
        <w:rPr>
          <w:u w:val="single"/>
        </w:rPr>
      </w:pPr>
      <w:r w:rsidRPr="00FB542C">
        <w:t>завідувач кафедри адміністративно-правових дисциплін</w:t>
      </w:r>
    </w:p>
    <w:p w:rsidR="00B02BC7" w:rsidRPr="00FB542C" w:rsidRDefault="00B02BC7" w:rsidP="00B02BC7">
      <w:pPr>
        <w:widowControl w:val="0"/>
        <w:jc w:val="right"/>
        <w:rPr>
          <w:szCs w:val="28"/>
        </w:rPr>
      </w:pPr>
      <w:r w:rsidRPr="00FB542C">
        <w:rPr>
          <w:szCs w:val="28"/>
        </w:rPr>
        <w:t>Львівський державний університет внутрішніх справ</w:t>
      </w:r>
    </w:p>
    <w:p w:rsidR="00B02BC7" w:rsidRPr="00FB542C" w:rsidRDefault="00B02BC7" w:rsidP="00B02BC7">
      <w:pPr>
        <w:widowControl w:val="0"/>
        <w:jc w:val="right"/>
        <w:rPr>
          <w:b/>
        </w:rPr>
      </w:pPr>
      <w:r w:rsidRPr="00FB542C">
        <w:rPr>
          <w:b/>
        </w:rPr>
        <w:t>Єсімов Сергій Сергійович</w:t>
      </w:r>
    </w:p>
    <w:p w:rsidR="00B02BC7" w:rsidRPr="00FB542C" w:rsidRDefault="00B02BC7" w:rsidP="00B02BC7">
      <w:pPr>
        <w:widowControl w:val="0"/>
        <w:jc w:val="right"/>
      </w:pPr>
      <w:r w:rsidRPr="00FB542C">
        <w:t>кандидат юридичних наук, доцент</w:t>
      </w:r>
    </w:p>
    <w:p w:rsidR="00B02BC7" w:rsidRPr="00FB542C" w:rsidRDefault="00B02BC7" w:rsidP="00B02BC7">
      <w:pPr>
        <w:widowControl w:val="0"/>
        <w:jc w:val="right"/>
        <w:rPr>
          <w:u w:val="single"/>
        </w:rPr>
      </w:pPr>
      <w:r w:rsidRPr="00FB542C">
        <w:t xml:space="preserve"> доцент кафедри адміністративно-правових дисциплін</w:t>
      </w:r>
    </w:p>
    <w:p w:rsidR="00B02BC7" w:rsidRPr="00FB542C" w:rsidRDefault="00B02BC7" w:rsidP="00B02BC7">
      <w:pPr>
        <w:widowControl w:val="0"/>
        <w:jc w:val="right"/>
        <w:rPr>
          <w:szCs w:val="28"/>
        </w:rPr>
      </w:pPr>
      <w:r w:rsidRPr="00FB542C">
        <w:rPr>
          <w:szCs w:val="28"/>
        </w:rPr>
        <w:t>Львівський державний університет внутрішніх справ</w:t>
      </w:r>
    </w:p>
    <w:p w:rsidR="00B02BC7" w:rsidRPr="00FB542C" w:rsidRDefault="00B02BC7" w:rsidP="00B02BC7">
      <w:pPr>
        <w:widowControl w:val="0"/>
        <w:spacing w:line="360" w:lineRule="auto"/>
        <w:ind w:firstLine="142"/>
        <w:jc w:val="center"/>
        <w:rPr>
          <w:b/>
          <w:szCs w:val="28"/>
        </w:rPr>
      </w:pPr>
    </w:p>
    <w:p w:rsidR="00B02BC7" w:rsidRPr="00FB542C" w:rsidRDefault="00B02BC7" w:rsidP="00B02BC7">
      <w:pPr>
        <w:widowControl w:val="0"/>
        <w:spacing w:line="360" w:lineRule="auto"/>
        <w:ind w:firstLine="142"/>
        <w:jc w:val="center"/>
        <w:rPr>
          <w:b/>
          <w:szCs w:val="28"/>
        </w:rPr>
      </w:pPr>
      <w:r w:rsidRPr="00FB542C">
        <w:rPr>
          <w:b/>
          <w:szCs w:val="28"/>
        </w:rPr>
        <w:t xml:space="preserve">Представництво у місцевому самоврядуванні: особливості юридичної </w:t>
      </w:r>
      <w:r w:rsidRPr="00FB542C">
        <w:rPr>
          <w:b/>
          <w:szCs w:val="28"/>
        </w:rPr>
        <w:lastRenderedPageBreak/>
        <w:t>природи</w:t>
      </w:r>
    </w:p>
    <w:p w:rsidR="00B02BC7" w:rsidRPr="00FB542C" w:rsidRDefault="00B02BC7" w:rsidP="00B02BC7">
      <w:pPr>
        <w:widowControl w:val="0"/>
        <w:spacing w:line="360" w:lineRule="auto"/>
        <w:ind w:firstLine="709"/>
        <w:rPr>
          <w:szCs w:val="28"/>
        </w:rPr>
      </w:pPr>
    </w:p>
    <w:p w:rsidR="00B02BC7" w:rsidRPr="00FB542C" w:rsidRDefault="00B02BC7" w:rsidP="00B02BC7">
      <w:pPr>
        <w:widowControl w:val="0"/>
        <w:suppressLineNumbers/>
        <w:suppressAutoHyphens/>
        <w:spacing w:line="360" w:lineRule="auto"/>
        <w:ind w:firstLine="567"/>
        <w:rPr>
          <w:szCs w:val="28"/>
        </w:rPr>
      </w:pPr>
      <w:r w:rsidRPr="00FB542C">
        <w:rPr>
          <w:szCs w:val="28"/>
        </w:rPr>
        <w:t>Місцева представницька демократія як одна з необхідних форм реалізації самоврядних відносин виступає як система, що забезпечує комплексними юридичними засобами представництво місцевого співтовариства у місцевому самоврядуванні на основі участі різних індивідуальних і колективних суб'єктів у формуванні та функціонуванні опосередкованого через представників вирішення питань місцевого значення.</w:t>
      </w:r>
    </w:p>
    <w:p w:rsidR="00B02BC7" w:rsidRPr="00FB542C" w:rsidRDefault="00B02BC7" w:rsidP="00B02BC7">
      <w:pPr>
        <w:widowControl w:val="0"/>
        <w:spacing w:line="360" w:lineRule="auto"/>
        <w:ind w:firstLine="567"/>
        <w:rPr>
          <w:szCs w:val="28"/>
        </w:rPr>
      </w:pPr>
      <w:r w:rsidRPr="00FB542C">
        <w:rPr>
          <w:szCs w:val="28"/>
        </w:rPr>
        <w:t>Місцева представницька демократія служить представництвом місцевого співтовариства у тому сенсі, що вона є породженням самоорганізації населення та призначена для формування, узгодженого висловлювання та відстоювання інтересів життєдіяльності місцевого співтовариства в найбільш повному та безпосередньому вигляді, методами та засобами.</w:t>
      </w:r>
    </w:p>
    <w:p w:rsidR="00B02BC7" w:rsidRPr="00FB542C" w:rsidRDefault="00B02BC7" w:rsidP="00B02BC7">
      <w:pPr>
        <w:widowControl w:val="0"/>
        <w:spacing w:line="360" w:lineRule="auto"/>
        <w:ind w:firstLine="567"/>
        <w:rPr>
          <w:szCs w:val="28"/>
        </w:rPr>
      </w:pPr>
      <w:r w:rsidRPr="00FB542C">
        <w:rPr>
          <w:szCs w:val="28"/>
        </w:rPr>
        <w:t>Характеристика місцева представницької демократії як представництва місцевого співтовариства у місцевому самоврядуванні передбачає розуміння у тісній єдності організаційно-владних і одночасно суб'єктивно-правових засад.</w:t>
      </w:r>
    </w:p>
    <w:p w:rsidR="00B02BC7" w:rsidRPr="00FB542C" w:rsidRDefault="00B02BC7" w:rsidP="00B02BC7">
      <w:pPr>
        <w:widowControl w:val="0"/>
        <w:spacing w:line="360" w:lineRule="auto"/>
        <w:ind w:firstLine="567"/>
        <w:rPr>
          <w:szCs w:val="28"/>
        </w:rPr>
      </w:pPr>
      <w:r w:rsidRPr="00FB542C">
        <w:rPr>
          <w:szCs w:val="28"/>
        </w:rPr>
        <w:t>Це спричиняє необхідність осмислення муніципальної представницької демократії крізь призму суб'єктивного права на представництво, зокрема у контексті співвідношення та зв'язків з іншими елементами юридичних показників правового становища людини у сфері управлінських відносин.</w:t>
      </w:r>
    </w:p>
    <w:p w:rsidR="00B02BC7" w:rsidRPr="00FB542C" w:rsidRDefault="00B02BC7" w:rsidP="00B02BC7">
      <w:pPr>
        <w:widowControl w:val="0"/>
        <w:spacing w:line="360" w:lineRule="auto"/>
        <w:ind w:firstLine="567"/>
        <w:rPr>
          <w:szCs w:val="28"/>
        </w:rPr>
      </w:pPr>
      <w:r w:rsidRPr="00FB542C">
        <w:rPr>
          <w:szCs w:val="28"/>
        </w:rPr>
        <w:t>Сутність, зміст, форми реалізації представництва у публічному праві, його співвідношення та розрізнення з прямим народовладдям, такі поняття, як представницька демократія, народне представництво, представницька система суспільства, парламентаризм, інші суміжні терміни, мають різні трактування.</w:t>
      </w:r>
    </w:p>
    <w:p w:rsidR="00B02BC7" w:rsidRPr="00FB542C" w:rsidRDefault="00B02BC7" w:rsidP="00B02BC7">
      <w:pPr>
        <w:widowControl w:val="0"/>
        <w:spacing w:line="360" w:lineRule="auto"/>
        <w:ind w:firstLine="567"/>
        <w:rPr>
          <w:szCs w:val="28"/>
        </w:rPr>
      </w:pPr>
      <w:r w:rsidRPr="00FB542C">
        <w:rPr>
          <w:szCs w:val="28"/>
        </w:rPr>
        <w:t xml:space="preserve">У національній юриспруденції робляться спроби обґрунтувати єдине правове поняття представництва на основі узагальнюючих характеристик. Однак сама постановка питання формування загальнотеоретичної правової категорії </w:t>
      </w:r>
      <w:r w:rsidRPr="00FB542C">
        <w:rPr>
          <w:szCs w:val="28"/>
        </w:rPr>
        <w:lastRenderedPageBreak/>
        <w:t>представництва може бути плідною з використанням методології, що дозволяє виділити досить абстрактні характеристики відповідних відносин.</w:t>
      </w:r>
    </w:p>
    <w:p w:rsidR="00B02BC7" w:rsidRPr="00FB542C" w:rsidRDefault="00B02BC7" w:rsidP="00B02BC7">
      <w:pPr>
        <w:widowControl w:val="0"/>
        <w:spacing w:line="360" w:lineRule="auto"/>
        <w:ind w:firstLine="567"/>
        <w:rPr>
          <w:szCs w:val="28"/>
        </w:rPr>
      </w:pPr>
      <w:r w:rsidRPr="00FB542C">
        <w:rPr>
          <w:szCs w:val="28"/>
        </w:rPr>
        <w:t>Розробка теорії громадського представництва засобами публічно-правової науки – необхідна умова формування відповідного поняття.</w:t>
      </w:r>
    </w:p>
    <w:p w:rsidR="00B02BC7" w:rsidRPr="00FB542C" w:rsidRDefault="00B02BC7" w:rsidP="00B02BC7">
      <w:pPr>
        <w:widowControl w:val="0"/>
        <w:spacing w:line="360" w:lineRule="auto"/>
        <w:ind w:firstLine="567"/>
        <w:rPr>
          <w:szCs w:val="28"/>
        </w:rPr>
      </w:pPr>
      <w:r w:rsidRPr="00FB542C">
        <w:rPr>
          <w:szCs w:val="28"/>
        </w:rPr>
        <w:t>Оскільки представництво – орган волі народу, народ і народне представництво утворюють правову єдність, де воля органу – безпосередня народна воля. Орган представництва народу, який у юридичному сенсі, постає як організований народ, постійно представляє його волю.</w:t>
      </w:r>
    </w:p>
    <w:p w:rsidR="00B02BC7" w:rsidRPr="00FB542C" w:rsidRDefault="00B02BC7" w:rsidP="00B02BC7">
      <w:pPr>
        <w:widowControl w:val="0"/>
        <w:spacing w:line="360" w:lineRule="auto"/>
        <w:ind w:firstLine="567"/>
        <w:rPr>
          <w:szCs w:val="28"/>
        </w:rPr>
      </w:pPr>
      <w:r w:rsidRPr="00FB542C">
        <w:rPr>
          <w:szCs w:val="28"/>
        </w:rPr>
        <w:t>За допомогою представництва відбувається самоорганізація народу, він затверджується як повноправний і постійно діючий суб'єкт державно-правових відносин. Звідси випливає, що орган представництва народу неминуче має виявляти у рішеннях єдину волю народу. Воля органу – непросто відбиток існуючої соціальної волі, вона безпосередньо формулюється самим органом.</w:t>
      </w:r>
    </w:p>
    <w:p w:rsidR="00B02BC7" w:rsidRPr="00FB542C" w:rsidRDefault="00B02BC7" w:rsidP="00B02BC7">
      <w:pPr>
        <w:widowControl w:val="0"/>
        <w:spacing w:line="360" w:lineRule="auto"/>
        <w:ind w:firstLine="567"/>
        <w:rPr>
          <w:szCs w:val="28"/>
        </w:rPr>
      </w:pPr>
      <w:r w:rsidRPr="00FB542C">
        <w:rPr>
          <w:szCs w:val="28"/>
        </w:rPr>
        <w:t>Обумовленість представництва громадськими запитами визначається рівнем розвитку демократії, якістю участі громадян в управлінні. Тому становлення громадського представництва необхідно оцінювати у світлі підпорядкування принципам верховенства права та демократії.</w:t>
      </w:r>
    </w:p>
    <w:p w:rsidR="00B02BC7" w:rsidRPr="00FB542C" w:rsidRDefault="00B02BC7" w:rsidP="00B02BC7">
      <w:pPr>
        <w:widowControl w:val="0"/>
        <w:spacing w:line="360" w:lineRule="auto"/>
        <w:ind w:firstLine="567"/>
        <w:rPr>
          <w:szCs w:val="28"/>
        </w:rPr>
      </w:pPr>
      <w:r w:rsidRPr="00FB542C">
        <w:rPr>
          <w:szCs w:val="28"/>
        </w:rPr>
        <w:t>Демократизація представництва полягає в тому, що підставою єдиної волі народу є механізм заяви та обліку на справедливих і рівних умовах суспільних інтересів. Специфіка громадського представництва визначається суб'єктним складом учасників даних відносин, об'єктами, щодо яких вони вступають у взаємодію, формами (методами) реалізації представництва, характером регулятивних методів на відносини цього роду, які є у приватному та публічному у праві.</w:t>
      </w:r>
    </w:p>
    <w:p w:rsidR="00B02BC7" w:rsidRPr="00FB542C" w:rsidRDefault="00B02BC7" w:rsidP="00B02BC7">
      <w:pPr>
        <w:widowControl w:val="0"/>
        <w:spacing w:line="360" w:lineRule="auto"/>
        <w:ind w:firstLine="567"/>
        <w:rPr>
          <w:szCs w:val="28"/>
        </w:rPr>
      </w:pPr>
      <w:r w:rsidRPr="00FB542C">
        <w:rPr>
          <w:szCs w:val="28"/>
        </w:rPr>
        <w:t xml:space="preserve">Представництво як публічно-правовий інститут має комплексний характер, пов'язане з певними публічними цілями, принципами, функціями, компетенцією, має публічно-владне (організаційно-управлінське) та суб'єктивно-правове </w:t>
      </w:r>
      <w:r w:rsidRPr="00FB542C">
        <w:rPr>
          <w:szCs w:val="28"/>
        </w:rPr>
        <w:lastRenderedPageBreak/>
        <w:t>наповнення, в ньому знаходить відображення діалектична єдність влади та свободи, набувають розвиток засад владно-управлінської ефективності у взаємозв'язку та колізійному співвідношенні з вільною самореалізацією та самоорганізацією громадської спільноти.</w:t>
      </w:r>
    </w:p>
    <w:p w:rsidR="00B02BC7" w:rsidRPr="00FB542C" w:rsidRDefault="00B02BC7" w:rsidP="00B02BC7">
      <w:pPr>
        <w:widowControl w:val="0"/>
        <w:spacing w:line="360" w:lineRule="auto"/>
        <w:ind w:firstLine="567"/>
        <w:rPr>
          <w:szCs w:val="28"/>
        </w:rPr>
      </w:pPr>
      <w:r w:rsidRPr="00FB542C">
        <w:rPr>
          <w:szCs w:val="28"/>
        </w:rPr>
        <w:t>Ідея демократичного представництва над заміщенням народу іншим суб'єктом, а забезпечення повного висловлювання правосуб'єктності, реалізації його універсальної та постійної волі органами, які одержали право влади.</w:t>
      </w:r>
    </w:p>
    <w:p w:rsidR="00B02BC7" w:rsidRPr="00FB542C" w:rsidRDefault="00B02BC7" w:rsidP="00B02BC7">
      <w:pPr>
        <w:widowControl w:val="0"/>
        <w:spacing w:line="360" w:lineRule="auto"/>
        <w:ind w:firstLine="567"/>
        <w:rPr>
          <w:szCs w:val="28"/>
        </w:rPr>
      </w:pPr>
      <w:r w:rsidRPr="00FB542C">
        <w:rPr>
          <w:szCs w:val="28"/>
        </w:rPr>
        <w:t xml:space="preserve">Представницька демократія має розглядатися у аспекті співвідношення форм народовладдя, але й як основне реалізаційне вираження громадського представництва. У основі громадського представництва лежить довіра, що одержує формалізацію в Конституції України, як принцип, що передбачає залежність всіх суб'єктів публічної влади від волі і інтересів народу, наявність між ними представницьких відносин загального характеру [1]. Конкретні відносини представництва пов'язані з формами прямого виявлення та обліку волі і інтересів народу. </w:t>
      </w:r>
    </w:p>
    <w:p w:rsidR="00B02BC7" w:rsidRPr="00FB542C" w:rsidRDefault="00B02BC7" w:rsidP="00B02BC7">
      <w:pPr>
        <w:widowControl w:val="0"/>
        <w:spacing w:line="360" w:lineRule="auto"/>
        <w:ind w:firstLine="567"/>
        <w:rPr>
          <w:szCs w:val="28"/>
        </w:rPr>
      </w:pPr>
      <w:r w:rsidRPr="00FB542C">
        <w:rPr>
          <w:szCs w:val="28"/>
        </w:rPr>
        <w:t>Громадське представництво можна розглядати подвійно. У вузькому значенні воно еквівалентне народному представництву, що характеризує представницьку (законодавчу) владу. Але такий підхід не дозволяє розкрити всю різноманітність проявів громадського представництва у суспільстві.</w:t>
      </w:r>
    </w:p>
    <w:p w:rsidR="00B02BC7" w:rsidRPr="00FB542C" w:rsidRDefault="00B02BC7" w:rsidP="00B02BC7">
      <w:pPr>
        <w:widowControl w:val="0"/>
        <w:spacing w:line="360" w:lineRule="auto"/>
        <w:ind w:firstLine="567"/>
        <w:rPr>
          <w:szCs w:val="28"/>
        </w:rPr>
      </w:pPr>
      <w:r w:rsidRPr="00FB542C">
        <w:rPr>
          <w:szCs w:val="28"/>
        </w:rPr>
        <w:t>Доцільно розглядати публічне представництво у сенсі, що охоплює всі інститути здійснення та участі у громадській владі, щоб забезпечити виявлення, вираз, відстоювання громадянами своїх інтересів. Звідси розуміння збігу представницької системи суспільства з політичною організацією, що об'єднує все різноманіття форм громадського управління.</w:t>
      </w:r>
    </w:p>
    <w:p w:rsidR="00B02BC7" w:rsidRPr="00FB542C" w:rsidRDefault="00B02BC7" w:rsidP="00B02BC7">
      <w:pPr>
        <w:widowControl w:val="0"/>
        <w:spacing w:line="360" w:lineRule="auto"/>
        <w:ind w:firstLine="567"/>
        <w:rPr>
          <w:szCs w:val="28"/>
        </w:rPr>
      </w:pPr>
      <w:r w:rsidRPr="00FB542C">
        <w:rPr>
          <w:szCs w:val="28"/>
        </w:rPr>
        <w:t xml:space="preserve">Конституційне обґрунтування права на представництво у місцевому самоврядуванні не вичерпується власне публічно-владними моментами, пов'язаними з реалізацією представницько-правових відносин через </w:t>
      </w:r>
      <w:r w:rsidRPr="00FB542C">
        <w:rPr>
          <w:szCs w:val="28"/>
        </w:rPr>
        <w:lastRenderedPageBreak/>
        <w:t>організаційний механізм здійснення місцевої влади.</w:t>
      </w:r>
    </w:p>
    <w:p w:rsidR="00B02BC7" w:rsidRPr="00FB542C" w:rsidRDefault="00B02BC7" w:rsidP="00B02BC7">
      <w:pPr>
        <w:widowControl w:val="0"/>
        <w:spacing w:line="360" w:lineRule="auto"/>
        <w:ind w:firstLine="567"/>
        <w:rPr>
          <w:szCs w:val="28"/>
        </w:rPr>
      </w:pPr>
      <w:r w:rsidRPr="00FB542C">
        <w:rPr>
          <w:szCs w:val="28"/>
        </w:rPr>
        <w:t>Це узгоджується з конституційною концепцією права громадян на участь у управлінні справами держави та місцевого самоврядування, яка за виразом Конституції України передбачає участь громадян в управлінні через різних представників, коло яких не обмежується представниками у складі публічної влади, тобто безпосередніми носіями публічно-владних повноважень.</w:t>
      </w:r>
    </w:p>
    <w:p w:rsidR="00B02BC7" w:rsidRPr="00FB542C" w:rsidRDefault="00B02BC7" w:rsidP="00B02BC7">
      <w:pPr>
        <w:widowControl w:val="0"/>
        <w:spacing w:line="360" w:lineRule="auto"/>
        <w:ind w:firstLine="567"/>
        <w:rPr>
          <w:szCs w:val="28"/>
        </w:rPr>
      </w:pPr>
      <w:r w:rsidRPr="00FB542C">
        <w:rPr>
          <w:szCs w:val="28"/>
        </w:rPr>
        <w:t>Конституція України гарантує кожному право на об'єднання та свободу діяльності громадських об'єднань, визначаючи обов'язок органів публічної влади всіх територіальних рівнів забезпечувати необхідні умови для ефективної вільної взаємодії громадян у вигляді організаційних структур, що створюються на самостійній, добровільній основі у різних організаційно-правових формах.</w:t>
      </w:r>
    </w:p>
    <w:p w:rsidR="00B02BC7" w:rsidRPr="00FB542C" w:rsidRDefault="00B02BC7" w:rsidP="00B02BC7">
      <w:pPr>
        <w:widowControl w:val="0"/>
        <w:spacing w:line="360" w:lineRule="auto"/>
        <w:ind w:firstLine="567"/>
        <w:rPr>
          <w:szCs w:val="28"/>
        </w:rPr>
      </w:pPr>
      <w:r w:rsidRPr="00FB542C">
        <w:rPr>
          <w:szCs w:val="28"/>
        </w:rPr>
        <w:t>Це вимагає необхідність гарантування громадським об'єднанням реальної можливості здійснення належного представництва та захисту прав громадян, пов'язаних спільністю інтересів.</w:t>
      </w:r>
    </w:p>
    <w:p w:rsidR="00B02BC7" w:rsidRPr="00FB542C" w:rsidRDefault="00B02BC7" w:rsidP="00B02BC7">
      <w:pPr>
        <w:widowControl w:val="0"/>
        <w:spacing w:line="360" w:lineRule="auto"/>
        <w:ind w:firstLine="567"/>
        <w:rPr>
          <w:szCs w:val="28"/>
        </w:rPr>
      </w:pPr>
      <w:r w:rsidRPr="00FB542C">
        <w:rPr>
          <w:szCs w:val="28"/>
        </w:rPr>
        <w:t xml:space="preserve"> В умовах місцевого самоврядування право на об'єднання, у тому числі правомочність представництва інтересів громадян, що відноситься до структурного складу, набуває особливої ​​цінності. Воно є необхідною передумовою і умовою розвитку суспільного сегменту самоврядних відносин, що дозволяє реалізувати потенціал самоорганізації населення для самостійного задоволення життєво важливих потреб.</w:t>
      </w:r>
    </w:p>
    <w:p w:rsidR="00B02BC7" w:rsidRPr="00FB542C" w:rsidRDefault="00B02BC7" w:rsidP="00B02BC7">
      <w:pPr>
        <w:widowControl w:val="0"/>
        <w:spacing w:line="360" w:lineRule="auto"/>
        <w:ind w:firstLine="567"/>
        <w:rPr>
          <w:szCs w:val="28"/>
        </w:rPr>
      </w:pPr>
      <w:r w:rsidRPr="00FB542C">
        <w:rPr>
          <w:szCs w:val="28"/>
        </w:rPr>
        <w:t>Конституційний Суд України сформулював правову позицію, згідно з якою громадяни мають право на участь безпосередньо або через представників у здійсненні публічної влади у межах об’єднаних громад [2]. Сама об’єднання громада та право громадян, які проживають на її території, на здійснення місцевого самоврядування виникають на підставі Конституції та закону України «Про місцеве самоврядування в Україні», а не на підставі волевиявлення населення адміністративно-територіального утворення [3].</w:t>
      </w:r>
    </w:p>
    <w:p w:rsidR="00B02BC7" w:rsidRPr="00FB542C" w:rsidRDefault="00B02BC7" w:rsidP="00B02BC7">
      <w:pPr>
        <w:widowControl w:val="0"/>
        <w:spacing w:line="360" w:lineRule="auto"/>
        <w:ind w:firstLine="567"/>
        <w:rPr>
          <w:szCs w:val="28"/>
        </w:rPr>
      </w:pPr>
      <w:r w:rsidRPr="00FB542C">
        <w:rPr>
          <w:szCs w:val="28"/>
        </w:rPr>
        <w:lastRenderedPageBreak/>
        <w:t>Це означає, що право здійснення місцевого самоврядування не вкладається у традиційні теоретичні підходи до розуміння щодо суб'єктивного права, оскільки таке включає можливість утримання від здійснення тих дій, які воно дозволяє. У цьому виражається сутність суб'єктивного права як юридично забезпеченого заходи, виду, обсягу можливої поведінки.</w:t>
      </w:r>
    </w:p>
    <w:p w:rsidR="00B02BC7" w:rsidRPr="00FB542C" w:rsidRDefault="00B02BC7" w:rsidP="00B02BC7">
      <w:pPr>
        <w:widowControl w:val="0"/>
        <w:spacing w:line="360" w:lineRule="auto"/>
        <w:ind w:firstLine="709"/>
        <w:rPr>
          <w:szCs w:val="28"/>
        </w:rPr>
      </w:pPr>
      <w:r w:rsidRPr="00FB542C">
        <w:rPr>
          <w:szCs w:val="28"/>
        </w:rPr>
        <w:t>У принциповому плані припустимо говорити про самозобов'язання народу, в особі якого громадяни, які входять до складу і утворюють спільноти, визнають місцеве самоврядування як необхідне та належне соціально-правове явище, що включає аспект представництва.</w:t>
      </w:r>
    </w:p>
    <w:p w:rsidR="00B02BC7" w:rsidRPr="00FB542C" w:rsidRDefault="00B02BC7" w:rsidP="00B02BC7">
      <w:pPr>
        <w:widowControl w:val="0"/>
        <w:spacing w:line="360" w:lineRule="auto"/>
        <w:ind w:firstLine="709"/>
        <w:rPr>
          <w:szCs w:val="28"/>
        </w:rPr>
      </w:pPr>
      <w:r w:rsidRPr="00FB542C">
        <w:rPr>
          <w:szCs w:val="28"/>
        </w:rPr>
        <w:t>Факт о визнання означає визначення Конституцією України самостійності місцевого самоврядування у межах повноважень, неприпустимість довільного втручання у справи місцевого самоврядування. У цьому право представництво постає як специфічне суб'єктивне публічне право. Через нього реалізується не лише соціально-політична свобода та пов'язані з нею суб'єктивні інтереси людини, а й публічно-правова необхідність, обумовлена ​​реалізацією та досягненням конституційних цілей демократії, виражених у місцевому самоврядуванні як інституті державності.</w:t>
      </w:r>
    </w:p>
    <w:p w:rsidR="00B02BC7" w:rsidRPr="00FB542C" w:rsidRDefault="00B02BC7" w:rsidP="00B02BC7">
      <w:pPr>
        <w:widowControl w:val="0"/>
        <w:spacing w:line="360" w:lineRule="auto"/>
        <w:ind w:firstLine="709"/>
        <w:rPr>
          <w:szCs w:val="28"/>
        </w:rPr>
      </w:pPr>
      <w:r w:rsidRPr="00FB542C">
        <w:rPr>
          <w:szCs w:val="28"/>
        </w:rPr>
        <w:t>Громадське представництво не зводиться до виборного представництва, але поєднання виборності та колегіальності утворює форму у вигляді народного представництва.</w:t>
      </w:r>
    </w:p>
    <w:p w:rsidR="00B02BC7" w:rsidRPr="00FB542C" w:rsidRDefault="00B02BC7" w:rsidP="00B02BC7">
      <w:pPr>
        <w:widowControl w:val="0"/>
        <w:spacing w:line="360" w:lineRule="auto"/>
        <w:ind w:firstLine="709"/>
        <w:jc w:val="center"/>
        <w:rPr>
          <w:b/>
          <w:szCs w:val="28"/>
        </w:rPr>
      </w:pPr>
      <w:r w:rsidRPr="00FB542C">
        <w:rPr>
          <w:b/>
          <w:szCs w:val="28"/>
        </w:rPr>
        <w:t>Список використаних джерел:</w:t>
      </w:r>
    </w:p>
    <w:p w:rsidR="00B02BC7" w:rsidRPr="00FB542C" w:rsidRDefault="00B02BC7" w:rsidP="00B02BC7">
      <w:pPr>
        <w:pStyle w:val="af5"/>
        <w:numPr>
          <w:ilvl w:val="0"/>
          <w:numId w:val="3"/>
        </w:numPr>
        <w:spacing w:before="120" w:after="120" w:line="360" w:lineRule="auto"/>
        <w:ind w:left="811" w:hanging="811"/>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Конституція України : Закон України від 28.06.1996 р. № 254к/96-ВР. URL. </w:t>
      </w:r>
      <w:hyperlink r:id="rId30" w:anchor="Text" w:history="1">
        <w:r w:rsidRPr="00FB542C">
          <w:rPr>
            <w:rStyle w:val="a6"/>
            <w:rFonts w:ascii="Times New Roman" w:hAnsi="Times New Roman" w:cs="Times New Roman"/>
            <w:sz w:val="28"/>
            <w:szCs w:val="28"/>
            <w:lang w:val="uk-UA"/>
          </w:rPr>
          <w:t>https://zakon.rada.gov.ua/laws/show/254%D0%BA/96-%D0%B2%D1%80#Text</w:t>
        </w:r>
      </w:hyperlink>
    </w:p>
    <w:p w:rsidR="00B02BC7" w:rsidRPr="00FB542C" w:rsidRDefault="00B02BC7" w:rsidP="00B02BC7">
      <w:pPr>
        <w:pStyle w:val="af5"/>
        <w:widowControl w:val="0"/>
        <w:numPr>
          <w:ilvl w:val="0"/>
          <w:numId w:val="3"/>
        </w:numPr>
        <w:spacing w:after="0" w:line="360" w:lineRule="auto"/>
        <w:ind w:left="811" w:hanging="811"/>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Право на участь громадян на управління державними справами. URL.</w:t>
      </w:r>
      <w:r w:rsidRPr="00FB542C">
        <w:rPr>
          <w:lang w:val="uk-UA"/>
        </w:rPr>
        <w:t xml:space="preserve"> </w:t>
      </w:r>
      <w:hyperlink r:id="rId31" w:history="1">
        <w:r w:rsidRPr="00FB542C">
          <w:rPr>
            <w:rStyle w:val="a6"/>
            <w:rFonts w:ascii="Times New Roman" w:hAnsi="Times New Roman" w:cs="Times New Roman"/>
            <w:sz w:val="28"/>
            <w:szCs w:val="28"/>
            <w:lang w:val="uk-UA"/>
          </w:rPr>
          <w:t>https://ccu.gov.ua/storinka-knygy/433-pravo-na-uchast-v-upravlinni-derzhavnymy-spravamy</w:t>
        </w:r>
      </w:hyperlink>
    </w:p>
    <w:p w:rsidR="00B02BC7" w:rsidRPr="00FB542C" w:rsidRDefault="00B02BC7" w:rsidP="00B02BC7">
      <w:pPr>
        <w:pStyle w:val="af5"/>
        <w:widowControl w:val="0"/>
        <w:numPr>
          <w:ilvl w:val="0"/>
          <w:numId w:val="3"/>
        </w:numPr>
        <w:spacing w:after="0" w:line="360" w:lineRule="auto"/>
        <w:ind w:left="811" w:hanging="811"/>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lastRenderedPageBreak/>
        <w:t>Про місцеве самоврядування в Україні : Закон України від 21.05.1997 р. № 280/97-ВР. URL.</w:t>
      </w:r>
      <w:r w:rsidRPr="00FB542C">
        <w:rPr>
          <w:lang w:val="uk-UA"/>
        </w:rPr>
        <w:t xml:space="preserve"> </w:t>
      </w:r>
      <w:r w:rsidRPr="00FB542C">
        <w:rPr>
          <w:rFonts w:ascii="Times New Roman" w:hAnsi="Times New Roman" w:cs="Times New Roman"/>
          <w:sz w:val="28"/>
          <w:szCs w:val="28"/>
          <w:lang w:val="uk-UA"/>
        </w:rPr>
        <w:t>https://zakon.rada.gov.ua/laws/card/280/97-%D0%B2%D1%80</w:t>
      </w:r>
    </w:p>
    <w:p w:rsidR="00D50B85" w:rsidRPr="00FB542C" w:rsidRDefault="00D50B85" w:rsidP="00D414D7">
      <w:pPr>
        <w:spacing w:line="360" w:lineRule="auto"/>
        <w:jc w:val="center"/>
        <w:rPr>
          <w:b/>
        </w:rPr>
      </w:pPr>
    </w:p>
    <w:p w:rsidR="005232A0" w:rsidRPr="00FB542C" w:rsidRDefault="005232A0" w:rsidP="005232A0">
      <w:pPr>
        <w:spacing w:line="360" w:lineRule="auto"/>
        <w:jc w:val="right"/>
        <w:rPr>
          <w:b/>
          <w:bCs/>
          <w:szCs w:val="28"/>
        </w:rPr>
      </w:pPr>
      <w:r w:rsidRPr="00FB542C">
        <w:rPr>
          <w:b/>
          <w:bCs/>
          <w:szCs w:val="28"/>
        </w:rPr>
        <w:t>Мішина Наталя Вікторівна,</w:t>
      </w:r>
    </w:p>
    <w:p w:rsidR="005232A0" w:rsidRPr="00FB542C" w:rsidRDefault="005232A0" w:rsidP="005232A0">
      <w:pPr>
        <w:spacing w:line="360" w:lineRule="auto"/>
        <w:jc w:val="right"/>
        <w:rPr>
          <w:iCs/>
          <w:szCs w:val="28"/>
        </w:rPr>
      </w:pPr>
      <w:r w:rsidRPr="00FB542C">
        <w:rPr>
          <w:iCs/>
          <w:szCs w:val="28"/>
        </w:rPr>
        <w:t xml:space="preserve">доктор юрид. наук, професор, професор кафедри </w:t>
      </w:r>
    </w:p>
    <w:p w:rsidR="005232A0" w:rsidRPr="00FB542C" w:rsidRDefault="005232A0" w:rsidP="005232A0">
      <w:pPr>
        <w:spacing w:line="360" w:lineRule="auto"/>
        <w:jc w:val="right"/>
        <w:rPr>
          <w:iCs/>
          <w:szCs w:val="28"/>
        </w:rPr>
      </w:pPr>
      <w:r w:rsidRPr="00FB542C">
        <w:rPr>
          <w:iCs/>
          <w:szCs w:val="28"/>
        </w:rPr>
        <w:t xml:space="preserve">конституційного права </w:t>
      </w:r>
    </w:p>
    <w:p w:rsidR="005232A0" w:rsidRPr="00FB542C" w:rsidRDefault="005232A0" w:rsidP="005232A0">
      <w:pPr>
        <w:spacing w:line="360" w:lineRule="auto"/>
        <w:jc w:val="right"/>
        <w:rPr>
          <w:iCs/>
          <w:szCs w:val="28"/>
        </w:rPr>
      </w:pPr>
      <w:r w:rsidRPr="00FB542C">
        <w:rPr>
          <w:iCs/>
          <w:szCs w:val="28"/>
        </w:rPr>
        <w:t>Національного університету «Одеська юридична академія»</w:t>
      </w:r>
    </w:p>
    <w:p w:rsidR="005232A0" w:rsidRPr="00FB542C" w:rsidRDefault="005232A0" w:rsidP="005232A0">
      <w:pPr>
        <w:spacing w:line="360" w:lineRule="auto"/>
        <w:jc w:val="center"/>
        <w:rPr>
          <w:szCs w:val="28"/>
        </w:rPr>
      </w:pPr>
    </w:p>
    <w:p w:rsidR="005232A0" w:rsidRPr="00FB542C" w:rsidRDefault="005232A0" w:rsidP="005232A0">
      <w:pPr>
        <w:spacing w:line="360" w:lineRule="auto"/>
        <w:jc w:val="center"/>
        <w:rPr>
          <w:b/>
          <w:bCs/>
          <w:szCs w:val="28"/>
        </w:rPr>
      </w:pPr>
      <w:r w:rsidRPr="00FB542C">
        <w:rPr>
          <w:b/>
          <w:bCs/>
          <w:szCs w:val="28"/>
        </w:rPr>
        <w:t>До питання диверсифікації організації міського самоврядування: згадуємо магдебурзьке право</w:t>
      </w:r>
    </w:p>
    <w:p w:rsidR="005232A0" w:rsidRPr="00FB542C" w:rsidRDefault="005232A0" w:rsidP="005232A0">
      <w:pPr>
        <w:spacing w:line="360" w:lineRule="auto"/>
        <w:rPr>
          <w:szCs w:val="28"/>
        </w:rPr>
      </w:pPr>
      <w:r w:rsidRPr="00FB542C">
        <w:rPr>
          <w:szCs w:val="28"/>
        </w:rPr>
        <w:tab/>
        <w:t xml:space="preserve">На сучасному етапі в Україні одразу дві важливі реформи – реформа децентралізації публічної влади та муніципальна реформа як складова муніципальної реформи – передбачають подальше удосконалення та урізноманітнення форм залучення населення до участі у вирішенні питань місцевого значення на місцевому рівні. </w:t>
      </w:r>
    </w:p>
    <w:p w:rsidR="005232A0" w:rsidRPr="00FB542C" w:rsidRDefault="005232A0" w:rsidP="005232A0">
      <w:pPr>
        <w:spacing w:line="360" w:lineRule="auto"/>
        <w:rPr>
          <w:szCs w:val="28"/>
        </w:rPr>
      </w:pPr>
      <w:r w:rsidRPr="00FB542C">
        <w:rPr>
          <w:szCs w:val="28"/>
        </w:rPr>
        <w:tab/>
        <w:t xml:space="preserve">Попри це, поки що залишається відсутнім у концептуальних, у проектних документах така можливість, як обрати організаційно-правову форму місцевого самоврядування для його здійснення у конкретній адміністративно-територіальній одиниці. Місцеве самоврядування в Україні, на відміну від деяких країн, переважно  з англо-американською моделлю муніципального управління, залишається не дуже диверсифікованим. </w:t>
      </w:r>
    </w:p>
    <w:p w:rsidR="005232A0" w:rsidRPr="00FB542C" w:rsidRDefault="005232A0" w:rsidP="005232A0">
      <w:pPr>
        <w:spacing w:line="360" w:lineRule="auto"/>
        <w:rPr>
          <w:szCs w:val="28"/>
        </w:rPr>
      </w:pPr>
      <w:r w:rsidRPr="00FB542C">
        <w:rPr>
          <w:szCs w:val="28"/>
        </w:rPr>
        <w:tab/>
        <w:t xml:space="preserve">Так, області та райони мають єдину організаційно-правову форму місцевого самоврядування. Вже доволі давно очікуються зміни, які б надали можливість утворення хоча б «власних» виконавчих органів обласних рад, районних рад, - але поки що прагнення та намагання у цій сфері залишаються прагненнями та намаганнями. </w:t>
      </w:r>
    </w:p>
    <w:p w:rsidR="005232A0" w:rsidRPr="00FB542C" w:rsidRDefault="005232A0" w:rsidP="005232A0">
      <w:pPr>
        <w:spacing w:line="360" w:lineRule="auto"/>
        <w:rPr>
          <w:snapToGrid w:val="0"/>
          <w:color w:val="000000"/>
          <w:szCs w:val="28"/>
        </w:rPr>
      </w:pPr>
      <w:r w:rsidRPr="00FB542C">
        <w:rPr>
          <w:szCs w:val="28"/>
        </w:rPr>
        <w:lastRenderedPageBreak/>
        <w:tab/>
        <w:t>Викликає зауваження дослідників організаційно-правова форма місцевого самоврядування, обрана для столиці. Так, Ю.Ю. Бальцій зазначив щодо місцевого самоврядування у столиці та у Севастополі, що «</w:t>
      </w:r>
      <w:r w:rsidRPr="00FB542C">
        <w:rPr>
          <w:snapToGrid w:val="0"/>
          <w:color w:val="000000"/>
          <w:szCs w:val="28"/>
        </w:rPr>
        <w:t xml:space="preserve">Місцеве самоврядування в Києві … не відповідає загальним вимогам, що властиві цьому інституту. Територіальні громади цих міст не мають мінімально встановлених прав щодо організаційної та матеріально-фінансової самостійності на рівні з іншими містами України; місцева рада позбавлена можливості створювати власні виконавчі органи, встановлювати систему та структуру виконавчих органів, затверджувати положення про відділи, управління та інші структурні підрозділи; порушується вся система взаємодії представницького та виконавчого органів місцевого самоврядування шляхом позбавлення підконтрольності, підзвітності та відповідальності другого першому; орган, що має здійснювати виконавчі функції, ставиться в рівне, а то й вище становище над представницьким органом. Організація місцевого самоврядування в містах з особливим статусом має передбачати особливості в рамках загального, а не виняток з нього. Київ та Севастополь як міста республіканського значення мають повне конституційне право на існування системи місцевого самоврядування, яка встановлюється для всіх міст України. У першу чергу це стосується виконавчих органів, тому що місцеві ради цих міст позбавлені власних виконавчих органів, створення яких є необхідною умовою розвитку місцевого самоврядування, запорукою реалізації конституційного права громадян на місцеве самоврядування» </w:t>
      </w:r>
      <w:r w:rsidRPr="00FB542C">
        <w:rPr>
          <w:szCs w:val="28"/>
        </w:rPr>
        <w:t>[1, с. </w:t>
      </w:r>
      <w:r w:rsidRPr="00FB542C">
        <w:rPr>
          <w:snapToGrid w:val="0"/>
          <w:color w:val="000000"/>
          <w:szCs w:val="28"/>
        </w:rPr>
        <w:t>195</w:t>
      </w:r>
      <w:r w:rsidRPr="00FB542C">
        <w:rPr>
          <w:szCs w:val="28"/>
        </w:rPr>
        <w:t>]</w:t>
      </w:r>
      <w:r w:rsidRPr="00FB542C">
        <w:rPr>
          <w:snapToGrid w:val="0"/>
          <w:color w:val="000000"/>
          <w:szCs w:val="28"/>
        </w:rPr>
        <w:t xml:space="preserve">.  Отже, і тут проблема полягає у тому, як саме структурована організаційно-правова форма місцевого самоврядування. І знову варто констатувати, що до вибору цієї форми територіальна громада не є дотичною. </w:t>
      </w:r>
    </w:p>
    <w:p w:rsidR="005232A0" w:rsidRPr="00FB542C" w:rsidRDefault="005232A0" w:rsidP="005232A0">
      <w:pPr>
        <w:spacing w:line="360" w:lineRule="auto"/>
        <w:rPr>
          <w:szCs w:val="28"/>
        </w:rPr>
      </w:pPr>
      <w:r w:rsidRPr="00FB542C">
        <w:rPr>
          <w:szCs w:val="28"/>
        </w:rPr>
        <w:tab/>
        <w:t xml:space="preserve">Дослідники відмічають, що у більшості країн світу столиці «є мегаполісами з усіма притаманними ним особливостями: багатомільйонним населенням; високим рівнем щоденної внутрішньоміської та приміської міграції; </w:t>
      </w:r>
      <w:r w:rsidRPr="00FB542C">
        <w:rPr>
          <w:szCs w:val="28"/>
        </w:rPr>
        <w:lastRenderedPageBreak/>
        <w:t xml:space="preserve">зосередженням державних, громадських і політичних структур; наявністю найбільш крупних систем життєзабезпечення … (залізничні, автомобільні та авіаційні вузли, центри управління енергетичними системами та ін.); наявністю великої кількості іноземних посольств та представництв ... Ці особливості істотно ускладнюють організацію місцевого самоуправління» [2, с. 599]. Слід повністю погодитись з цим узагальненням. </w:t>
      </w:r>
    </w:p>
    <w:p w:rsidR="005232A0" w:rsidRPr="00FB542C" w:rsidRDefault="005232A0" w:rsidP="005232A0">
      <w:pPr>
        <w:spacing w:line="360" w:lineRule="auto"/>
        <w:rPr>
          <w:snapToGrid w:val="0"/>
          <w:color w:val="000000"/>
          <w:szCs w:val="28"/>
        </w:rPr>
      </w:pPr>
      <w:r w:rsidRPr="00FB542C">
        <w:rPr>
          <w:szCs w:val="28"/>
        </w:rPr>
        <w:tab/>
        <w:t xml:space="preserve">Варто підкреслити, що </w:t>
      </w:r>
      <w:r w:rsidRPr="00FB542C">
        <w:rPr>
          <w:snapToGrid w:val="0"/>
          <w:color w:val="000000"/>
          <w:szCs w:val="28"/>
        </w:rPr>
        <w:t>щодо столиці така практика – про незалучення членів територіальної громади до обрання організаційно-правової форми – є типовою для зарубіжних країн.</w:t>
      </w:r>
    </w:p>
    <w:p w:rsidR="005232A0" w:rsidRPr="00FB542C" w:rsidRDefault="005232A0" w:rsidP="005232A0">
      <w:pPr>
        <w:spacing w:line="360" w:lineRule="auto"/>
        <w:rPr>
          <w:szCs w:val="28"/>
        </w:rPr>
      </w:pPr>
      <w:r w:rsidRPr="00FB542C">
        <w:rPr>
          <w:szCs w:val="28"/>
        </w:rPr>
        <w:tab/>
        <w:t xml:space="preserve">І дійсно, наявність однакової чи майже однакової організаційно-правової форми для сіл, селищ та міст (особливо для усіх міст, попри кількість мешканців), навряд чи сприяє подальшій розбудові місцевого самоврядування у частині залучення населення до участі у ньому. </w:t>
      </w:r>
    </w:p>
    <w:p w:rsidR="005232A0" w:rsidRPr="00FB542C" w:rsidRDefault="005232A0" w:rsidP="005232A0">
      <w:pPr>
        <w:spacing w:line="360" w:lineRule="auto"/>
        <w:rPr>
          <w:szCs w:val="28"/>
        </w:rPr>
      </w:pPr>
      <w:r w:rsidRPr="00FB542C">
        <w:rPr>
          <w:szCs w:val="28"/>
        </w:rPr>
        <w:tab/>
        <w:t xml:space="preserve">Наприклад, В.В. Таболін відмічає такі характерні риси великих міст, крім чисельності населення та розміру території міста: </w:t>
      </w:r>
    </w:p>
    <w:p w:rsidR="005232A0" w:rsidRPr="00FB542C" w:rsidRDefault="005232A0" w:rsidP="005232A0">
      <w:pPr>
        <w:spacing w:line="360" w:lineRule="auto"/>
        <w:rPr>
          <w:szCs w:val="28"/>
        </w:rPr>
      </w:pPr>
      <w:r w:rsidRPr="00FB542C">
        <w:rPr>
          <w:szCs w:val="28"/>
        </w:rPr>
        <w:tab/>
        <w:t>«- висока щільність забудови та заселення;</w:t>
      </w:r>
    </w:p>
    <w:p w:rsidR="005232A0" w:rsidRPr="00FB542C" w:rsidRDefault="005232A0" w:rsidP="005232A0">
      <w:pPr>
        <w:spacing w:line="360" w:lineRule="auto"/>
        <w:ind w:firstLine="709"/>
        <w:rPr>
          <w:szCs w:val="28"/>
        </w:rPr>
      </w:pPr>
      <w:r w:rsidRPr="00FB542C">
        <w:rPr>
          <w:szCs w:val="28"/>
        </w:rPr>
        <w:t>- багатоповерховість архітектурної забудови;</w:t>
      </w:r>
    </w:p>
    <w:p w:rsidR="005232A0" w:rsidRPr="00FB542C" w:rsidRDefault="005232A0" w:rsidP="005232A0">
      <w:pPr>
        <w:spacing w:line="360" w:lineRule="auto"/>
        <w:ind w:firstLine="709"/>
        <w:rPr>
          <w:szCs w:val="28"/>
        </w:rPr>
      </w:pPr>
      <w:r w:rsidRPr="00FB542C">
        <w:rPr>
          <w:szCs w:val="28"/>
        </w:rPr>
        <w:t>- наявність передмість;</w:t>
      </w:r>
    </w:p>
    <w:p w:rsidR="005232A0" w:rsidRPr="00FB542C" w:rsidRDefault="005232A0" w:rsidP="005232A0">
      <w:pPr>
        <w:spacing w:line="360" w:lineRule="auto"/>
        <w:ind w:firstLine="709"/>
        <w:rPr>
          <w:szCs w:val="28"/>
        </w:rPr>
      </w:pPr>
      <w:r w:rsidRPr="00FB542C">
        <w:rPr>
          <w:szCs w:val="28"/>
        </w:rPr>
        <w:t>- багатогалузева економіка міста;</w:t>
      </w:r>
    </w:p>
    <w:p w:rsidR="005232A0" w:rsidRPr="00FB542C" w:rsidRDefault="005232A0" w:rsidP="005232A0">
      <w:pPr>
        <w:spacing w:line="360" w:lineRule="auto"/>
        <w:ind w:firstLine="709"/>
        <w:rPr>
          <w:szCs w:val="28"/>
        </w:rPr>
      </w:pPr>
      <w:r w:rsidRPr="00FB542C">
        <w:rPr>
          <w:szCs w:val="28"/>
        </w:rPr>
        <w:t>- розвинена форма міської інфраструктури з урахуванням індустріалізованої сфери обслуговування;</w:t>
      </w:r>
    </w:p>
    <w:p w:rsidR="005232A0" w:rsidRPr="00FB542C" w:rsidRDefault="005232A0" w:rsidP="005232A0">
      <w:pPr>
        <w:spacing w:line="360" w:lineRule="auto"/>
        <w:ind w:firstLine="709"/>
        <w:rPr>
          <w:szCs w:val="28"/>
        </w:rPr>
      </w:pPr>
      <w:r w:rsidRPr="00FB542C">
        <w:rPr>
          <w:szCs w:val="28"/>
        </w:rPr>
        <w:t>- значна довжина транспортних та інженерних комунікацій;</w:t>
      </w:r>
    </w:p>
    <w:p w:rsidR="005232A0" w:rsidRPr="00FB542C" w:rsidRDefault="005232A0" w:rsidP="005232A0">
      <w:pPr>
        <w:spacing w:line="360" w:lineRule="auto"/>
        <w:ind w:firstLine="709"/>
        <w:rPr>
          <w:szCs w:val="28"/>
        </w:rPr>
      </w:pPr>
      <w:r w:rsidRPr="00FB542C">
        <w:rPr>
          <w:szCs w:val="28"/>
        </w:rPr>
        <w:t>- наявність великих форм транспортної інфраструктури: метрополітен, кілька залізничних вокзалів, аеропорт, морський або річковий порт (як правило);</w:t>
      </w:r>
    </w:p>
    <w:p w:rsidR="005232A0" w:rsidRPr="00FB542C" w:rsidRDefault="005232A0" w:rsidP="005232A0">
      <w:pPr>
        <w:spacing w:line="360" w:lineRule="auto"/>
        <w:ind w:firstLine="709"/>
        <w:rPr>
          <w:szCs w:val="28"/>
        </w:rPr>
      </w:pPr>
      <w:r w:rsidRPr="00FB542C">
        <w:rPr>
          <w:szCs w:val="28"/>
        </w:rPr>
        <w:t>- багатоступінчата та розгалужена структура міського господарства та управління;</w:t>
      </w:r>
    </w:p>
    <w:p w:rsidR="005232A0" w:rsidRPr="00FB542C" w:rsidRDefault="005232A0" w:rsidP="005232A0">
      <w:pPr>
        <w:spacing w:line="360" w:lineRule="auto"/>
        <w:ind w:firstLine="709"/>
        <w:rPr>
          <w:szCs w:val="28"/>
        </w:rPr>
      </w:pPr>
      <w:r w:rsidRPr="00FB542C">
        <w:rPr>
          <w:szCs w:val="28"/>
        </w:rPr>
        <w:t>- високий ритм та вартість життя;</w:t>
      </w:r>
    </w:p>
    <w:p w:rsidR="005232A0" w:rsidRPr="00FB542C" w:rsidRDefault="005232A0" w:rsidP="005232A0">
      <w:pPr>
        <w:spacing w:line="360" w:lineRule="auto"/>
        <w:ind w:firstLine="709"/>
        <w:rPr>
          <w:szCs w:val="28"/>
        </w:rPr>
      </w:pPr>
      <w:r w:rsidRPr="00FB542C">
        <w:rPr>
          <w:szCs w:val="28"/>
        </w:rPr>
        <w:lastRenderedPageBreak/>
        <w:t>- екологічно несприятливе середовище проживання, високий рівень захворюваності та смертності;</w:t>
      </w:r>
    </w:p>
    <w:p w:rsidR="005232A0" w:rsidRPr="00FB542C" w:rsidRDefault="005232A0" w:rsidP="005232A0">
      <w:pPr>
        <w:spacing w:line="360" w:lineRule="auto"/>
        <w:ind w:firstLine="709"/>
        <w:rPr>
          <w:szCs w:val="28"/>
        </w:rPr>
      </w:pPr>
      <w:r w:rsidRPr="00FB542C">
        <w:rPr>
          <w:szCs w:val="28"/>
        </w:rPr>
        <w:t>- більш контрастне соціальне розшарування суспільства, перетворення асоціальних явищ на соціальні проблеми (наркоманія, алкоголізм тощо);</w:t>
      </w:r>
    </w:p>
    <w:p w:rsidR="005232A0" w:rsidRPr="00FB542C" w:rsidRDefault="005232A0" w:rsidP="005232A0">
      <w:pPr>
        <w:spacing w:line="360" w:lineRule="auto"/>
        <w:ind w:firstLine="709"/>
        <w:rPr>
          <w:szCs w:val="28"/>
        </w:rPr>
      </w:pPr>
      <w:r w:rsidRPr="00FB542C">
        <w:rPr>
          <w:szCs w:val="28"/>
        </w:rPr>
        <w:t>- криміналізація;</w:t>
      </w:r>
    </w:p>
    <w:p w:rsidR="005232A0" w:rsidRPr="00FB542C" w:rsidRDefault="005232A0" w:rsidP="005232A0">
      <w:pPr>
        <w:spacing w:line="360" w:lineRule="auto"/>
        <w:ind w:firstLine="709"/>
        <w:rPr>
          <w:szCs w:val="28"/>
        </w:rPr>
      </w:pPr>
      <w:r w:rsidRPr="00FB542C">
        <w:rPr>
          <w:szCs w:val="28"/>
        </w:rPr>
        <w:t>- старіння населення міста;</w:t>
      </w:r>
    </w:p>
    <w:p w:rsidR="005232A0" w:rsidRPr="00FB542C" w:rsidRDefault="005232A0" w:rsidP="005232A0">
      <w:pPr>
        <w:spacing w:line="360" w:lineRule="auto"/>
        <w:ind w:firstLine="709"/>
        <w:rPr>
          <w:szCs w:val="28"/>
        </w:rPr>
      </w:pPr>
      <w:r w:rsidRPr="00FB542C">
        <w:rPr>
          <w:szCs w:val="28"/>
        </w:rPr>
        <w:t>- відрив від природи, заміна її штучними формами та сурогатами;</w:t>
      </w:r>
    </w:p>
    <w:p w:rsidR="005232A0" w:rsidRPr="00FB542C" w:rsidRDefault="005232A0" w:rsidP="005232A0">
      <w:pPr>
        <w:spacing w:line="360" w:lineRule="auto"/>
        <w:ind w:firstLine="709"/>
        <w:rPr>
          <w:szCs w:val="28"/>
        </w:rPr>
      </w:pPr>
      <w:r w:rsidRPr="00FB542C">
        <w:rPr>
          <w:szCs w:val="28"/>
        </w:rPr>
        <w:t>- соціально-психологічні чинники роз'єднаності людей (самотність, втрата індивідуальності)»  [3, с. 54-55].</w:t>
      </w:r>
    </w:p>
    <w:p w:rsidR="005232A0" w:rsidRPr="00FB542C" w:rsidRDefault="005232A0" w:rsidP="005232A0">
      <w:pPr>
        <w:pStyle w:val="Style2"/>
        <w:widowControl/>
        <w:tabs>
          <w:tab w:val="left" w:pos="284"/>
        </w:tabs>
        <w:spacing w:line="360" w:lineRule="auto"/>
        <w:ind w:firstLine="709"/>
        <w:rPr>
          <w:rFonts w:ascii="Times New Roman" w:hAnsi="Times New Roman"/>
          <w:sz w:val="28"/>
          <w:szCs w:val="28"/>
          <w:lang w:val="uk-UA" w:eastAsia="uk-UA"/>
        </w:rPr>
      </w:pPr>
      <w:r w:rsidRPr="00FB542C">
        <w:rPr>
          <w:rFonts w:ascii="Times New Roman" w:hAnsi="Times New Roman"/>
          <w:sz w:val="28"/>
          <w:szCs w:val="28"/>
          <w:lang w:val="uk-UA" w:eastAsia="uk-UA"/>
        </w:rPr>
        <w:t xml:space="preserve">Звісно, усі ці чинники потребують свого врахування при здійсненні місцевого самоврядування, у тому числі вони можуть (і мають!) бути враховані при виборі організаційно-правової форми місцевого самоврядування. </w:t>
      </w:r>
    </w:p>
    <w:p w:rsidR="005232A0" w:rsidRPr="00FB542C" w:rsidRDefault="005232A0" w:rsidP="005232A0">
      <w:pPr>
        <w:pStyle w:val="Style2"/>
        <w:widowControl/>
        <w:tabs>
          <w:tab w:val="left" w:pos="284"/>
        </w:tabs>
        <w:spacing w:line="360" w:lineRule="auto"/>
        <w:ind w:firstLine="709"/>
        <w:rPr>
          <w:rFonts w:ascii="Times New Roman" w:hAnsi="Times New Roman"/>
          <w:sz w:val="28"/>
          <w:szCs w:val="28"/>
          <w:lang w:val="uk-UA"/>
        </w:rPr>
      </w:pPr>
      <w:r w:rsidRPr="00FB542C">
        <w:rPr>
          <w:rFonts w:ascii="Times New Roman" w:hAnsi="Times New Roman"/>
          <w:sz w:val="28"/>
          <w:szCs w:val="28"/>
          <w:lang w:val="uk-UA"/>
        </w:rPr>
        <w:t>Слід погодитись з тим, що «д</w:t>
      </w:r>
      <w:r w:rsidRPr="00FB542C">
        <w:rPr>
          <w:rFonts w:ascii="Times New Roman" w:hAnsi="Times New Roman"/>
          <w:snapToGrid w:val="0"/>
          <w:color w:val="000000"/>
          <w:sz w:val="28"/>
          <w:szCs w:val="28"/>
          <w:lang w:val="uk-UA"/>
        </w:rPr>
        <w:t xml:space="preserve">ецентралізація сьогодні стає ключовим словом в українському політичному дискурсі, поступово отримуючи й правовий вимір. Сьогодні, у процесі конституційних трансформацій, перед Україною виникає шанс відновити ті традиції місцевого самоврядування, які були багато в чому забуті протягом останніх сотень років» </w:t>
      </w:r>
      <w:r w:rsidRPr="00FB542C">
        <w:rPr>
          <w:rFonts w:ascii="Times New Roman" w:hAnsi="Times New Roman"/>
          <w:sz w:val="28"/>
          <w:szCs w:val="28"/>
          <w:lang w:val="uk-UA"/>
        </w:rPr>
        <w:t>[4, с. 5]. О.С. Мельничук справедливо сформулювала це твердження, так само вона вірно відмітила, що «м</w:t>
      </w:r>
      <w:r w:rsidRPr="00FB542C">
        <w:rPr>
          <w:rFonts w:ascii="Times New Roman" w:hAnsi="Times New Roman"/>
          <w:sz w:val="28"/>
          <w:szCs w:val="28"/>
          <w:lang w:val="uk-UA" w:eastAsia="uk-UA"/>
        </w:rPr>
        <w:t xml:space="preserve">іська правова система формується, насамперед, за рахунок поглиблення самостійності міста, яке її утворює. Це…означає, що перспективи формування міських правових систем знаходяться у тісній залежності від децентралізації влади та посилення позицій місцевого самоврядування» </w:t>
      </w:r>
      <w:r w:rsidRPr="00FB542C">
        <w:rPr>
          <w:rFonts w:ascii="Times New Roman" w:hAnsi="Times New Roman"/>
          <w:sz w:val="28"/>
          <w:szCs w:val="28"/>
          <w:lang w:val="uk-UA"/>
        </w:rPr>
        <w:t xml:space="preserve">[4, с. 114-115]. Якщо звертатися до історії України, то найбільш самостійними міста були за часів магдебурзького та хелмінського права. </w:t>
      </w:r>
    </w:p>
    <w:p w:rsidR="005232A0" w:rsidRPr="00FB542C" w:rsidRDefault="005232A0" w:rsidP="005232A0">
      <w:pPr>
        <w:pStyle w:val="Style2"/>
        <w:widowControl/>
        <w:tabs>
          <w:tab w:val="left" w:pos="284"/>
        </w:tabs>
        <w:spacing w:line="360" w:lineRule="auto"/>
        <w:ind w:firstLine="709"/>
        <w:rPr>
          <w:rFonts w:ascii="Times New Roman" w:hAnsi="Times New Roman"/>
          <w:sz w:val="28"/>
          <w:szCs w:val="28"/>
          <w:lang w:val="uk-UA"/>
        </w:rPr>
      </w:pPr>
      <w:r w:rsidRPr="00FB542C">
        <w:rPr>
          <w:rFonts w:ascii="Times New Roman" w:hAnsi="Times New Roman"/>
          <w:sz w:val="28"/>
          <w:szCs w:val="28"/>
          <w:lang w:val="uk-UA"/>
        </w:rPr>
        <w:t xml:space="preserve">В.Р. Нестор справедливо зауважив, що у цей період щодо українських міст, що мали відповідні хартії, взагалі не існувало сумнівів про дотримання європейських муніципальних цінностей, європейських муніципальних традицій, </w:t>
      </w:r>
      <w:r w:rsidRPr="00FB542C">
        <w:rPr>
          <w:rFonts w:ascii="Times New Roman" w:hAnsi="Times New Roman"/>
          <w:sz w:val="28"/>
          <w:szCs w:val="28"/>
          <w:lang w:val="uk-UA"/>
        </w:rPr>
        <w:lastRenderedPageBreak/>
        <w:t xml:space="preserve">- міське самоврядування повністю відповідало самоврядуванню міст у Центральній та Західній Європі (дивись, наприклад, [5]). Варто взяти до уваги і це міркування. </w:t>
      </w:r>
    </w:p>
    <w:p w:rsidR="005232A0" w:rsidRPr="00FB542C" w:rsidRDefault="005232A0" w:rsidP="005232A0">
      <w:pPr>
        <w:pStyle w:val="Style2"/>
        <w:widowControl/>
        <w:tabs>
          <w:tab w:val="left" w:pos="284"/>
        </w:tabs>
        <w:spacing w:line="360" w:lineRule="auto"/>
        <w:ind w:firstLine="709"/>
        <w:rPr>
          <w:rFonts w:ascii="Times New Roman" w:hAnsi="Times New Roman"/>
          <w:sz w:val="28"/>
          <w:szCs w:val="28"/>
          <w:lang w:val="uk-UA"/>
        </w:rPr>
      </w:pPr>
      <w:r w:rsidRPr="00FB542C">
        <w:rPr>
          <w:rFonts w:ascii="Times New Roman" w:hAnsi="Times New Roman"/>
          <w:sz w:val="28"/>
          <w:szCs w:val="28"/>
          <w:lang w:val="uk-UA"/>
        </w:rPr>
        <w:t xml:space="preserve">Таким чином, перспективним вбачається більш детальне звернення уваги на історичний досвід міського самоврядування в згаданий історичний період. По-перше, це надасть можливість диверсифікувати міське самоврядування в залежності від різноманітних характеристик міст, підкреслити унікальність кожного міста, задати вектор його розвитку. По-друге, це спросить розмежування нормотворчих та виконавчих повноважень у місті, сприятиме зверненню уваги на те, що структурувати виконавчі органи можна по-різному, так само як і різними можуть бути підходи до того, яка саме посадова особа буде очолювати їх, та / або спрямовувати їхню діяльність. </w:t>
      </w:r>
    </w:p>
    <w:p w:rsidR="005232A0" w:rsidRPr="00FB542C" w:rsidRDefault="005232A0" w:rsidP="005232A0">
      <w:pPr>
        <w:pStyle w:val="Style2"/>
        <w:widowControl/>
        <w:tabs>
          <w:tab w:val="left" w:pos="284"/>
        </w:tabs>
        <w:spacing w:line="360" w:lineRule="auto"/>
        <w:ind w:firstLine="709"/>
        <w:jc w:val="center"/>
        <w:rPr>
          <w:rFonts w:ascii="Times New Roman" w:hAnsi="Times New Roman"/>
          <w:sz w:val="28"/>
          <w:szCs w:val="28"/>
          <w:lang w:val="uk-UA" w:eastAsia="uk-UA"/>
        </w:rPr>
      </w:pPr>
    </w:p>
    <w:p w:rsidR="005232A0" w:rsidRPr="00FB542C" w:rsidRDefault="005232A0" w:rsidP="005232A0">
      <w:pPr>
        <w:spacing w:line="360" w:lineRule="auto"/>
        <w:jc w:val="center"/>
        <w:rPr>
          <w:b/>
          <w:bCs/>
          <w:szCs w:val="28"/>
        </w:rPr>
      </w:pPr>
      <w:r w:rsidRPr="00FB542C">
        <w:rPr>
          <w:b/>
          <w:bCs/>
          <w:szCs w:val="28"/>
        </w:rPr>
        <w:t>Список використаних джерел:</w:t>
      </w:r>
    </w:p>
    <w:p w:rsidR="005232A0" w:rsidRPr="00FB542C" w:rsidRDefault="005232A0" w:rsidP="005232A0">
      <w:pPr>
        <w:spacing w:line="360" w:lineRule="auto"/>
        <w:ind w:firstLine="720"/>
        <w:rPr>
          <w:szCs w:val="28"/>
        </w:rPr>
      </w:pPr>
      <w:r w:rsidRPr="00FB542C">
        <w:rPr>
          <w:snapToGrid w:val="0"/>
          <w:color w:val="000000"/>
          <w:szCs w:val="28"/>
        </w:rPr>
        <w:t xml:space="preserve">1.Бальцій Ю. Ю. Основні моделі місцевого самоврядування в містах України. </w:t>
      </w:r>
      <w:r w:rsidRPr="00FB542C">
        <w:rPr>
          <w:i/>
          <w:iCs/>
          <w:snapToGrid w:val="0"/>
          <w:color w:val="000000"/>
          <w:szCs w:val="28"/>
        </w:rPr>
        <w:t>Актуальні проблеми держави і права</w:t>
      </w:r>
      <w:r w:rsidRPr="00FB542C">
        <w:rPr>
          <w:snapToGrid w:val="0"/>
          <w:color w:val="000000"/>
          <w:szCs w:val="28"/>
        </w:rPr>
        <w:t>. 2011. Вип.  6. С. 187-196.</w:t>
      </w:r>
    </w:p>
    <w:p w:rsidR="005232A0" w:rsidRPr="00FB542C" w:rsidRDefault="005232A0" w:rsidP="005232A0">
      <w:pPr>
        <w:pStyle w:val="af6"/>
        <w:ind w:firstLine="720"/>
        <w:jc w:val="both"/>
        <w:rPr>
          <w:sz w:val="28"/>
          <w:szCs w:val="28"/>
          <w:lang w:val="uk-UA"/>
        </w:rPr>
      </w:pPr>
      <w:r w:rsidRPr="00FB542C">
        <w:rPr>
          <w:sz w:val="28"/>
          <w:szCs w:val="28"/>
          <w:lang w:val="uk-UA"/>
        </w:rPr>
        <w:t xml:space="preserve">2. Система муниципального управления / под ред. В.Б.Зотова.  Ростов н/Д: Феникс, 2010.  717 с. </w:t>
      </w:r>
    </w:p>
    <w:p w:rsidR="005232A0" w:rsidRPr="00FB542C" w:rsidRDefault="005232A0" w:rsidP="005232A0">
      <w:pPr>
        <w:pStyle w:val="af6"/>
        <w:ind w:firstLine="720"/>
        <w:jc w:val="both"/>
        <w:rPr>
          <w:sz w:val="28"/>
          <w:szCs w:val="28"/>
          <w:lang w:val="uk-UA"/>
        </w:rPr>
      </w:pPr>
      <w:r w:rsidRPr="00FB542C">
        <w:rPr>
          <w:sz w:val="28"/>
          <w:szCs w:val="28"/>
          <w:lang w:val="uk-UA"/>
        </w:rPr>
        <w:t>3. Таболин В. В. Организационно-правовые основы деятельности органов местного самоуправления в крупных городах и урбанизированных регионах : дис. ... д-ра юрид. наук : 12.00.02.  М., 1999.  426 с.</w:t>
      </w:r>
    </w:p>
    <w:p w:rsidR="005232A0" w:rsidRPr="00FB542C" w:rsidRDefault="005232A0" w:rsidP="005232A0">
      <w:pPr>
        <w:ind w:firstLine="720"/>
        <w:rPr>
          <w:szCs w:val="28"/>
        </w:rPr>
      </w:pPr>
      <w:r w:rsidRPr="00FB542C">
        <w:rPr>
          <w:szCs w:val="28"/>
        </w:rPr>
        <w:t xml:space="preserve">4. </w:t>
      </w:r>
      <w:r w:rsidRPr="00FB542C">
        <w:rPr>
          <w:snapToGrid w:val="0"/>
          <w:color w:val="000000"/>
          <w:szCs w:val="28"/>
        </w:rPr>
        <w:t>Мельничук О. С. Міська правова система : поняття та структура : монографія. Одеса: Фенікс, 2014.  292 с.</w:t>
      </w:r>
    </w:p>
    <w:p w:rsidR="005232A0" w:rsidRPr="00FB542C" w:rsidRDefault="005232A0" w:rsidP="005232A0">
      <w:pPr>
        <w:spacing w:line="360" w:lineRule="auto"/>
        <w:ind w:firstLine="720"/>
        <w:rPr>
          <w:szCs w:val="28"/>
        </w:rPr>
      </w:pPr>
      <w:r w:rsidRPr="00FB542C">
        <w:rPr>
          <w:iCs/>
          <w:szCs w:val="28"/>
        </w:rPr>
        <w:t>5. Нестор В.Р.</w:t>
      </w:r>
      <w:r w:rsidRPr="00FB542C">
        <w:rPr>
          <w:szCs w:val="28"/>
        </w:rPr>
        <w:t xml:space="preserve"> Міське самоврядування в Україні та в Сполученому Королівстві Великобританії і Північної Ірландії: компаративне дослідження: дис. … канд.юрид.наук. К., 2021. 433 с.</w:t>
      </w:r>
    </w:p>
    <w:p w:rsidR="005232A0" w:rsidRPr="00FB542C" w:rsidRDefault="005232A0" w:rsidP="005232A0">
      <w:pPr>
        <w:spacing w:line="360" w:lineRule="auto"/>
        <w:ind w:firstLine="720"/>
        <w:rPr>
          <w:szCs w:val="28"/>
        </w:rPr>
      </w:pPr>
    </w:p>
    <w:p w:rsidR="005232A0" w:rsidRPr="00FB542C" w:rsidRDefault="005232A0" w:rsidP="005232A0">
      <w:pPr>
        <w:spacing w:line="360" w:lineRule="auto"/>
        <w:ind w:firstLine="720"/>
        <w:rPr>
          <w:szCs w:val="28"/>
        </w:rPr>
      </w:pPr>
    </w:p>
    <w:p w:rsidR="005232A0" w:rsidRPr="00FB542C" w:rsidRDefault="005232A0" w:rsidP="00D414D7">
      <w:pPr>
        <w:spacing w:line="360" w:lineRule="auto"/>
        <w:jc w:val="center"/>
        <w:rPr>
          <w:b/>
        </w:rPr>
      </w:pPr>
    </w:p>
    <w:p w:rsidR="00836491" w:rsidRPr="00FB542C" w:rsidRDefault="00836491" w:rsidP="00836491">
      <w:pPr>
        <w:spacing w:line="360" w:lineRule="auto"/>
        <w:ind w:left="-567" w:right="141"/>
        <w:jc w:val="right"/>
        <w:rPr>
          <w:b/>
          <w:iCs/>
          <w:szCs w:val="28"/>
        </w:rPr>
      </w:pPr>
      <w:r w:rsidRPr="00FB542C">
        <w:rPr>
          <w:b/>
          <w:iCs/>
          <w:szCs w:val="28"/>
        </w:rPr>
        <w:lastRenderedPageBreak/>
        <w:t>Потапенко Сергій Анатолійович,</w:t>
      </w:r>
    </w:p>
    <w:p w:rsidR="00836491" w:rsidRPr="00FB542C" w:rsidRDefault="00836491" w:rsidP="00836491">
      <w:pPr>
        <w:pStyle w:val="a3"/>
        <w:jc w:val="right"/>
        <w:rPr>
          <w:szCs w:val="28"/>
        </w:rPr>
      </w:pPr>
      <w:r w:rsidRPr="00FB542C">
        <w:rPr>
          <w:szCs w:val="28"/>
        </w:rPr>
        <w:t>доктор філософії за спеціальністю 081 Право,</w:t>
      </w:r>
    </w:p>
    <w:p w:rsidR="00836491" w:rsidRPr="00FB542C" w:rsidRDefault="00836491" w:rsidP="00836491">
      <w:pPr>
        <w:pStyle w:val="a3"/>
        <w:jc w:val="right"/>
        <w:rPr>
          <w:szCs w:val="28"/>
        </w:rPr>
      </w:pPr>
      <w:r w:rsidRPr="00FB542C">
        <w:rPr>
          <w:szCs w:val="28"/>
        </w:rPr>
        <w:t xml:space="preserve"> доцент кафедри цивільного, господарського і трудового права   </w:t>
      </w:r>
    </w:p>
    <w:p w:rsidR="00836491" w:rsidRPr="00FB542C" w:rsidRDefault="00836491" w:rsidP="00836491">
      <w:pPr>
        <w:pStyle w:val="a3"/>
        <w:jc w:val="right"/>
        <w:rPr>
          <w:szCs w:val="28"/>
        </w:rPr>
      </w:pPr>
      <w:r w:rsidRPr="00FB542C">
        <w:rPr>
          <w:szCs w:val="28"/>
        </w:rPr>
        <w:t>Академії праці, соціальних відносин і туризму</w:t>
      </w:r>
    </w:p>
    <w:p w:rsidR="00836491" w:rsidRPr="00FB542C" w:rsidRDefault="00836491" w:rsidP="00836491">
      <w:pPr>
        <w:pStyle w:val="a3"/>
        <w:jc w:val="right"/>
        <w:rPr>
          <w:szCs w:val="28"/>
        </w:rPr>
      </w:pPr>
    </w:p>
    <w:p w:rsidR="00836491" w:rsidRPr="00FB542C" w:rsidRDefault="00836491" w:rsidP="00836491">
      <w:pPr>
        <w:pStyle w:val="a3"/>
        <w:jc w:val="right"/>
        <w:rPr>
          <w:b/>
          <w:szCs w:val="28"/>
        </w:rPr>
      </w:pPr>
    </w:p>
    <w:p w:rsidR="00836491" w:rsidRPr="00FB542C" w:rsidRDefault="00836491" w:rsidP="00836491">
      <w:pPr>
        <w:spacing w:line="360" w:lineRule="auto"/>
        <w:ind w:left="-567" w:right="141"/>
        <w:jc w:val="center"/>
        <w:rPr>
          <w:b/>
          <w:szCs w:val="28"/>
        </w:rPr>
      </w:pPr>
      <w:r w:rsidRPr="00FB542C">
        <w:rPr>
          <w:b/>
          <w:szCs w:val="28"/>
        </w:rPr>
        <w:t xml:space="preserve">ВЕКТОР РЕГУЛЮВАННЯ КОМПЕТЕНЦІЇ СІЛЬСЬКИХ, СЕЛИЩНИХ, МІСЬКИХ РАД СФОРМОВАНИХ ТЕРИТОРІАЛЬНИХ ГРОМАД У СФЕРІ ЗЕМЕЛЬНИХ ВІДНОСИН У КОНТЕКСТІ РЕФОРМИ МІСЦЕВОГО САМОВРЯДУВАННЯ ТА ТЕРИТОРІАЛЬНОЇ ОРГАНІЗАЦІЇ ВЛАДИ В УКРАЇНІ </w:t>
      </w:r>
    </w:p>
    <w:p w:rsidR="00836491" w:rsidRPr="00FB542C" w:rsidRDefault="00836491" w:rsidP="00836491">
      <w:pPr>
        <w:spacing w:line="360" w:lineRule="auto"/>
        <w:ind w:left="-567" w:right="141"/>
        <w:jc w:val="right"/>
        <w:rPr>
          <w:i/>
          <w:iCs/>
          <w:szCs w:val="28"/>
        </w:rPr>
      </w:pPr>
    </w:p>
    <w:p w:rsidR="00836491" w:rsidRPr="00FB542C" w:rsidRDefault="00836491" w:rsidP="00836491">
      <w:pPr>
        <w:shd w:val="clear" w:color="auto" w:fill="FFFFFF"/>
        <w:spacing w:line="360" w:lineRule="auto"/>
        <w:ind w:left="-567" w:firstLine="567"/>
        <w:rPr>
          <w:rFonts w:eastAsia="Times New Roman"/>
          <w:color w:val="333333"/>
          <w:szCs w:val="28"/>
          <w:lang w:eastAsia="uk-UA"/>
        </w:rPr>
      </w:pPr>
      <w:r w:rsidRPr="00FB542C">
        <w:rPr>
          <w:color w:val="000000"/>
          <w:szCs w:val="28"/>
        </w:rPr>
        <w:t xml:space="preserve">Згідно Концепції реформування місцевого самоврядування та територіальної організації влади в Україні </w:t>
      </w:r>
      <w:r w:rsidRPr="00FB542C">
        <w:rPr>
          <w:szCs w:val="28"/>
        </w:rPr>
        <w:t xml:space="preserve">[1] (Концепція) </w:t>
      </w:r>
      <w:r w:rsidRPr="00FB542C">
        <w:rPr>
          <w:rFonts w:eastAsia="Times New Roman"/>
          <w:color w:val="333333"/>
          <w:szCs w:val="28"/>
          <w:lang w:eastAsia="uk-UA"/>
        </w:rPr>
        <w:t xml:space="preserve">одним із принципів створення належних, матеріальних, фінансових та організаційних умов здійснення територіальними громадами місцевого самоврядування є </w:t>
      </w:r>
      <w:bookmarkStart w:id="25" w:name="n128"/>
      <w:bookmarkEnd w:id="25"/>
      <w:r w:rsidRPr="00FB542C">
        <w:rPr>
          <w:rFonts w:eastAsia="Times New Roman"/>
          <w:color w:val="333333"/>
          <w:szCs w:val="28"/>
          <w:lang w:eastAsia="uk-UA"/>
        </w:rPr>
        <w:t>надання їм права розпоряджатися землями в межах своєї території, об’єднувати свої майно та ресурси в рамках співробітництва територіальних громад для виконання спільних програм. На практиці наведений принцип наразі реалізований у контексті проведення земельної реформи в Україні.</w:t>
      </w:r>
    </w:p>
    <w:p w:rsidR="00836491" w:rsidRPr="00FB542C" w:rsidRDefault="00836491" w:rsidP="00836491">
      <w:pPr>
        <w:shd w:val="clear" w:color="auto" w:fill="FFFFFF"/>
        <w:spacing w:line="360" w:lineRule="auto"/>
        <w:ind w:left="-567" w:firstLine="567"/>
        <w:rPr>
          <w:color w:val="333333"/>
          <w:szCs w:val="28"/>
          <w:shd w:val="clear" w:color="auto" w:fill="FFFFFF"/>
        </w:rPr>
      </w:pPr>
      <w:r w:rsidRPr="00FB542C">
        <w:rPr>
          <w:rFonts w:eastAsia="Times New Roman"/>
          <w:color w:val="333333"/>
          <w:szCs w:val="28"/>
          <w:lang w:eastAsia="uk-UA"/>
        </w:rPr>
        <w:t>Так, Законом України «</w:t>
      </w:r>
      <w:r w:rsidRPr="00FB542C">
        <w:rPr>
          <w:szCs w:val="28"/>
        </w:rPr>
        <w:t>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зрошенню в Україні»</w:t>
      </w:r>
      <w:r w:rsidRPr="00FB542C">
        <w:rPr>
          <w:bCs/>
          <w:szCs w:val="28"/>
        </w:rPr>
        <w:t xml:space="preserve"> (із змінами, які набрали чинності з 01.01.2019 року) </w:t>
      </w:r>
      <w:r w:rsidRPr="00FB542C">
        <w:rPr>
          <w:szCs w:val="28"/>
        </w:rPr>
        <w:t xml:space="preserve"> (далі – Закон № 2498-VIII ) [2] </w:t>
      </w:r>
      <w:r w:rsidRPr="00FB542C">
        <w:rPr>
          <w:color w:val="333333"/>
          <w:szCs w:val="28"/>
          <w:shd w:val="clear" w:color="auto" w:fill="FFFFFF"/>
        </w:rPr>
        <w:t>землі колективних сільськогосподарських підприємств (далі – КСП), що припинені, визнані власністю територіальних громад, на території яких вони розташовані</w:t>
      </w:r>
      <w:r w:rsidRPr="00FB542C">
        <w:rPr>
          <w:color w:val="333333"/>
          <w:shd w:val="clear" w:color="auto" w:fill="FFFFFF"/>
        </w:rPr>
        <w:t xml:space="preserve">. </w:t>
      </w:r>
      <w:r w:rsidRPr="00FB542C">
        <w:rPr>
          <w:color w:val="333333"/>
          <w:szCs w:val="28"/>
          <w:shd w:val="clear" w:color="auto" w:fill="FFFFFF"/>
        </w:rPr>
        <w:t xml:space="preserve">Також, </w:t>
      </w:r>
      <w:r w:rsidRPr="00FB542C">
        <w:rPr>
          <w:szCs w:val="28"/>
        </w:rPr>
        <w:t xml:space="preserve">за </w:t>
      </w:r>
      <w:r w:rsidRPr="00FB542C">
        <w:rPr>
          <w:rFonts w:eastAsia="Times New Roman"/>
          <w:color w:val="333333"/>
          <w:szCs w:val="28"/>
          <w:lang w:eastAsia="uk-UA"/>
        </w:rPr>
        <w:t xml:space="preserve">сільськими, селищними, міськими радами закріплені повноваження щодо проведення до 01.01.2025 року розподілу земель, які залишились у колективній власності КСП (сільськогосподарських </w:t>
      </w:r>
      <w:r w:rsidRPr="00FB542C">
        <w:rPr>
          <w:color w:val="333333"/>
          <w:szCs w:val="28"/>
          <w:shd w:val="clear" w:color="auto" w:fill="FFFFFF"/>
        </w:rPr>
        <w:t xml:space="preserve">кооперативів, акціонерних товариств), що не були припинені </w:t>
      </w:r>
      <w:r w:rsidRPr="00FB542C">
        <w:rPr>
          <w:color w:val="333333"/>
          <w:szCs w:val="28"/>
          <w:shd w:val="clear" w:color="auto" w:fill="FFFFFF"/>
        </w:rPr>
        <w:lastRenderedPageBreak/>
        <w:t xml:space="preserve">як юридичні особи. Водночас, несільськогосподарські угіддя, перелічені в </w:t>
      </w:r>
      <w:r w:rsidRPr="00FB542C">
        <w:rPr>
          <w:szCs w:val="28"/>
        </w:rPr>
        <w:t>ч. 4 ст. 7 Закону України «Про порядок виділення в натурі (на місцевості) земельних ділянок власникам земельних часток (паїв)» (в редакції, яка набрала чинності з 01.01.2019 року) [3],</w:t>
      </w:r>
      <w:r w:rsidRPr="00FB542C">
        <w:rPr>
          <w:color w:val="333333"/>
          <w:szCs w:val="28"/>
          <w:shd w:val="clear" w:color="auto" w:fill="FFFFFF"/>
        </w:rPr>
        <w:t xml:space="preserve"> в імперативному порядку мають бути передані до комунальної власності територіальних громад, на території яких ці землі розташовані. </w:t>
      </w:r>
    </w:p>
    <w:p w:rsidR="00836491" w:rsidRPr="00FB542C" w:rsidRDefault="00836491" w:rsidP="00836491">
      <w:pPr>
        <w:spacing w:line="360" w:lineRule="auto"/>
        <w:ind w:left="-567" w:firstLine="567"/>
        <w:rPr>
          <w:color w:val="333333"/>
          <w:szCs w:val="28"/>
          <w:shd w:val="clear" w:color="auto" w:fill="FFFFFF"/>
        </w:rPr>
      </w:pPr>
      <w:r w:rsidRPr="00FB542C">
        <w:rPr>
          <w:color w:val="333333"/>
          <w:szCs w:val="28"/>
          <w:shd w:val="clear" w:color="auto" w:fill="FFFFFF"/>
        </w:rPr>
        <w:t>Із системного аналізу наведеного законодавства слідує, що розпорядження земельними ділянками колективної власності, коли правонаступник КСП не припинений, здійснюється за наступною чітко визначеною процедурою:</w:t>
      </w:r>
    </w:p>
    <w:p w:rsidR="00836491" w:rsidRPr="00FB542C" w:rsidRDefault="00836491" w:rsidP="00836491">
      <w:pPr>
        <w:spacing w:line="360" w:lineRule="auto"/>
        <w:ind w:left="-567" w:firstLine="567"/>
        <w:rPr>
          <w:color w:val="333333"/>
          <w:szCs w:val="28"/>
          <w:shd w:val="clear" w:color="auto" w:fill="FFFFFF"/>
        </w:rPr>
      </w:pPr>
      <w:r w:rsidRPr="00FB542C">
        <w:rPr>
          <w:color w:val="333333"/>
          <w:szCs w:val="28"/>
          <w:shd w:val="clear" w:color="auto" w:fill="FFFFFF"/>
        </w:rPr>
        <w:t>1) прийняття сільською, селищною, міською радою, на території якої розташовані землі КСП, рішення про розроблення документації із землеустрою на підставі якої будуть сформовані земельні ділянки колективної власності;</w:t>
      </w:r>
    </w:p>
    <w:p w:rsidR="00836491" w:rsidRPr="00FB542C" w:rsidRDefault="00836491" w:rsidP="00836491">
      <w:pPr>
        <w:spacing w:line="360" w:lineRule="auto"/>
        <w:ind w:left="-567" w:firstLine="567"/>
        <w:rPr>
          <w:color w:val="333333"/>
          <w:szCs w:val="28"/>
          <w:shd w:val="clear" w:color="auto" w:fill="FFFFFF"/>
        </w:rPr>
      </w:pPr>
      <w:r w:rsidRPr="00FB542C">
        <w:rPr>
          <w:color w:val="333333"/>
          <w:szCs w:val="28"/>
          <w:shd w:val="clear" w:color="auto" w:fill="FFFFFF"/>
        </w:rPr>
        <w:t>2) прийняття сільською, селищною, міською радою, на території якої розташовані землі КСП, рішення про затвердження розробленої документації із землеустрою якою сформовані земельні ділянки колективної власності;</w:t>
      </w:r>
    </w:p>
    <w:p w:rsidR="00836491" w:rsidRPr="00FB542C" w:rsidRDefault="00836491" w:rsidP="00836491">
      <w:pPr>
        <w:spacing w:line="360" w:lineRule="auto"/>
        <w:ind w:left="-567" w:firstLine="567"/>
        <w:rPr>
          <w:color w:val="333333"/>
          <w:szCs w:val="28"/>
          <w:shd w:val="clear" w:color="auto" w:fill="FFFFFF"/>
        </w:rPr>
      </w:pPr>
      <w:r w:rsidRPr="00FB542C">
        <w:rPr>
          <w:color w:val="333333"/>
          <w:szCs w:val="28"/>
          <w:shd w:val="clear" w:color="auto" w:fill="FFFFFF"/>
        </w:rPr>
        <w:t>3) прийняття сільською, селищною, міською радою рішення про проведення розподілу земель, що залишилися у колективній власності, розміщення у загальнодоступних місцях відповідних населених пунктів, та публікація  у друкованих засобах масової інформації районної державної адміністрації або районної ради або оприлюднення на власному офіційному веб-сайті (за наявності) оголошення про проведення загальних зборів осіб, які мають право на земельну частку (пай);</w:t>
      </w:r>
    </w:p>
    <w:p w:rsidR="00836491" w:rsidRPr="00FB542C" w:rsidRDefault="00836491" w:rsidP="00836491">
      <w:pPr>
        <w:spacing w:line="360" w:lineRule="auto"/>
        <w:ind w:left="-567" w:firstLine="567"/>
        <w:rPr>
          <w:szCs w:val="28"/>
        </w:rPr>
      </w:pPr>
      <w:r w:rsidRPr="00FB542C">
        <w:rPr>
          <w:color w:val="333333"/>
          <w:szCs w:val="28"/>
          <w:shd w:val="clear" w:color="auto" w:fill="FFFFFF"/>
        </w:rPr>
        <w:t xml:space="preserve">4) проведення загальних зборів осіб та прийняття </w:t>
      </w:r>
      <w:r w:rsidRPr="00FB542C">
        <w:rPr>
          <w:color w:val="333333"/>
          <w:szCs w:val="28"/>
        </w:rPr>
        <w:t xml:space="preserve">за згодою не менш як двох третин голосів власників земельних часток (паїв), а за її відсутності - шляхом жеребкування рішення про розподіл земельних ділянок колективної власності, з дотриманням приписів, встановлених </w:t>
      </w:r>
      <w:r w:rsidRPr="00FB542C">
        <w:rPr>
          <w:szCs w:val="28"/>
        </w:rPr>
        <w:t>ч. 4 ст. 7 Закону України «Про порядок виділення в натурі (на місцевості) земельних ділянок власникам земельних часток (паїв)»;</w:t>
      </w:r>
    </w:p>
    <w:p w:rsidR="00836491" w:rsidRPr="00FB542C" w:rsidRDefault="00836491" w:rsidP="00836491">
      <w:pPr>
        <w:pStyle w:val="rvps2"/>
        <w:shd w:val="clear" w:color="auto" w:fill="FFFFFF"/>
        <w:spacing w:before="0" w:beforeAutospacing="0" w:after="0" w:afterAutospacing="0" w:line="360" w:lineRule="auto"/>
        <w:ind w:left="-567" w:firstLine="567"/>
        <w:jc w:val="both"/>
        <w:rPr>
          <w:color w:val="333333"/>
          <w:sz w:val="28"/>
          <w:szCs w:val="28"/>
          <w:lang w:val="uk-UA"/>
        </w:rPr>
      </w:pPr>
      <w:r w:rsidRPr="00FB542C">
        <w:rPr>
          <w:sz w:val="28"/>
          <w:szCs w:val="28"/>
          <w:lang w:val="uk-UA"/>
        </w:rPr>
        <w:lastRenderedPageBreak/>
        <w:t xml:space="preserve">5) </w:t>
      </w:r>
      <w:r w:rsidRPr="00FB542C">
        <w:rPr>
          <w:color w:val="333333"/>
          <w:sz w:val="28"/>
          <w:szCs w:val="28"/>
          <w:lang w:val="uk-UA"/>
        </w:rPr>
        <w:t>оформлення протоколу за результатами розподілу, що підписується особами, які брали участь у зборах, головуючим та секретарем зборів, із списком реєстрації учасників зборів, засвідчених їхніми підписами та підписами головуючого та секретаря зборів, що скріплюється печаткою сільської, селищної, міської ради;</w:t>
      </w:r>
    </w:p>
    <w:p w:rsidR="00836491" w:rsidRPr="00FB542C" w:rsidRDefault="00836491" w:rsidP="00836491">
      <w:pPr>
        <w:pStyle w:val="rvps2"/>
        <w:shd w:val="clear" w:color="auto" w:fill="FFFFFF"/>
        <w:spacing w:before="0" w:beforeAutospacing="0" w:after="0" w:afterAutospacing="0" w:line="360" w:lineRule="auto"/>
        <w:ind w:left="-567" w:firstLine="567"/>
        <w:jc w:val="both"/>
        <w:rPr>
          <w:color w:val="333333"/>
          <w:sz w:val="28"/>
          <w:szCs w:val="28"/>
          <w:lang w:val="uk-UA"/>
        </w:rPr>
      </w:pPr>
      <w:r w:rsidRPr="00FB542C">
        <w:rPr>
          <w:color w:val="333333"/>
          <w:sz w:val="28"/>
          <w:szCs w:val="28"/>
          <w:lang w:val="uk-UA"/>
        </w:rPr>
        <w:t>6) затвердження відповідною сільською, селищною, міською радою протоколу про розподіл земельних ділянок колективної власності  власниками земельних часток (паїв);</w:t>
      </w:r>
    </w:p>
    <w:p w:rsidR="00836491" w:rsidRPr="00FB542C" w:rsidRDefault="00836491" w:rsidP="00836491">
      <w:pPr>
        <w:pStyle w:val="rvps2"/>
        <w:shd w:val="clear" w:color="auto" w:fill="FFFFFF"/>
        <w:spacing w:before="0" w:beforeAutospacing="0" w:after="0" w:afterAutospacing="0" w:line="360" w:lineRule="auto"/>
        <w:ind w:left="-567" w:firstLine="567"/>
        <w:jc w:val="both"/>
        <w:rPr>
          <w:color w:val="333333"/>
          <w:sz w:val="28"/>
          <w:szCs w:val="28"/>
          <w:lang w:val="uk-UA"/>
        </w:rPr>
      </w:pPr>
      <w:r w:rsidRPr="00FB542C">
        <w:rPr>
          <w:color w:val="333333"/>
          <w:sz w:val="28"/>
          <w:szCs w:val="28"/>
          <w:lang w:val="uk-UA"/>
        </w:rPr>
        <w:t>7) державна реєстрація права власності територіальної громади, фізичної або юридичної особи на розподілену земельну ділянку в органах Державної реєстрації речових прав на нерухоме майно.</w:t>
      </w:r>
    </w:p>
    <w:p w:rsidR="00836491" w:rsidRPr="00FB542C" w:rsidRDefault="00836491" w:rsidP="00836491">
      <w:pPr>
        <w:shd w:val="clear" w:color="auto" w:fill="FFFFFF"/>
        <w:spacing w:line="360" w:lineRule="auto"/>
        <w:ind w:left="-567" w:firstLine="567"/>
        <w:rPr>
          <w:color w:val="333333"/>
          <w:szCs w:val="28"/>
          <w:shd w:val="clear" w:color="auto" w:fill="FFFFFF"/>
        </w:rPr>
      </w:pPr>
      <w:r w:rsidRPr="00FB542C">
        <w:rPr>
          <w:color w:val="333333"/>
          <w:szCs w:val="28"/>
          <w:shd w:val="clear" w:color="auto" w:fill="FFFFFF"/>
        </w:rPr>
        <w:t xml:space="preserve">До тих пір, поки землі колективної власності не будуть розподілені та/або передані у комунальну власність територіальних громад, вони за рішенням відповідної сільської, селищної, міської ради можуть бути передані в оренду на строк до державної реєстрації на них права власності в органах державної реєстрації речових прав на нерухоме майно. Утім, якщо до 01.01.2025 року розподіл земель, що залишились у колективній власності КСП  </w:t>
      </w:r>
      <w:r w:rsidRPr="00FB542C">
        <w:rPr>
          <w:rFonts w:eastAsia="Times New Roman"/>
          <w:color w:val="333333"/>
          <w:szCs w:val="28"/>
          <w:lang w:eastAsia="uk-UA"/>
        </w:rPr>
        <w:t xml:space="preserve">(сільськогосподарських </w:t>
      </w:r>
      <w:r w:rsidRPr="00FB542C">
        <w:rPr>
          <w:color w:val="333333"/>
          <w:szCs w:val="28"/>
          <w:shd w:val="clear" w:color="auto" w:fill="FFFFFF"/>
        </w:rPr>
        <w:t xml:space="preserve">кооперативів, акціонерних товариств) не буде проведений у порядку, встановленому законодавством, то передача цих земель у комунальну власність може бути проведена відповідно до ст. 335 Цивільного кодексу України </w:t>
      </w:r>
      <w:r w:rsidRPr="00FB542C">
        <w:rPr>
          <w:szCs w:val="28"/>
        </w:rPr>
        <w:t xml:space="preserve">[4] </w:t>
      </w:r>
      <w:r w:rsidRPr="00FB542C">
        <w:rPr>
          <w:color w:val="333333"/>
          <w:szCs w:val="28"/>
          <w:shd w:val="clear" w:color="auto" w:fill="FFFFFF"/>
        </w:rPr>
        <w:t>в порядку визнання майна безхазяйним.</w:t>
      </w:r>
    </w:p>
    <w:p w:rsidR="00836491" w:rsidRPr="00FB542C" w:rsidRDefault="00836491" w:rsidP="00836491">
      <w:pPr>
        <w:shd w:val="clear" w:color="auto" w:fill="FFFFFF"/>
        <w:spacing w:line="360" w:lineRule="auto"/>
        <w:ind w:left="-567" w:firstLine="567"/>
        <w:rPr>
          <w:color w:val="000000"/>
          <w:szCs w:val="28"/>
          <w:shd w:val="clear" w:color="auto" w:fill="FFFFFF"/>
        </w:rPr>
      </w:pPr>
      <w:r w:rsidRPr="00FB542C">
        <w:rPr>
          <w:color w:val="000000"/>
          <w:szCs w:val="28"/>
          <w:shd w:val="clear" w:color="auto" w:fill="FFFFFF"/>
        </w:rPr>
        <w:t>За офіційними даними площа невитребуваних (нерозподілених) паїв земель, що залишились у колективній власності в Україні, становить близько </w:t>
      </w:r>
      <w:r w:rsidRPr="00FB542C">
        <w:rPr>
          <w:rStyle w:val="af4"/>
          <w:color w:val="000000"/>
          <w:szCs w:val="28"/>
          <w:shd w:val="clear" w:color="auto" w:fill="FFFFFF"/>
        </w:rPr>
        <w:t>390</w:t>
      </w:r>
      <w:r w:rsidRPr="00FB542C">
        <w:rPr>
          <w:color w:val="000000"/>
          <w:szCs w:val="28"/>
          <w:shd w:val="clear" w:color="auto" w:fill="FFFFFF"/>
        </w:rPr>
        <w:t> тис. га. Це обумовлює актуальність процесу розпаювання, а також те, що близько </w:t>
      </w:r>
      <w:r w:rsidRPr="00FB542C">
        <w:rPr>
          <w:rStyle w:val="af4"/>
          <w:color w:val="000000"/>
          <w:szCs w:val="28"/>
          <w:shd w:val="clear" w:color="auto" w:fill="FFFFFF"/>
        </w:rPr>
        <w:t>120</w:t>
      </w:r>
      <w:r w:rsidRPr="00FB542C">
        <w:rPr>
          <w:color w:val="000000"/>
          <w:szCs w:val="28"/>
          <w:shd w:val="clear" w:color="auto" w:fill="FFFFFF"/>
        </w:rPr>
        <w:t xml:space="preserve"> тис. громадян ще не витребували свої земельні частки (паї), не виділили їх в натурі (на місцевості) та згідно чинного законодавства не мають права ними користуватись </w:t>
      </w:r>
      <w:r w:rsidRPr="00FB542C">
        <w:rPr>
          <w:szCs w:val="28"/>
        </w:rPr>
        <w:t>[5]</w:t>
      </w:r>
      <w:r w:rsidRPr="00FB542C">
        <w:rPr>
          <w:color w:val="000000"/>
          <w:szCs w:val="28"/>
          <w:shd w:val="clear" w:color="auto" w:fill="FFFFFF"/>
        </w:rPr>
        <w:t>.</w:t>
      </w:r>
    </w:p>
    <w:p w:rsidR="00836491" w:rsidRPr="00FB542C" w:rsidRDefault="00836491" w:rsidP="00836491">
      <w:pPr>
        <w:shd w:val="clear" w:color="auto" w:fill="FFFFFF"/>
        <w:spacing w:line="360" w:lineRule="auto"/>
        <w:ind w:left="-567" w:firstLine="567"/>
        <w:rPr>
          <w:b/>
          <w:szCs w:val="28"/>
        </w:rPr>
      </w:pPr>
      <w:r w:rsidRPr="00FB542C">
        <w:rPr>
          <w:color w:val="333333"/>
          <w:szCs w:val="28"/>
          <w:shd w:val="clear" w:color="auto" w:fill="FFFFFF"/>
        </w:rPr>
        <w:t xml:space="preserve">Отже, </w:t>
      </w:r>
      <w:r w:rsidRPr="00FB542C">
        <w:rPr>
          <w:szCs w:val="28"/>
        </w:rPr>
        <w:t>Закон № 2498-VIII</w:t>
      </w:r>
      <w:r w:rsidRPr="00FB542C">
        <w:rPr>
          <w:color w:val="333333"/>
          <w:szCs w:val="28"/>
          <w:shd w:val="clear" w:color="auto" w:fill="FFFFFF"/>
        </w:rPr>
        <w:t xml:space="preserve"> встановив дієві механізми для упорядкування питань володіння, користування та розпорядження землями колективної власності, які на </w:t>
      </w:r>
      <w:r w:rsidRPr="00FB542C">
        <w:rPr>
          <w:color w:val="333333"/>
          <w:szCs w:val="28"/>
          <w:shd w:val="clear" w:color="auto" w:fill="FFFFFF"/>
        </w:rPr>
        <w:lastRenderedPageBreak/>
        <w:t>практиці забезпечили істотне підвищення дохідної частини бюджетів територіальних громад.</w:t>
      </w:r>
      <w:r w:rsidRPr="00FB542C">
        <w:rPr>
          <w:b/>
          <w:szCs w:val="28"/>
        </w:rPr>
        <w:t xml:space="preserve">     </w:t>
      </w:r>
    </w:p>
    <w:p w:rsidR="00836491" w:rsidRPr="00FB542C" w:rsidRDefault="00836491" w:rsidP="00836491">
      <w:pPr>
        <w:shd w:val="clear" w:color="auto" w:fill="FFFFFF"/>
        <w:spacing w:line="360" w:lineRule="auto"/>
        <w:ind w:left="-567" w:firstLine="567"/>
        <w:rPr>
          <w:szCs w:val="28"/>
        </w:rPr>
      </w:pPr>
      <w:r w:rsidRPr="00FB542C">
        <w:rPr>
          <w:bCs/>
          <w:szCs w:val="28"/>
        </w:rPr>
        <w:t xml:space="preserve">У контексті реформування місцевого самоврядування в Україні підвищення матеріальних та фінансових умов життєдіяльності територіальних громад за рахунок плати за землю пропонувалося здійснити двома підходами. Першим, передбаченим проектом Закону </w:t>
      </w:r>
      <w:r w:rsidRPr="00FB542C">
        <w:rPr>
          <w:szCs w:val="28"/>
        </w:rPr>
        <w:t>№ 4355 від 31.03.2016 року  [6],  пропонувалося делегувати сільським, селищним, міським радам повноваження щодо розпорядження землями державної власності, які розташовані за межами населених пунктів, а  законопроектами № 7118  від 18.09.2017 року [7] та № 7118</w:t>
      </w:r>
      <w:r w:rsidRPr="00FB542C">
        <w:rPr>
          <w:szCs w:val="28"/>
          <w:vertAlign w:val="superscript"/>
        </w:rPr>
        <w:t>1</w:t>
      </w:r>
      <w:r w:rsidRPr="00FB542C">
        <w:rPr>
          <w:bCs/>
          <w:szCs w:val="28"/>
        </w:rPr>
        <w:t xml:space="preserve"> </w:t>
      </w:r>
      <w:r w:rsidRPr="00FB542C">
        <w:rPr>
          <w:szCs w:val="28"/>
        </w:rPr>
        <w:t>від 04.10.2017 року [8] – закріпити повноваження по розпорядженню землями державної власності виключно за радами об’єднаних територіальних громад з метою стимулювання до добровільного об’єднання територіальних громад. Втім, така позиція не узгоджувалась із нормою-принципом, установленим ст. 143 Конституції України [9] про те, що територіальні громади та/або їх органи місцевого самоврядування управляють комунальним майном, а тому з врахуванням негативних висновків Головного науково-експертного управління Верховної Ради України була відхилена.  Другий підхід містив іншу концепцію –  передати землі державної власності за межами населених пунктів до комунальної власності відповідних територіальних громад.</w:t>
      </w:r>
      <w:r w:rsidRPr="00FB542C">
        <w:rPr>
          <w:bCs/>
          <w:szCs w:val="28"/>
        </w:rPr>
        <w:t xml:space="preserve"> </w:t>
      </w:r>
      <w:r w:rsidRPr="00FB542C">
        <w:rPr>
          <w:szCs w:val="28"/>
        </w:rPr>
        <w:t>Даний підхід спочатку був викладений у проекті Закону № 2194 від 01.10.2019 року [10], а 28.04.2021 року був ухвалений як Закон України «</w:t>
      </w:r>
      <w:r w:rsidRPr="00FB542C">
        <w:rPr>
          <w:bCs/>
          <w:szCs w:val="28"/>
        </w:rPr>
        <w:t xml:space="preserve">Про внесення змін до деяких законодавчих актів України щодо вдосконалення системи управління та дерегуляції у сфері земельних відносин» № 1423-ІХ </w:t>
      </w:r>
      <w:r w:rsidRPr="00FB542C">
        <w:rPr>
          <w:szCs w:val="28"/>
        </w:rPr>
        <w:t>[11]</w:t>
      </w:r>
      <w:r w:rsidRPr="00FB542C">
        <w:rPr>
          <w:bCs/>
          <w:szCs w:val="28"/>
        </w:rPr>
        <w:t xml:space="preserve"> (далі – Закон № 1423-ІХ).</w:t>
      </w:r>
    </w:p>
    <w:p w:rsidR="00836491" w:rsidRPr="00FB542C" w:rsidRDefault="00836491" w:rsidP="00836491">
      <w:pPr>
        <w:shd w:val="clear" w:color="auto" w:fill="FFFFFF"/>
        <w:spacing w:line="360" w:lineRule="auto"/>
        <w:ind w:left="-567" w:firstLine="567"/>
        <w:rPr>
          <w:szCs w:val="28"/>
        </w:rPr>
      </w:pPr>
      <w:r w:rsidRPr="00FB542C">
        <w:rPr>
          <w:szCs w:val="28"/>
        </w:rPr>
        <w:t xml:space="preserve">З 01.07.2021 року набрав чинності п. 24 Перехідних положень Земельного кодексу України [12], внесений Законом № 1423-ІХ, відповідно до якого </w:t>
      </w:r>
      <w:r w:rsidRPr="00FB542C">
        <w:rPr>
          <w:color w:val="333333"/>
          <w:szCs w:val="28"/>
          <w:shd w:val="clear" w:color="auto" w:fill="FFFFFF"/>
        </w:rPr>
        <w:t>землями комунальної власності територіальних громад вважаються всі землі державної власності, розташовані за межами населених пунктів у межах таких територіальних громад</w:t>
      </w:r>
      <w:r w:rsidRPr="00FB542C">
        <w:rPr>
          <w:szCs w:val="28"/>
        </w:rPr>
        <w:t xml:space="preserve">  крім земель </w:t>
      </w:r>
      <w:r w:rsidRPr="00FB542C">
        <w:rPr>
          <w:color w:val="333333"/>
          <w:szCs w:val="28"/>
          <w:shd w:val="clear" w:color="auto" w:fill="FFFFFF"/>
        </w:rPr>
        <w:t xml:space="preserve">що використовуються органами державної влади, державними </w:t>
      </w:r>
      <w:r w:rsidRPr="00FB542C">
        <w:rPr>
          <w:color w:val="333333"/>
          <w:szCs w:val="28"/>
          <w:shd w:val="clear" w:color="auto" w:fill="FFFFFF"/>
        </w:rPr>
        <w:lastRenderedPageBreak/>
        <w:t>підприємствами, установами, організаціями на праві постійного користування, земель оборони, лісогосподарського, природно-заповідного та іншого природоохоронного призначення наук, зони відчуження та зони безумовного (обов’язкового) відселення території, що зазнала радіоактивного забруднення внаслідок Чорнобильської катастрофи, а також під будівлями, спорудами, іншими об’єктами нерухомого майна державної власності.</w:t>
      </w:r>
      <w:r w:rsidRPr="00FB542C">
        <w:rPr>
          <w:szCs w:val="28"/>
        </w:rPr>
        <w:t xml:space="preserve"> Водночас, сформовані </w:t>
      </w:r>
      <w:r w:rsidRPr="00FB542C">
        <w:rPr>
          <w:color w:val="333333"/>
          <w:szCs w:val="28"/>
          <w:shd w:val="clear" w:color="auto" w:fill="FFFFFF"/>
        </w:rPr>
        <w:t>земельні ділянки, право державної власності на які зареєстроване у Державному реєстрі речових прав на нерухоме майно, переходять у комунальну власність відповідної територіальної громади з моменту державної реєстрації права комунальної власності у даному реєстрі.</w:t>
      </w:r>
      <w:r w:rsidRPr="00FB542C">
        <w:rPr>
          <w:szCs w:val="28"/>
        </w:rPr>
        <w:t xml:space="preserve"> </w:t>
      </w:r>
    </w:p>
    <w:p w:rsidR="00836491" w:rsidRPr="00FB542C" w:rsidRDefault="00836491" w:rsidP="00836491">
      <w:pPr>
        <w:shd w:val="clear" w:color="auto" w:fill="FFFFFF"/>
        <w:spacing w:line="360" w:lineRule="auto"/>
        <w:ind w:left="-567" w:firstLine="567"/>
        <w:rPr>
          <w:szCs w:val="28"/>
        </w:rPr>
      </w:pPr>
      <w:r w:rsidRPr="00FB542C">
        <w:rPr>
          <w:szCs w:val="28"/>
        </w:rPr>
        <w:t>За приблизними підрахунками близько 4 млн. державних земель по Закону № 1423-ІХ можуть перейти у комунальну власність територіальних громад [13]. Для виявлення несформованих земель сільські, селищні, міські ради проводять їх інвентаризацію, присвоюють земельним ділянкам кадастрові номера, визначають їх цільове призначення, склад угідь, обмеження та обтяження в їх користуванні.</w:t>
      </w:r>
    </w:p>
    <w:p w:rsidR="00836491" w:rsidRPr="00FB542C" w:rsidRDefault="00836491" w:rsidP="00836491">
      <w:pPr>
        <w:shd w:val="clear" w:color="auto" w:fill="FFFFFF"/>
        <w:spacing w:line="360" w:lineRule="auto"/>
        <w:ind w:left="-567" w:firstLine="567"/>
        <w:rPr>
          <w:rFonts w:eastAsia="Times New Roman"/>
          <w:color w:val="333333"/>
          <w:szCs w:val="28"/>
          <w:lang w:eastAsia="uk-UA"/>
        </w:rPr>
      </w:pPr>
      <w:r w:rsidRPr="00FB542C">
        <w:rPr>
          <w:szCs w:val="28"/>
        </w:rPr>
        <w:t xml:space="preserve">Також Законом № 1423-ІХ внесені зміни до Закону України «Про охорону земель» [14], відповідно до якого з 27.05.2022 року виконавчі органи рад сформованих територіальних громад, після прийняття відповідного рішення зможуть здійснювати державний контроль за використанням та охороною земель, зокрема, за </w:t>
      </w:r>
      <w:r w:rsidRPr="00FB542C">
        <w:rPr>
          <w:color w:val="333333"/>
          <w:szCs w:val="28"/>
          <w:lang w:eastAsia="uk-UA"/>
        </w:rPr>
        <w:t xml:space="preserve">виконанням власниками і користувачами земель комплексу необхідних заходів із захисту земель від заростання бур’янами, чагарниками, </w:t>
      </w:r>
      <w:r w:rsidRPr="00FB542C">
        <w:rPr>
          <w:rFonts w:eastAsia="Times New Roman"/>
          <w:color w:val="333333"/>
          <w:szCs w:val="28"/>
          <w:lang w:eastAsia="uk-UA"/>
        </w:rPr>
        <w:t>вимог щодо використання земель за цільовим призначенням, розміщенням, проектуванням, будівництвом, введенням в дію об’єктів, що негативно впливають на стан земель, експлуатацією, збереженням протиерозійних гідротехнічних споруд, захисних лісонасаджень</w:t>
      </w:r>
      <w:bookmarkStart w:id="26" w:name="n1198"/>
      <w:bookmarkEnd w:id="26"/>
      <w:r w:rsidRPr="00FB542C">
        <w:rPr>
          <w:rFonts w:eastAsia="Times New Roman"/>
          <w:color w:val="333333"/>
          <w:szCs w:val="28"/>
          <w:lang w:eastAsia="uk-UA"/>
        </w:rPr>
        <w:t>, а також дотриманням режиму експлуатації протиерозійних, гідротехнічних споруд, а також вимог законодавства щодо збереження захисних насаджень і межових знаків</w:t>
      </w:r>
      <w:bookmarkStart w:id="27" w:name="n1199"/>
      <w:bookmarkEnd w:id="27"/>
      <w:r w:rsidRPr="00FB542C">
        <w:rPr>
          <w:rFonts w:eastAsia="Times New Roman"/>
          <w:color w:val="333333"/>
          <w:szCs w:val="28"/>
          <w:lang w:eastAsia="uk-UA"/>
        </w:rPr>
        <w:t xml:space="preserve"> (ст. 6</w:t>
      </w:r>
      <w:r w:rsidRPr="00FB542C">
        <w:rPr>
          <w:rFonts w:eastAsia="Times New Roman"/>
          <w:color w:val="333333"/>
          <w:szCs w:val="28"/>
          <w:vertAlign w:val="superscript"/>
          <w:lang w:eastAsia="uk-UA"/>
        </w:rPr>
        <w:t>1</w:t>
      </w:r>
      <w:r w:rsidRPr="00FB542C">
        <w:rPr>
          <w:rFonts w:eastAsia="Times New Roman"/>
          <w:color w:val="333333"/>
          <w:szCs w:val="28"/>
          <w:lang w:eastAsia="uk-UA"/>
        </w:rPr>
        <w:t>).</w:t>
      </w:r>
    </w:p>
    <w:p w:rsidR="00836491" w:rsidRPr="00FB542C" w:rsidRDefault="00836491" w:rsidP="00836491">
      <w:pPr>
        <w:spacing w:line="360" w:lineRule="auto"/>
        <w:ind w:left="-567" w:firstLine="567"/>
        <w:rPr>
          <w:szCs w:val="28"/>
        </w:rPr>
      </w:pPr>
      <w:r w:rsidRPr="00FB542C">
        <w:rPr>
          <w:szCs w:val="28"/>
        </w:rPr>
        <w:t xml:space="preserve">Завдяки додатковим повноваженням, передбачених Законом № 1423-ІХ, сільські, селищні, міські ради зможуть самостійно в інтересах жителів територіальної громади </w:t>
      </w:r>
      <w:r w:rsidRPr="00FB542C">
        <w:rPr>
          <w:szCs w:val="28"/>
        </w:rPr>
        <w:lastRenderedPageBreak/>
        <w:t>визначати долю земель та інших природних ресурсів, розташованих в адміністративних межах відповідної ради, самостійно вирішувати питання будівництва, забезпечити кращий контроль та ефективніше управління землями, що дозволить їм істотно збільшити надходження до своїх бюджетів від землі та похідних від неї видів економічної діяльності, що безумовно покращить добробут населених пунктів.</w:t>
      </w:r>
    </w:p>
    <w:p w:rsidR="00836491" w:rsidRPr="00FB542C" w:rsidRDefault="00836491" w:rsidP="00836491">
      <w:pPr>
        <w:spacing w:line="360" w:lineRule="auto"/>
        <w:ind w:left="-567" w:firstLine="567"/>
        <w:rPr>
          <w:szCs w:val="28"/>
        </w:rPr>
      </w:pPr>
      <w:r w:rsidRPr="00FB542C">
        <w:rPr>
          <w:szCs w:val="28"/>
        </w:rPr>
        <w:t xml:space="preserve">Законом України «Про внесення змін до деяких законодавчих актів України щодо планування використання земель» [15] (далі – Закон № 711-IX) запроваджений головний стратегічний і планувальний документ громади –  </w:t>
      </w:r>
      <w:r w:rsidRPr="00FB542C">
        <w:rPr>
          <w:color w:val="333333"/>
          <w:szCs w:val="28"/>
          <w:shd w:val="clear" w:color="auto" w:fill="FFFFFF"/>
        </w:rPr>
        <w:t>комплексний план просторового розвитку території територіальної громади (далі – комплексний план), який одночасно є містобудівною та землевпорядною документацією на місцевому рівні, що має визначати планувальну організацію та функціональне призначення території всієї громади з метою її сталого розвитку</w:t>
      </w:r>
      <w:r w:rsidRPr="00FB542C">
        <w:rPr>
          <w:szCs w:val="28"/>
        </w:rPr>
        <w:t xml:space="preserve">. Комплексний план має бути розроблений та затверджений за рішенням ради сформованої територіальної громади не пізніше 01.01.2025 року. </w:t>
      </w:r>
    </w:p>
    <w:p w:rsidR="00836491" w:rsidRPr="00FB542C" w:rsidRDefault="00836491" w:rsidP="00836491">
      <w:pPr>
        <w:pStyle w:val="rvps2"/>
        <w:shd w:val="clear" w:color="auto" w:fill="FFFFFF"/>
        <w:spacing w:before="0" w:beforeAutospacing="0" w:after="0" w:afterAutospacing="0" w:line="360" w:lineRule="auto"/>
        <w:ind w:left="-567" w:firstLine="567"/>
        <w:jc w:val="both"/>
        <w:rPr>
          <w:sz w:val="28"/>
          <w:szCs w:val="28"/>
          <w:lang w:val="uk-UA"/>
        </w:rPr>
      </w:pPr>
      <w:r w:rsidRPr="00FB542C">
        <w:rPr>
          <w:color w:val="333333"/>
          <w:sz w:val="28"/>
          <w:szCs w:val="28"/>
          <w:shd w:val="clear" w:color="auto" w:fill="FFFFFF"/>
          <w:lang w:val="uk-UA"/>
        </w:rPr>
        <w:t>З поміж іншого, передача державних та колективних земель до комунальної власності територіальних громад частково «зняла» проблему, пов’язану з невизначеністю територій сільрад</w:t>
      </w:r>
      <w:r w:rsidRPr="00FB542C">
        <w:rPr>
          <w:sz w:val="28"/>
          <w:szCs w:val="28"/>
          <w:lang w:val="uk-UA"/>
        </w:rPr>
        <w:t xml:space="preserve">, як адміністративно-територіальних одиниць, в яких органи управління припинені (сільські, селищні ради, як юридичні особи публічного права). Зазначені території  ще досі не включені до території сільради, яка розташована в адміністративному центрі територіальної громади. </w:t>
      </w:r>
    </w:p>
    <w:p w:rsidR="00836491" w:rsidRPr="00FB542C" w:rsidRDefault="00836491" w:rsidP="00836491">
      <w:pPr>
        <w:pStyle w:val="rvps2"/>
        <w:shd w:val="clear" w:color="auto" w:fill="FFFFFF"/>
        <w:spacing w:before="0" w:beforeAutospacing="0" w:after="0" w:afterAutospacing="0" w:line="360" w:lineRule="auto"/>
        <w:ind w:left="-567" w:firstLine="567"/>
        <w:jc w:val="both"/>
        <w:rPr>
          <w:sz w:val="28"/>
          <w:szCs w:val="28"/>
          <w:lang w:val="uk-UA"/>
        </w:rPr>
      </w:pPr>
      <w:r w:rsidRPr="00FB542C">
        <w:rPr>
          <w:sz w:val="28"/>
          <w:szCs w:val="28"/>
          <w:lang w:val="uk-UA"/>
        </w:rPr>
        <w:t xml:space="preserve">Згідно Указу Президії Верховної Ради УРСР </w:t>
      </w:r>
      <w:r w:rsidRPr="00FB542C">
        <w:rPr>
          <w:sz w:val="28"/>
          <w:szCs w:val="28"/>
          <w:shd w:val="clear" w:color="auto" w:fill="FFFFFF"/>
          <w:lang w:val="uk-UA"/>
        </w:rPr>
        <w:t>від 12.03.1981 р. № 1654-Х [16]</w:t>
      </w:r>
      <w:r w:rsidRPr="00FB542C">
        <w:rPr>
          <w:sz w:val="28"/>
          <w:szCs w:val="28"/>
          <w:lang w:val="uk-UA"/>
        </w:rPr>
        <w:t xml:space="preserve"> сільрада, як адміністративно-територіальна одиниця, припиняється за рішенням обласної ради, які не приймалися стосовно сільрад розформованих територіальних громад. Слід зауважити, що згідно чинного законодавства рада, яка розташована в адміністративному центрі територіальної громади наділена повноваженнями лише на прийняття рішення про припинення сільських, селищних, міських рад </w:t>
      </w:r>
      <w:r w:rsidRPr="00FB542C">
        <w:rPr>
          <w:sz w:val="28"/>
          <w:szCs w:val="28"/>
          <w:lang w:val="uk-UA"/>
        </w:rPr>
        <w:lastRenderedPageBreak/>
        <w:t>(розформованих територіальних громад), як юридичних осіб публічного права. В свою чергу процедура визначення урядом адміністративних центрів територіальних громад та затвердження їх територій за своїм змістом та характером не є вирішенням питань адміністративно-територіального устрою  України [17], а тому не призводить до утворення, об’єднання, ліквідації сільрад, як адміністративно-територіальних одиниць, а також встановлення і зміни їх меж.</w:t>
      </w:r>
    </w:p>
    <w:p w:rsidR="00836491" w:rsidRPr="00FB542C" w:rsidRDefault="00836491" w:rsidP="00836491">
      <w:pPr>
        <w:pStyle w:val="rvps2"/>
        <w:shd w:val="clear" w:color="auto" w:fill="FFFFFF"/>
        <w:spacing w:before="0" w:beforeAutospacing="0" w:after="0" w:afterAutospacing="0" w:line="360" w:lineRule="auto"/>
        <w:ind w:left="-567" w:firstLine="567"/>
        <w:jc w:val="both"/>
        <w:rPr>
          <w:sz w:val="28"/>
          <w:szCs w:val="28"/>
          <w:lang w:val="uk-UA"/>
        </w:rPr>
      </w:pPr>
      <w:r w:rsidRPr="00FB542C">
        <w:rPr>
          <w:sz w:val="28"/>
          <w:szCs w:val="28"/>
          <w:lang w:val="uk-UA"/>
        </w:rPr>
        <w:t xml:space="preserve">Отже, визначення території територіальної громади лише по зовнішнім межам територій сільрад без їх включення до території сільради, яка розташована в адміністративному центрі громади виглядає суперечливим та неузгодженим, що з необхідністю потребує правового врегулювання.  </w:t>
      </w:r>
    </w:p>
    <w:p w:rsidR="00836491" w:rsidRPr="00FB542C" w:rsidRDefault="00836491" w:rsidP="00836491">
      <w:pPr>
        <w:spacing w:line="360" w:lineRule="auto"/>
        <w:ind w:left="-567" w:firstLine="567"/>
        <w:rPr>
          <w:color w:val="333333"/>
          <w:szCs w:val="28"/>
          <w:shd w:val="clear" w:color="auto" w:fill="FFFFFF"/>
        </w:rPr>
      </w:pPr>
      <w:r w:rsidRPr="00FB542C">
        <w:rPr>
          <w:szCs w:val="28"/>
        </w:rPr>
        <w:t xml:space="preserve">Комплексний план має містити </w:t>
      </w:r>
      <w:r w:rsidRPr="00FB542C">
        <w:rPr>
          <w:color w:val="333333"/>
          <w:szCs w:val="28"/>
          <w:shd w:val="clear" w:color="auto" w:fill="FFFFFF"/>
        </w:rPr>
        <w:t>положення про концепцію інтегрованого розвитку всієї території територіальної громади, що знову актуалізує проблему невизначеності її меж. Дана проблема може бути вирішена лише у контексті адміністративно-територіальної реформи та визнання громади базовою адміністративно-територіальною одиницею.</w:t>
      </w:r>
      <w:r w:rsidRPr="00FB542C">
        <w:rPr>
          <w:szCs w:val="28"/>
        </w:rPr>
        <w:t xml:space="preserve">                                                                                                     </w:t>
      </w:r>
    </w:p>
    <w:p w:rsidR="00836491" w:rsidRPr="00FB542C" w:rsidRDefault="00836491" w:rsidP="00836491">
      <w:pPr>
        <w:pStyle w:val="rvps2"/>
        <w:shd w:val="clear" w:color="auto" w:fill="FFFFFF"/>
        <w:spacing w:before="0" w:beforeAutospacing="0" w:after="0" w:afterAutospacing="0" w:line="360" w:lineRule="auto"/>
        <w:ind w:left="-567" w:firstLine="567"/>
        <w:jc w:val="both"/>
        <w:rPr>
          <w:color w:val="333333"/>
          <w:sz w:val="28"/>
          <w:szCs w:val="28"/>
          <w:lang w:val="uk-UA" w:eastAsia="uk-UA"/>
        </w:rPr>
      </w:pPr>
      <w:r w:rsidRPr="00FB542C">
        <w:rPr>
          <w:color w:val="333333"/>
          <w:sz w:val="28"/>
          <w:szCs w:val="28"/>
          <w:shd w:val="clear" w:color="auto" w:fill="FFFFFF"/>
          <w:lang w:val="uk-UA"/>
        </w:rPr>
        <w:t xml:space="preserve">Вищевикладене дає нам підстави для висновку про те, предмети відання </w:t>
      </w:r>
      <w:r w:rsidRPr="00FB542C">
        <w:rPr>
          <w:color w:val="000000"/>
          <w:sz w:val="28"/>
          <w:szCs w:val="28"/>
          <w:lang w:val="uk-UA"/>
        </w:rPr>
        <w:t xml:space="preserve">сільських, селищних, міських рад сформованих територіальних громад </w:t>
      </w:r>
      <w:r w:rsidRPr="00FB542C">
        <w:rPr>
          <w:sz w:val="28"/>
          <w:szCs w:val="28"/>
          <w:lang w:val="uk-UA"/>
        </w:rPr>
        <w:t xml:space="preserve">у сфері земельних відносин </w:t>
      </w:r>
      <w:r w:rsidRPr="00FB542C">
        <w:rPr>
          <w:color w:val="000000"/>
          <w:sz w:val="28"/>
          <w:szCs w:val="28"/>
          <w:lang w:val="uk-UA"/>
        </w:rPr>
        <w:t xml:space="preserve">майже не змінилися, відбулося лише </w:t>
      </w:r>
      <w:r w:rsidRPr="00FB542C">
        <w:rPr>
          <w:sz w:val="28"/>
          <w:szCs w:val="28"/>
          <w:lang w:val="uk-UA"/>
        </w:rPr>
        <w:t xml:space="preserve">значне розширення обсягу їх повноважень у зазначеній сфері та збільшення </w:t>
      </w:r>
      <w:r w:rsidRPr="00FB542C">
        <w:rPr>
          <w:color w:val="333333"/>
          <w:sz w:val="28"/>
          <w:szCs w:val="28"/>
          <w:lang w:val="uk-UA" w:eastAsia="uk-UA"/>
        </w:rPr>
        <w:t>обсягу земель (земельних ділянок) комунальної власності, що позитивно вплинуло на значне збільшення дохідної частини бюджетів територіальних громад та підвищення їх фінансової спроможності. Водночас, «імплонтування» територіальної громади у чинну систему адміністративно-територіального устрою України без внесення змін до Конституції України, лише на рівні звичайних законів не створює жодних правових наслідків та не вирішує проблему встановлення меж території громади. До набуття територіальною громадою статусу адміністративно-територіальної одиниці розроблення комплексного плану є передчасним та недоцільним.</w:t>
      </w:r>
    </w:p>
    <w:p w:rsidR="00836491" w:rsidRPr="00FB542C" w:rsidRDefault="00836491" w:rsidP="00836491">
      <w:pPr>
        <w:pStyle w:val="rvps2"/>
        <w:shd w:val="clear" w:color="auto" w:fill="FFFFFF"/>
        <w:spacing w:before="0" w:beforeAutospacing="0" w:after="0" w:afterAutospacing="0" w:line="360" w:lineRule="auto"/>
        <w:ind w:left="-567" w:firstLine="567"/>
        <w:jc w:val="both"/>
        <w:rPr>
          <w:color w:val="333333"/>
          <w:sz w:val="28"/>
          <w:szCs w:val="28"/>
          <w:shd w:val="clear" w:color="auto" w:fill="FFFFFF"/>
          <w:lang w:val="uk-UA"/>
        </w:rPr>
      </w:pPr>
    </w:p>
    <w:p w:rsidR="00836491" w:rsidRPr="00FB542C" w:rsidRDefault="00836491" w:rsidP="00836491">
      <w:pPr>
        <w:spacing w:line="360" w:lineRule="auto"/>
        <w:ind w:left="-567" w:firstLine="567"/>
        <w:jc w:val="center"/>
        <w:rPr>
          <w:b/>
          <w:szCs w:val="28"/>
        </w:rPr>
      </w:pPr>
      <w:r w:rsidRPr="00FB542C">
        <w:rPr>
          <w:b/>
          <w:szCs w:val="28"/>
        </w:rPr>
        <w:t>Список використаних джерел:</w:t>
      </w:r>
    </w:p>
    <w:p w:rsidR="00836491" w:rsidRPr="00FB542C" w:rsidRDefault="00836491" w:rsidP="00836491">
      <w:pPr>
        <w:spacing w:line="360" w:lineRule="auto"/>
        <w:ind w:left="-567" w:right="141" w:firstLine="567"/>
        <w:rPr>
          <w:szCs w:val="28"/>
        </w:rPr>
      </w:pPr>
      <w:r w:rsidRPr="00FB542C">
        <w:rPr>
          <w:szCs w:val="28"/>
          <w:shd w:val="clear" w:color="auto" w:fill="FFFFFF"/>
        </w:rPr>
        <w:t xml:space="preserve">1. Про схвалення Концепції реформування місцевого самоврядування та територіальної організації влади в Україні: розпорядження Кабінету Міністрів України від 01.04.2014 р. </w:t>
      </w:r>
      <w:r w:rsidRPr="00FB542C">
        <w:rPr>
          <w:rStyle w:val="af4"/>
          <w:szCs w:val="28"/>
        </w:rPr>
        <w:t>URL</w:t>
      </w:r>
      <w:r w:rsidRPr="00FB542C">
        <w:rPr>
          <w:b/>
          <w:bCs/>
          <w:szCs w:val="28"/>
          <w:shd w:val="clear" w:color="auto" w:fill="FFFFFF"/>
        </w:rPr>
        <w:t>:</w:t>
      </w:r>
      <w:r w:rsidRPr="00FB542C">
        <w:rPr>
          <w:szCs w:val="28"/>
          <w:shd w:val="clear" w:color="auto" w:fill="FFFFFF"/>
        </w:rPr>
        <w:t xml:space="preserve"> </w:t>
      </w:r>
      <w:hyperlink r:id="rId32" w:history="1">
        <w:r w:rsidRPr="00FB542C">
          <w:t xml:space="preserve"> </w:t>
        </w:r>
        <w:r w:rsidRPr="00FB542C">
          <w:rPr>
            <w:szCs w:val="28"/>
          </w:rPr>
          <w:t>https://zakon.rada.gov.ua/laws/show/333-2014-р#Text (дата</w:t>
        </w:r>
      </w:hyperlink>
      <w:r w:rsidRPr="00FB542C">
        <w:rPr>
          <w:szCs w:val="28"/>
        </w:rPr>
        <w:t xml:space="preserve"> звернення 15.11.2021).</w:t>
      </w:r>
    </w:p>
    <w:p w:rsidR="00836491" w:rsidRPr="00FB542C" w:rsidRDefault="00836491" w:rsidP="00836491">
      <w:pPr>
        <w:spacing w:line="360" w:lineRule="auto"/>
        <w:ind w:left="-567" w:right="141" w:firstLine="567"/>
        <w:rPr>
          <w:szCs w:val="28"/>
        </w:rPr>
      </w:pPr>
      <w:r w:rsidRPr="00FB542C">
        <w:rPr>
          <w:szCs w:val="28"/>
        </w:rPr>
        <w:t xml:space="preserve">2.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зрошенню в Україні: Закон України від 10.07.2018 р. № 2498-VIII. </w:t>
      </w:r>
      <w:r w:rsidRPr="00FB542C">
        <w:rPr>
          <w:rStyle w:val="af4"/>
          <w:szCs w:val="28"/>
        </w:rPr>
        <w:t>URL</w:t>
      </w:r>
      <w:r w:rsidRPr="00FB542C">
        <w:rPr>
          <w:b/>
          <w:bCs/>
          <w:szCs w:val="28"/>
          <w:shd w:val="clear" w:color="auto" w:fill="FFFFFF"/>
        </w:rPr>
        <w:t xml:space="preserve">: </w:t>
      </w:r>
      <w:hyperlink r:id="rId33" w:anchor="Text" w:history="1">
        <w:r w:rsidRPr="00FB542C">
          <w:rPr>
            <w:szCs w:val="28"/>
          </w:rPr>
          <w:t>https://zakon.rada.gov.ua/laws/show/2498-19#Text</w:t>
        </w:r>
      </w:hyperlink>
      <w:r w:rsidRPr="00FB542C">
        <w:rPr>
          <w:szCs w:val="28"/>
        </w:rPr>
        <w:t xml:space="preserve"> </w:t>
      </w:r>
      <w:r w:rsidRPr="00FB542C">
        <w:rPr>
          <w:bCs/>
          <w:szCs w:val="28"/>
        </w:rPr>
        <w:t>(дата звернення 15.11.2021).</w:t>
      </w:r>
    </w:p>
    <w:p w:rsidR="00836491" w:rsidRPr="00FB542C" w:rsidRDefault="00836491" w:rsidP="00836491">
      <w:pPr>
        <w:spacing w:line="360" w:lineRule="auto"/>
        <w:ind w:left="-567" w:firstLine="567"/>
        <w:rPr>
          <w:bCs/>
          <w:szCs w:val="28"/>
        </w:rPr>
      </w:pPr>
      <w:r w:rsidRPr="00FB542C">
        <w:rPr>
          <w:bCs/>
          <w:szCs w:val="28"/>
        </w:rPr>
        <w:t xml:space="preserve">3. Про порядок виділення в натурі (на місцевості) земельних ділянок власникам земельних часток (паїв): Закон України від 05.06.2003 р. № 899-IV. URL: </w:t>
      </w:r>
      <w:hyperlink r:id="rId34" w:anchor="Text" w:history="1">
        <w:r w:rsidRPr="00FB542C">
          <w:rPr>
            <w:szCs w:val="28"/>
          </w:rPr>
          <w:t>https://zakon.rada.gov.ua/laws/show/899-15#Text</w:t>
        </w:r>
      </w:hyperlink>
      <w:r w:rsidRPr="00FB542C">
        <w:rPr>
          <w:bCs/>
          <w:szCs w:val="28"/>
        </w:rPr>
        <w:t xml:space="preserve">  (дата звернення 15.11.2021).</w:t>
      </w:r>
    </w:p>
    <w:p w:rsidR="00836491" w:rsidRPr="00FB542C" w:rsidRDefault="00836491" w:rsidP="00836491">
      <w:pPr>
        <w:spacing w:line="360" w:lineRule="auto"/>
        <w:ind w:left="-567" w:right="141" w:firstLine="567"/>
        <w:rPr>
          <w:bCs/>
          <w:szCs w:val="28"/>
        </w:rPr>
      </w:pPr>
      <w:r w:rsidRPr="00FB542C">
        <w:rPr>
          <w:bCs/>
          <w:szCs w:val="28"/>
        </w:rPr>
        <w:t xml:space="preserve">4. </w:t>
      </w:r>
      <w:r w:rsidRPr="00FB542C">
        <w:rPr>
          <w:szCs w:val="28"/>
        </w:rPr>
        <w:t xml:space="preserve">Цивільний кодекс України: Закон України від 16.01.2003 р. № 435-IV. </w:t>
      </w:r>
      <w:r w:rsidRPr="00FB542C">
        <w:rPr>
          <w:bCs/>
          <w:szCs w:val="28"/>
        </w:rPr>
        <w:t xml:space="preserve">URL: </w:t>
      </w:r>
      <w:hyperlink r:id="rId35" w:anchor="Text" w:history="1">
        <w:r w:rsidRPr="00FB542C">
          <w:rPr>
            <w:szCs w:val="28"/>
          </w:rPr>
          <w:t>https://zakon.rada.gov.ua/laws/show/435-15#Text</w:t>
        </w:r>
      </w:hyperlink>
      <w:r w:rsidRPr="00FB542C">
        <w:rPr>
          <w:bCs/>
          <w:szCs w:val="28"/>
        </w:rPr>
        <w:t xml:space="preserve"> (дата звернення 15.11.2021).</w:t>
      </w:r>
    </w:p>
    <w:p w:rsidR="00836491" w:rsidRPr="00FB542C" w:rsidRDefault="00836491" w:rsidP="00836491">
      <w:pPr>
        <w:spacing w:line="360" w:lineRule="auto"/>
        <w:ind w:left="-567" w:right="141" w:firstLine="567"/>
        <w:rPr>
          <w:bCs/>
          <w:szCs w:val="28"/>
        </w:rPr>
      </w:pPr>
      <w:r w:rsidRPr="00FB542C">
        <w:rPr>
          <w:bCs/>
          <w:szCs w:val="28"/>
        </w:rPr>
        <w:t xml:space="preserve">5. </w:t>
      </w:r>
      <w:r w:rsidRPr="00FB542C">
        <w:rPr>
          <w:color w:val="000000"/>
          <w:szCs w:val="28"/>
        </w:rPr>
        <w:t xml:space="preserve">Невитребувані земельні паї – їхні власники мають час до 1 січня 2025 року. AgroPolit.com. </w:t>
      </w:r>
      <w:r w:rsidRPr="00FB542C">
        <w:rPr>
          <w:bCs/>
          <w:szCs w:val="28"/>
        </w:rPr>
        <w:t>URL: https://agropolit.com/blog/439-nevitrebuvani-zemelni-payi--yihni-vlasnik-mayut-chas-do-1-sichnya-2025-roku (дата звернення 15.11.2021).</w:t>
      </w:r>
    </w:p>
    <w:p w:rsidR="00836491" w:rsidRPr="00FB542C" w:rsidRDefault="00836491" w:rsidP="00836491">
      <w:pPr>
        <w:spacing w:line="360" w:lineRule="auto"/>
        <w:ind w:left="-567" w:firstLine="567"/>
        <w:rPr>
          <w:szCs w:val="28"/>
        </w:rPr>
      </w:pPr>
      <w:r w:rsidRPr="00FB542C">
        <w:rPr>
          <w:szCs w:val="28"/>
        </w:rPr>
        <w:t>6. Проект Закону України «Про внесення змін до деяких законодавчих актів України щодо розширення повноважень органів місцевого самоврядування з управління земельними ресурсами та посилення державного контролю за використанням та охороною земель» від 31.03.2016 р. № 4355. URL: http://w1.c1.rada.gov.ua/pls/zweb2/webproc4_1?pf3511=58610 (дата звернення 14.11.2021).</w:t>
      </w:r>
    </w:p>
    <w:p w:rsidR="00836491" w:rsidRPr="00FB542C" w:rsidRDefault="00836491" w:rsidP="00836491">
      <w:pPr>
        <w:spacing w:line="360" w:lineRule="auto"/>
        <w:ind w:left="-567" w:firstLine="567"/>
        <w:rPr>
          <w:szCs w:val="28"/>
        </w:rPr>
      </w:pPr>
      <w:r w:rsidRPr="00FB542C">
        <w:rPr>
          <w:szCs w:val="28"/>
        </w:rPr>
        <w:t xml:space="preserve">7. Проект Закону України «Про внесення змін до деяких законодавчих актів України щодо управління земельними ресурсами в межах території об’єднаних </w:t>
      </w:r>
      <w:r w:rsidRPr="00FB542C">
        <w:rPr>
          <w:szCs w:val="28"/>
        </w:rPr>
        <w:lastRenderedPageBreak/>
        <w:t xml:space="preserve">територіальних громад» від 18.09.2017 р. № 7118. URL: http://w1.c1.rada.gov.ua/pls/zweb2/webproc4_1?pf3511=62556 (дата звернення 14.11.2021). </w:t>
      </w:r>
    </w:p>
    <w:p w:rsidR="00836491" w:rsidRPr="00FB542C" w:rsidRDefault="00836491" w:rsidP="00836491">
      <w:pPr>
        <w:spacing w:line="360" w:lineRule="auto"/>
        <w:ind w:left="-567" w:firstLine="567"/>
        <w:rPr>
          <w:szCs w:val="28"/>
        </w:rPr>
      </w:pPr>
      <w:r w:rsidRPr="00FB542C">
        <w:rPr>
          <w:szCs w:val="28"/>
        </w:rPr>
        <w:t>8. Проект Закону України «Про внесення змін до деяких законодавчих актів України щодо управління земельними ресурсами в межах території об’єднаних територіальних громад та врегулювання інших питань у сфері земельних відносин» від 04.10.2017 р. № 7118-1. URL: http://w1.c1.rada.gov.ua/pls/ zweb2/webproc4_1?pf3511=62648 (дата звернення 14.11.2021).</w:t>
      </w:r>
    </w:p>
    <w:p w:rsidR="00836491" w:rsidRPr="00FB542C" w:rsidRDefault="00836491" w:rsidP="00836491">
      <w:pPr>
        <w:spacing w:line="360" w:lineRule="auto"/>
        <w:ind w:left="-567" w:right="141" w:firstLine="567"/>
        <w:rPr>
          <w:szCs w:val="28"/>
          <w:shd w:val="clear" w:color="auto" w:fill="FFFFFF"/>
        </w:rPr>
      </w:pPr>
      <w:r w:rsidRPr="00FB542C">
        <w:rPr>
          <w:szCs w:val="28"/>
          <w:shd w:val="clear" w:color="auto" w:fill="FFFFFF"/>
        </w:rPr>
        <w:t xml:space="preserve">9. Конституція України: Закон України від 28.06.1996р. № 254. URL: </w:t>
      </w:r>
      <w:hyperlink r:id="rId36" w:history="1">
        <w:r w:rsidRPr="00FB542C">
          <w:rPr>
            <w:szCs w:val="28"/>
          </w:rPr>
          <w:t>https://zakon.rada.gov.ua/laws/show/254%D0%BA/96-%D0%B2%D1%80</w:t>
        </w:r>
      </w:hyperlink>
      <w:r w:rsidRPr="00FB542C">
        <w:rPr>
          <w:szCs w:val="28"/>
          <w:shd w:val="clear" w:color="auto" w:fill="FFFFFF"/>
        </w:rPr>
        <w:t xml:space="preserve"> (дата звернення 19.11.2021).</w:t>
      </w:r>
    </w:p>
    <w:p w:rsidR="00836491" w:rsidRPr="00FB542C" w:rsidRDefault="00836491" w:rsidP="00836491">
      <w:pPr>
        <w:spacing w:line="360" w:lineRule="auto"/>
        <w:ind w:left="-567" w:firstLine="567"/>
        <w:rPr>
          <w:szCs w:val="28"/>
        </w:rPr>
      </w:pPr>
      <w:r w:rsidRPr="00FB542C">
        <w:rPr>
          <w:szCs w:val="28"/>
        </w:rPr>
        <w:t>10. Проект Закону України «Про внесення змін до деяких законодавчих актів України щодо вдосконалення системи управління та дерегуляції у сфері земельних відносин» від 01.10.2019 р. (тираж 24.11.2020) № 2194. URL: http://w1.c1.rada.gov.ua/pls/zweb2/webproc34?id=&amp;pf3511=66970&amp;pf35401=539484 (дата звернення 19.11.2021).</w:t>
      </w:r>
    </w:p>
    <w:p w:rsidR="00836491" w:rsidRPr="00FB542C" w:rsidRDefault="00836491" w:rsidP="00836491">
      <w:pPr>
        <w:spacing w:line="360" w:lineRule="auto"/>
        <w:ind w:left="-567" w:firstLine="567"/>
        <w:rPr>
          <w:bCs/>
          <w:szCs w:val="28"/>
        </w:rPr>
      </w:pPr>
      <w:r w:rsidRPr="00FB542C">
        <w:rPr>
          <w:bCs/>
          <w:szCs w:val="28"/>
        </w:rPr>
        <w:t xml:space="preserve">11. Про внесення змін до деяких законодавчих актів України щодо вдосконалення системи управління та дерегуляції у сфері земельних відносин: Закон України від 28.04.2021 р. № 1423-ІХ. URL: </w:t>
      </w:r>
      <w:hyperlink r:id="rId37" w:anchor="Text" w:history="1">
        <w:r w:rsidRPr="00FB542C">
          <w:rPr>
            <w:szCs w:val="28"/>
          </w:rPr>
          <w:t>https://zakon.rada.gov.ua/laws/show/1423-20#Text</w:t>
        </w:r>
      </w:hyperlink>
      <w:r w:rsidRPr="00FB542C">
        <w:rPr>
          <w:szCs w:val="28"/>
        </w:rPr>
        <w:t xml:space="preserve"> </w:t>
      </w:r>
      <w:r w:rsidRPr="00FB542C">
        <w:rPr>
          <w:bCs/>
          <w:szCs w:val="28"/>
        </w:rPr>
        <w:t>(дата звернення 14.11.2021).</w:t>
      </w:r>
    </w:p>
    <w:p w:rsidR="00836491" w:rsidRPr="00FB542C" w:rsidRDefault="00836491" w:rsidP="00836491">
      <w:pPr>
        <w:spacing w:line="360" w:lineRule="auto"/>
        <w:ind w:left="-567" w:firstLine="567"/>
        <w:rPr>
          <w:szCs w:val="28"/>
        </w:rPr>
      </w:pPr>
      <w:r w:rsidRPr="00FB542C">
        <w:rPr>
          <w:szCs w:val="28"/>
        </w:rPr>
        <w:t xml:space="preserve">12. Земельний кодекс України: Закон України від 25.10.2001 р. № 2768-ІІІ. URL: https://zakon.rada.gov.ua/laws/show/2768-14#Text (дата звернення 19.11.2021). </w:t>
      </w:r>
    </w:p>
    <w:p w:rsidR="00836491" w:rsidRPr="00FB542C" w:rsidRDefault="00836491" w:rsidP="00836491">
      <w:pPr>
        <w:spacing w:line="360" w:lineRule="auto"/>
        <w:ind w:left="-567" w:firstLine="567"/>
        <w:rPr>
          <w:bCs/>
          <w:szCs w:val="28"/>
        </w:rPr>
      </w:pPr>
      <w:r w:rsidRPr="00FB542C">
        <w:rPr>
          <w:bCs/>
          <w:szCs w:val="28"/>
        </w:rPr>
        <w:t>13. Як громадам управляти своєю територією в умовах ринку земель: 7 важливих кроків. </w:t>
      </w:r>
      <w:r w:rsidRPr="00FB542C">
        <w:rPr>
          <w:szCs w:val="28"/>
        </w:rPr>
        <w:t xml:space="preserve">URL: </w:t>
      </w:r>
      <w:hyperlink r:id="rId38" w:history="1">
        <w:r w:rsidRPr="00FB542C">
          <w:rPr>
            <w:szCs w:val="28"/>
          </w:rPr>
          <w:t>https://decentralization.gov.ua/uploads/library/file/743/ zemreforma-4.pdf</w:t>
        </w:r>
      </w:hyperlink>
      <w:r w:rsidRPr="00FB542C">
        <w:rPr>
          <w:bCs/>
          <w:szCs w:val="28"/>
        </w:rPr>
        <w:t xml:space="preserve"> </w:t>
      </w:r>
      <w:r w:rsidRPr="00FB542C">
        <w:rPr>
          <w:szCs w:val="28"/>
        </w:rPr>
        <w:t>(дата звернення 19.11.2021).</w:t>
      </w:r>
    </w:p>
    <w:p w:rsidR="00836491" w:rsidRPr="00FB542C" w:rsidRDefault="00836491" w:rsidP="00836491">
      <w:pPr>
        <w:spacing w:line="360" w:lineRule="auto"/>
        <w:ind w:left="-567" w:firstLine="567"/>
        <w:rPr>
          <w:szCs w:val="28"/>
        </w:rPr>
      </w:pPr>
      <w:r w:rsidRPr="00FB542C">
        <w:rPr>
          <w:szCs w:val="28"/>
        </w:rPr>
        <w:t>14. Про охорону земель: Закон України від 19.06.2003 р. № 962- IV. URL: https://zakon.rada.gov.ua/laws/show/962-15 (дата звернення 19.11.2021).</w:t>
      </w:r>
    </w:p>
    <w:p w:rsidR="00836491" w:rsidRPr="00FB542C" w:rsidRDefault="00836491" w:rsidP="00836491">
      <w:pPr>
        <w:spacing w:line="360" w:lineRule="auto"/>
        <w:ind w:left="-567" w:right="141" w:firstLine="567"/>
        <w:rPr>
          <w:szCs w:val="28"/>
          <w:shd w:val="clear" w:color="auto" w:fill="FFFFFF"/>
        </w:rPr>
      </w:pPr>
      <w:r w:rsidRPr="00FB542C">
        <w:rPr>
          <w:szCs w:val="28"/>
        </w:rPr>
        <w:lastRenderedPageBreak/>
        <w:t>15. Про внесення змін до деяких законодавчих актів України щодо планування використання земель: Закон України від 17.06.2020 № 711-IX. URL: https://zakon.rada.gov.ua/laws/show/711- 20#n203 (дата звернення 19.11.2021).</w:t>
      </w:r>
    </w:p>
    <w:p w:rsidR="00836491" w:rsidRPr="00FB542C" w:rsidRDefault="00836491" w:rsidP="00836491">
      <w:pPr>
        <w:spacing w:line="360" w:lineRule="auto"/>
        <w:ind w:left="-567" w:firstLine="567"/>
        <w:rPr>
          <w:szCs w:val="28"/>
        </w:rPr>
      </w:pPr>
      <w:r w:rsidRPr="00FB542C">
        <w:rPr>
          <w:szCs w:val="28"/>
        </w:rPr>
        <w:t>16. Про порядок вирішення питань адміністративно-територіального устрою Української РСР: Указ Президії від 12.03.1981 р. № 1654-Х. URL: https://zakon.rada.gov.ua/laws/show/ 1654-10 (дата звернення 14.11.2021).</w:t>
      </w:r>
    </w:p>
    <w:p w:rsidR="00836491" w:rsidRPr="00FB542C" w:rsidRDefault="00836491" w:rsidP="00836491">
      <w:pPr>
        <w:spacing w:line="360" w:lineRule="auto"/>
        <w:ind w:left="-567" w:firstLine="567"/>
        <w:rPr>
          <w:szCs w:val="28"/>
        </w:rPr>
      </w:pPr>
      <w:r w:rsidRPr="00FB542C">
        <w:rPr>
          <w:color w:val="333333"/>
          <w:szCs w:val="28"/>
          <w:shd w:val="clear" w:color="auto" w:fill="FFFFFF"/>
        </w:rPr>
        <w:t xml:space="preserve">17. Про затвердження перспективного плану формування територій громад Київської області: розпорядження Кабінету Міністрів України від 20.05.2020 р. № 600-р. </w:t>
      </w:r>
      <w:r w:rsidRPr="00FB542C">
        <w:rPr>
          <w:rStyle w:val="af4"/>
          <w:szCs w:val="28"/>
        </w:rPr>
        <w:t>URL</w:t>
      </w:r>
      <w:r w:rsidRPr="00FB542C">
        <w:rPr>
          <w:b/>
          <w:bCs/>
          <w:szCs w:val="28"/>
          <w:shd w:val="clear" w:color="auto" w:fill="FFFFFF"/>
        </w:rPr>
        <w:t>:</w:t>
      </w:r>
      <w:r w:rsidRPr="00FB542C">
        <w:rPr>
          <w:szCs w:val="28"/>
          <w:shd w:val="clear" w:color="auto" w:fill="FFFFFF"/>
        </w:rPr>
        <w:t xml:space="preserve"> </w:t>
      </w:r>
      <w:hyperlink r:id="rId39" w:history="1">
        <w:r w:rsidRPr="00FB542C">
          <w:rPr>
            <w:szCs w:val="28"/>
          </w:rPr>
          <w:t>https://www.kmu.gov.ua/npas/pro-zatverdzhennya-perspektivnogo-planu-formuvannya-teritorij-gromad-kiyivskoyi-t200520</w:t>
        </w:r>
      </w:hyperlink>
      <w:r w:rsidRPr="00FB542C">
        <w:rPr>
          <w:szCs w:val="28"/>
        </w:rPr>
        <w:t xml:space="preserve"> (дата звернення 21.11.2020).</w:t>
      </w:r>
    </w:p>
    <w:p w:rsidR="00836491" w:rsidRPr="00FB542C" w:rsidRDefault="00836491" w:rsidP="00836491">
      <w:pPr>
        <w:spacing w:line="360" w:lineRule="auto"/>
        <w:ind w:right="141"/>
        <w:rPr>
          <w:szCs w:val="28"/>
          <w:shd w:val="clear" w:color="auto" w:fill="FFFFFF"/>
        </w:rPr>
      </w:pPr>
    </w:p>
    <w:p w:rsidR="00836491" w:rsidRPr="00FB542C" w:rsidRDefault="00836491" w:rsidP="00836491">
      <w:pPr>
        <w:jc w:val="right"/>
        <w:rPr>
          <w:b/>
          <w:szCs w:val="28"/>
        </w:rPr>
      </w:pPr>
      <w:r w:rsidRPr="00FB542C">
        <w:rPr>
          <w:b/>
          <w:szCs w:val="28"/>
        </w:rPr>
        <w:t>Пухтинський Микола Олександрович,</w:t>
      </w:r>
    </w:p>
    <w:p w:rsidR="00836491" w:rsidRPr="00FB542C" w:rsidRDefault="00836491" w:rsidP="00836491">
      <w:pPr>
        <w:jc w:val="right"/>
        <w:rPr>
          <w:szCs w:val="28"/>
        </w:rPr>
      </w:pPr>
      <w:r w:rsidRPr="00FB542C">
        <w:rPr>
          <w:szCs w:val="28"/>
        </w:rPr>
        <w:t>кандидат юридичних наук, доцент, старший</w:t>
      </w:r>
    </w:p>
    <w:p w:rsidR="00836491" w:rsidRPr="00FB542C" w:rsidRDefault="00836491" w:rsidP="00836491">
      <w:pPr>
        <w:jc w:val="center"/>
        <w:rPr>
          <w:szCs w:val="28"/>
        </w:rPr>
      </w:pPr>
      <w:r w:rsidRPr="00FB542C">
        <w:rPr>
          <w:szCs w:val="28"/>
        </w:rPr>
        <w:t xml:space="preserve">                                                               науковий співробітник Інституту держави і </w:t>
      </w:r>
    </w:p>
    <w:p w:rsidR="00836491" w:rsidRPr="00FB542C" w:rsidRDefault="00836491" w:rsidP="00836491">
      <w:pPr>
        <w:jc w:val="center"/>
        <w:rPr>
          <w:szCs w:val="28"/>
        </w:rPr>
      </w:pPr>
      <w:r w:rsidRPr="00FB542C">
        <w:rPr>
          <w:szCs w:val="28"/>
        </w:rPr>
        <w:t xml:space="preserve">                                                            права ім. В.М. Корецького НАН України</w:t>
      </w:r>
    </w:p>
    <w:p w:rsidR="00836491" w:rsidRPr="00FB542C" w:rsidRDefault="00836491" w:rsidP="00836491">
      <w:pPr>
        <w:jc w:val="center"/>
        <w:rPr>
          <w:szCs w:val="28"/>
        </w:rPr>
      </w:pPr>
    </w:p>
    <w:p w:rsidR="00836491" w:rsidRPr="00FB542C" w:rsidRDefault="00836491" w:rsidP="00836491">
      <w:pPr>
        <w:jc w:val="center"/>
        <w:rPr>
          <w:b/>
          <w:szCs w:val="28"/>
        </w:rPr>
      </w:pPr>
      <w:r w:rsidRPr="00FB542C">
        <w:rPr>
          <w:b/>
          <w:szCs w:val="28"/>
        </w:rPr>
        <w:t>Конституційні аспекти перспектив вдосконалення законодавчого статусу</w:t>
      </w:r>
    </w:p>
    <w:p w:rsidR="00836491" w:rsidRPr="00FB542C" w:rsidRDefault="00836491" w:rsidP="00836491">
      <w:pPr>
        <w:jc w:val="center"/>
        <w:rPr>
          <w:b/>
          <w:szCs w:val="28"/>
        </w:rPr>
      </w:pPr>
      <w:r w:rsidRPr="00FB542C">
        <w:rPr>
          <w:b/>
          <w:szCs w:val="28"/>
        </w:rPr>
        <w:t>столиці України</w:t>
      </w:r>
    </w:p>
    <w:p w:rsidR="00836491" w:rsidRPr="00FB542C" w:rsidRDefault="00836491" w:rsidP="00836491">
      <w:pPr>
        <w:jc w:val="center"/>
        <w:rPr>
          <w:b/>
          <w:szCs w:val="28"/>
        </w:rPr>
      </w:pPr>
    </w:p>
    <w:p w:rsidR="00836491" w:rsidRPr="00FB542C" w:rsidRDefault="00836491" w:rsidP="00836491">
      <w:pPr>
        <w:spacing w:line="360" w:lineRule="auto"/>
        <w:rPr>
          <w:szCs w:val="28"/>
        </w:rPr>
      </w:pPr>
      <w:r w:rsidRPr="00FB542C">
        <w:rPr>
          <w:b/>
          <w:szCs w:val="28"/>
        </w:rPr>
        <w:tab/>
      </w:r>
      <w:r w:rsidRPr="00FB542C">
        <w:rPr>
          <w:szCs w:val="28"/>
        </w:rPr>
        <w:t xml:space="preserve">Вдосконалення законодавчого статусу столиці України – міста Києва актуально в конституційно-правовому дискурсі  в різних складових. В плані реалізації політики децентралізації публічної влади, її законодавчого забезпечення в столичному, регіональному ареалі. В плані конституційної модернізації територіального врядування. В плані приведення законодавчих засад функціонування та організації публічної влади в столиці у відповідність до європейських стандартів врядування та місцевого самоврядування. В прикладному аспекті завершення законотворчої діяльності щодо розробки та ухвалення нової редакції законів про місцеве самоврядування, про місцеві державні адміністрації, про столицю України, а також нових актів про порядок </w:t>
      </w:r>
      <w:r w:rsidRPr="00FB542C">
        <w:rPr>
          <w:szCs w:val="28"/>
        </w:rPr>
        <w:lastRenderedPageBreak/>
        <w:t>вирішення питань адміністративно-територіального устрою, про префектів (префектуру, урядників), про статут територіальної громади міста Києва.</w:t>
      </w:r>
    </w:p>
    <w:p w:rsidR="00836491" w:rsidRPr="00FB542C" w:rsidRDefault="00836491" w:rsidP="00836491">
      <w:pPr>
        <w:spacing w:line="360" w:lineRule="auto"/>
        <w:rPr>
          <w:szCs w:val="28"/>
        </w:rPr>
      </w:pPr>
      <w:r w:rsidRPr="00FB542C">
        <w:rPr>
          <w:szCs w:val="28"/>
        </w:rPr>
        <w:tab/>
        <w:t>Сучасні проблеми статусу столиці стали предметом розгляду в роботах      О. Батанова, В. Кравченка, Ю. Скопненко, В. Федоренка, М, Хонди, інших    авторів [1]. В них даний грунтовний аналіз становлення  та розвитку конституційно-правових основ столичного міста. Зараз наступає етап осмислення перспектив їх вдосконалення з огляду на завершення законотворчих розробок щодо організації та функціонування публічної влади в столиці. При цьому доцільно, якщо не слід, враховувати нинішній етап децентралізації влади, який через визначення місії владарювання у столиці переходить із субрегіонального на регіональний рівень; активну фазу конституційної модернізації; необхідність ліквідації дуалізму столичної влади у напряму принципів Європейської хартії місцевого самоврядування; нагальну потребу системного, комплексного підходу до законодавчого забезпечення столичного статусу.</w:t>
      </w:r>
    </w:p>
    <w:p w:rsidR="00836491" w:rsidRPr="00FB542C" w:rsidRDefault="00836491" w:rsidP="00836491">
      <w:pPr>
        <w:pStyle w:val="4"/>
        <w:shd w:val="clear" w:color="auto" w:fill="auto"/>
        <w:tabs>
          <w:tab w:val="left" w:pos="380"/>
        </w:tabs>
        <w:spacing w:before="0" w:after="0" w:line="360" w:lineRule="auto"/>
        <w:ind w:left="20" w:firstLine="0"/>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ab/>
      </w:r>
      <w:r w:rsidRPr="00FB542C">
        <w:rPr>
          <w:rFonts w:ascii="Times New Roman" w:hAnsi="Times New Roman" w:cs="Times New Roman"/>
          <w:sz w:val="28"/>
          <w:szCs w:val="28"/>
          <w:lang w:val="uk-UA"/>
        </w:rPr>
        <w:tab/>
        <w:t xml:space="preserve">Саме його бракує не лише відносно регулювання статусу столиці, а й взагалі системи правового регулювання в Україні. Спроби планування законотворчості [2] як правило нівелюються поточною політичною доцільністю. Як наслідок –брак законотворення аж до невідповідності прийнятих актів Конституції. Це стосується і розробки та прийняття нової редакції закону про столицю. Адже, спочатку треба визначитись із системою територіального врядування щодо уточнення інститутів місцевого самоврядування, виконавчої влади в країні тощо і після цього врегульовувати правовий статус столиці, влада якої є, принаймні має бути, невід’ємною частиною публічної влади України. За такою формулою спочатку  слід оновити правове регулювання місцевого самоврядування, місцевої виконавчої влади в цілому, а далі – визначати особливості здійснення місцевого врядування та самоврядування в столиці. Як зазначається у </w:t>
      </w:r>
      <w:r w:rsidRPr="00FB542C">
        <w:rPr>
          <w:rFonts w:ascii="Times New Roman" w:hAnsi="Times New Roman" w:cs="Times New Roman"/>
          <w:color w:val="000000"/>
          <w:sz w:val="28"/>
          <w:szCs w:val="28"/>
          <w:lang w:val="uk-UA"/>
        </w:rPr>
        <w:t xml:space="preserve">Висновку Ради Європи до доопрацьованого проєкту Закону </w:t>
      </w:r>
      <w:r w:rsidRPr="00FB542C">
        <w:rPr>
          <w:rFonts w:ascii="Times New Roman" w:hAnsi="Times New Roman" w:cs="Times New Roman"/>
          <w:color w:val="000000"/>
          <w:sz w:val="28"/>
          <w:szCs w:val="28"/>
          <w:lang w:val="uk-UA"/>
        </w:rPr>
        <w:lastRenderedPageBreak/>
        <w:t xml:space="preserve">України «Про місто Київ - столицю України» (№ 2143-3): </w:t>
      </w:r>
      <w:r w:rsidRPr="00FB542C">
        <w:rPr>
          <w:rFonts w:ascii="Times New Roman" w:hAnsi="Times New Roman" w:cs="Times New Roman"/>
          <w:sz w:val="28"/>
          <w:szCs w:val="28"/>
          <w:lang w:val="uk-UA"/>
        </w:rPr>
        <w:t>«…злагоджена законодавча діяльність має дотримуватися послідовності «Конституція - загальні закони - спеціальні закони». Однак прийнятним є те, що у випадку України, де зусиллям із законодавчих реформ притаманні масштабність та інтенсивність, паралельно обговорюється і, можливо, ухвалюється декілька законів. Проте потрібно забезпечувати високий ступінь законодавчої злагодженості»[3].</w:t>
      </w:r>
    </w:p>
    <w:p w:rsidR="00836491" w:rsidRPr="00FB542C" w:rsidRDefault="00836491" w:rsidP="00836491">
      <w:pPr>
        <w:pStyle w:val="4"/>
        <w:shd w:val="clear" w:color="auto" w:fill="auto"/>
        <w:tabs>
          <w:tab w:val="left" w:pos="380"/>
        </w:tabs>
        <w:spacing w:before="0" w:after="0" w:line="360" w:lineRule="auto"/>
        <w:ind w:left="20" w:firstLine="0"/>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ab/>
      </w:r>
      <w:r w:rsidRPr="00FB542C">
        <w:rPr>
          <w:rFonts w:ascii="Times New Roman" w:hAnsi="Times New Roman" w:cs="Times New Roman"/>
          <w:sz w:val="28"/>
          <w:szCs w:val="28"/>
          <w:lang w:val="uk-UA"/>
        </w:rPr>
        <w:tab/>
        <w:t>Підготовка проекту Закону про столицю до другого читання завершується[4]. Навколо його обговорення було чимало дискусій, зокрема, щодо: предмету правового регулювання цього акту, перші редакції якого визначали не стільки особливості здійснення місцевого самоврядування в Києві, скільки саму його організацію; невідповідності багатьох  положень законопроєкту принципам Європейської хартії; «загрози ліквідації» місцевого самоврядування в столиці; доцільності розгляду проекту до його ухвалення Конституційним Судом[5]; направлення його на висновок Венеційської комісії[6] тощо.</w:t>
      </w:r>
      <w:r w:rsidRPr="00FB542C">
        <w:rPr>
          <w:rFonts w:ascii="Times New Roman" w:hAnsi="Times New Roman" w:cs="Times New Roman"/>
          <w:sz w:val="28"/>
          <w:szCs w:val="28"/>
          <w:lang w:val="uk-UA"/>
        </w:rPr>
        <w:tab/>
      </w:r>
    </w:p>
    <w:p w:rsidR="00836491" w:rsidRPr="00FB542C" w:rsidRDefault="00836491" w:rsidP="00836491">
      <w:pPr>
        <w:pStyle w:val="4"/>
        <w:shd w:val="clear" w:color="auto" w:fill="auto"/>
        <w:tabs>
          <w:tab w:val="left" w:pos="380"/>
        </w:tabs>
        <w:spacing w:before="0" w:after="0" w:line="360" w:lineRule="auto"/>
        <w:ind w:left="20" w:firstLine="0"/>
        <w:jc w:val="both"/>
        <w:rPr>
          <w:rFonts w:ascii="Times New Roman" w:hAnsi="Times New Roman" w:cs="Times New Roman"/>
          <w:color w:val="000000"/>
          <w:sz w:val="28"/>
          <w:szCs w:val="28"/>
          <w:lang w:val="uk-UA"/>
        </w:rPr>
      </w:pPr>
      <w:r w:rsidRPr="00FB542C">
        <w:rPr>
          <w:rFonts w:ascii="Times New Roman" w:hAnsi="Times New Roman" w:cs="Times New Roman"/>
          <w:sz w:val="28"/>
          <w:szCs w:val="28"/>
          <w:lang w:val="uk-UA"/>
        </w:rPr>
        <w:tab/>
      </w:r>
      <w:r w:rsidRPr="00FB542C">
        <w:rPr>
          <w:rFonts w:ascii="Times New Roman" w:hAnsi="Times New Roman" w:cs="Times New Roman"/>
          <w:sz w:val="28"/>
          <w:szCs w:val="28"/>
          <w:lang w:val="uk-UA"/>
        </w:rPr>
        <w:tab/>
        <w:t xml:space="preserve">Нарешті було отримано згаданий Висновок Ради Європи, в якому згадано, що </w:t>
      </w:r>
      <w:r w:rsidRPr="00FB542C">
        <w:rPr>
          <w:rFonts w:ascii="Times New Roman" w:hAnsi="Times New Roman" w:cs="Times New Roman"/>
          <w:color w:val="000000"/>
          <w:sz w:val="28"/>
          <w:szCs w:val="28"/>
          <w:lang w:val="uk-UA"/>
        </w:rPr>
        <w:t xml:space="preserve">за останні десять років Рада Європи за допомогою свого Центру експертизи підготувала низку документів, у яких розглядається ситуація в місті Києві: у 2009 р. - детальну оцінку законопроєкту з цієї ж теми; законопроєкт зрештою не було ухвалено </w:t>
      </w:r>
      <w:hyperlink r:id="rId40" w:history="1">
        <w:r w:rsidRPr="00FB542C">
          <w:rPr>
            <w:rStyle w:val="a6"/>
            <w:rFonts w:ascii="Times New Roman" w:hAnsi="Times New Roman" w:cs="Times New Roman"/>
            <w:color w:val="auto"/>
            <w:sz w:val="28"/>
            <w:szCs w:val="28"/>
            <w:u w:val="none"/>
            <w:lang w:val="uk-UA"/>
          </w:rPr>
          <w:t>(DPA/LEX 7/2009)</w:t>
        </w:r>
      </w:hyperlink>
      <w:r w:rsidRPr="00FB542C">
        <w:rPr>
          <w:rFonts w:ascii="Times New Roman" w:hAnsi="Times New Roman" w:cs="Times New Roman"/>
          <w:color w:val="000000"/>
          <w:sz w:val="28"/>
          <w:szCs w:val="28"/>
          <w:lang w:val="uk-UA"/>
        </w:rPr>
        <w:t xml:space="preserve">; у 2013 р. - документ, який містить стратегічні рекомендації, що аргументують реформу правового статусу міста Києва </w:t>
      </w:r>
      <w:hyperlink r:id="rId41" w:history="1">
        <w:r w:rsidRPr="00FB542C">
          <w:rPr>
            <w:rStyle w:val="a6"/>
            <w:rFonts w:ascii="Times New Roman" w:hAnsi="Times New Roman" w:cs="Times New Roman"/>
            <w:color w:val="auto"/>
            <w:sz w:val="28"/>
            <w:szCs w:val="28"/>
            <w:u w:val="none"/>
            <w:lang w:val="uk-UA"/>
          </w:rPr>
          <w:t>(CELGR/PAD1/2013)</w:t>
        </w:r>
      </w:hyperlink>
      <w:r w:rsidRPr="00FB542C">
        <w:rPr>
          <w:rFonts w:ascii="Times New Roman" w:hAnsi="Times New Roman" w:cs="Times New Roman"/>
          <w:sz w:val="28"/>
          <w:szCs w:val="28"/>
          <w:lang w:val="uk-UA"/>
        </w:rPr>
        <w:t>;</w:t>
      </w:r>
      <w:r w:rsidRPr="00FB542C">
        <w:rPr>
          <w:rFonts w:ascii="Times New Roman" w:hAnsi="Times New Roman" w:cs="Times New Roman"/>
          <w:color w:val="000000"/>
          <w:sz w:val="28"/>
          <w:szCs w:val="28"/>
          <w:lang w:val="uk-UA"/>
        </w:rPr>
        <w:t xml:space="preserve"> у 2019 р. - звіт за результатами</w:t>
      </w:r>
      <w:hyperlink r:id="rId42" w:history="1">
        <w:r w:rsidRPr="00FB542C">
          <w:rPr>
            <w:rStyle w:val="a6"/>
            <w:rFonts w:ascii="Times New Roman" w:hAnsi="Times New Roman" w:cs="Times New Roman"/>
            <w:color w:val="auto"/>
            <w:sz w:val="28"/>
            <w:szCs w:val="28"/>
            <w:u w:val="none"/>
            <w:lang w:val="uk-UA"/>
          </w:rPr>
          <w:t xml:space="preserve"> Фахового огляду </w:t>
        </w:r>
      </w:hyperlink>
      <w:r w:rsidRPr="00FB542C">
        <w:rPr>
          <w:rFonts w:ascii="Times New Roman" w:hAnsi="Times New Roman" w:cs="Times New Roman"/>
          <w:color w:val="000000"/>
          <w:sz w:val="28"/>
          <w:szCs w:val="28"/>
          <w:lang w:val="uk-UA"/>
        </w:rPr>
        <w:t xml:space="preserve">«Демократичне врядування в містах-метрополіях на прикладі Київського регіону», який розглядає та дає рекомендації щодо врядування в місті Києві (включно з прилеглими громадами); у 2019 р. - висновки до законопроєктів на цю ж тему, надані на розгляд Верховної Ради України </w:t>
      </w:r>
      <w:hyperlink r:id="rId43" w:history="1">
        <w:r w:rsidRPr="00FB542C">
          <w:rPr>
            <w:rStyle w:val="a6"/>
            <w:rFonts w:ascii="Times New Roman" w:hAnsi="Times New Roman" w:cs="Times New Roman"/>
            <w:color w:val="auto"/>
            <w:sz w:val="28"/>
            <w:szCs w:val="28"/>
            <w:u w:val="none"/>
            <w:lang w:val="uk-UA"/>
          </w:rPr>
          <w:t xml:space="preserve">(CEGG/LEX(2019)4 </w:t>
        </w:r>
      </w:hyperlink>
      <w:r w:rsidRPr="00FB542C">
        <w:rPr>
          <w:rFonts w:ascii="Times New Roman" w:hAnsi="Times New Roman" w:cs="Times New Roman"/>
          <w:color w:val="000000"/>
          <w:sz w:val="28"/>
          <w:szCs w:val="28"/>
          <w:lang w:val="uk-UA"/>
        </w:rPr>
        <w:t>та</w:t>
      </w:r>
      <w:hyperlink r:id="rId44" w:history="1">
        <w:r w:rsidRPr="00FB542C">
          <w:rPr>
            <w:rStyle w:val="a6"/>
            <w:rFonts w:ascii="Times New Roman" w:hAnsi="Times New Roman" w:cs="Times New Roman"/>
            <w:sz w:val="28"/>
            <w:szCs w:val="28"/>
            <w:lang w:val="uk-UA"/>
          </w:rPr>
          <w:t xml:space="preserve"> </w:t>
        </w:r>
        <w:r w:rsidRPr="00FB542C">
          <w:rPr>
            <w:rStyle w:val="a6"/>
            <w:rFonts w:ascii="Times New Roman" w:hAnsi="Times New Roman" w:cs="Times New Roman"/>
            <w:color w:val="auto"/>
            <w:sz w:val="28"/>
            <w:szCs w:val="28"/>
            <w:u w:val="none"/>
            <w:lang w:val="uk-UA"/>
          </w:rPr>
          <w:t>CEGG/LEX(2019)5)</w:t>
        </w:r>
      </w:hyperlink>
      <w:r w:rsidRPr="00FB542C">
        <w:rPr>
          <w:rFonts w:ascii="Times New Roman" w:hAnsi="Times New Roman" w:cs="Times New Roman"/>
          <w:sz w:val="28"/>
          <w:szCs w:val="28"/>
          <w:lang w:val="uk-UA"/>
        </w:rPr>
        <w:t xml:space="preserve">. </w:t>
      </w:r>
      <w:r w:rsidRPr="00FB542C">
        <w:rPr>
          <w:rFonts w:ascii="Times New Roman" w:hAnsi="Times New Roman" w:cs="Times New Roman"/>
          <w:color w:val="000000"/>
          <w:sz w:val="28"/>
          <w:szCs w:val="28"/>
          <w:lang w:val="uk-UA"/>
        </w:rPr>
        <w:t xml:space="preserve">Конгресом місцевих і регіональних влад Ради Європи також </w:t>
      </w:r>
      <w:r w:rsidRPr="00FB542C">
        <w:rPr>
          <w:rFonts w:ascii="Times New Roman" w:hAnsi="Times New Roman" w:cs="Times New Roman"/>
          <w:color w:val="000000"/>
          <w:sz w:val="28"/>
          <w:szCs w:val="28"/>
          <w:lang w:val="uk-UA"/>
        </w:rPr>
        <w:lastRenderedPageBreak/>
        <w:t xml:space="preserve">були підготовлені: експертний звіт про аналіз першого проєкту Закону України «Про столицю України - місто-герой Київ» від 23 лютого 2020 року; другий експертний звіт про аналіз другого проєкту Закону (тобто предмет цього висновку) від 8 листопада 2021 року. </w:t>
      </w:r>
    </w:p>
    <w:p w:rsidR="00836491" w:rsidRPr="00FB542C" w:rsidRDefault="00836491" w:rsidP="00836491">
      <w:pPr>
        <w:pStyle w:val="4"/>
        <w:shd w:val="clear" w:color="auto" w:fill="auto"/>
        <w:tabs>
          <w:tab w:val="left" w:pos="442"/>
        </w:tabs>
        <w:spacing w:before="0" w:after="0" w:line="360" w:lineRule="auto"/>
        <w:ind w:left="20" w:firstLine="0"/>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ab/>
      </w:r>
      <w:r w:rsidRPr="00FB542C">
        <w:rPr>
          <w:rFonts w:ascii="Times New Roman" w:hAnsi="Times New Roman" w:cs="Times New Roman"/>
          <w:sz w:val="28"/>
          <w:szCs w:val="28"/>
          <w:lang w:val="uk-UA"/>
        </w:rPr>
        <w:tab/>
        <w:t>Серед основних настанов цього документу можна виділити наступні: «…рекомендується ухвалити нинішній законопроєкт лише після ухвалення загального закону щодо механізму адміністративного нагляду (яким на сьогодні є проєкт Закону про місцеві державні адміністрації) або в пакеті з цим загальним законом і лише за умови, якщо цей загальний закон забезпечує повне дотримання вищезазначених принципів Хартії…Було б краще покласти відповідальність за створення та внесення змін до переліку й меж районів на Київську міську раду. Таке рішення більшою мірою відповідало б положенням статті 6 («Відповідні адміністративні структури і ресурси для виконання органами місцевого самоврядування своїх завдань») Хартії…варто було б уточнити, що будь-яке рішення Кабінету Міністрів України має спиратися на пропозицію (а не тільки ініціюватися нею) з боку міської ради (після проведення консультацій з іншими заінтересованими сторонами). Усі розбіжності між рішенням Кабінету Міністрів України і пропозицією київської влади мають повністю обґрунтовуватися…Оскільки створення таких районів є однією з важливих особливостей цього законопроєкту, було б краще роз'яснити точні рамки, в яких принцип субсидіарності застосовується до відносин між міською владою та районними органами влади, щоб надати йому правової визначеності»[7].</w:t>
      </w:r>
    </w:p>
    <w:p w:rsidR="00836491" w:rsidRPr="00FB542C" w:rsidRDefault="00836491" w:rsidP="00836491">
      <w:pPr>
        <w:pStyle w:val="4"/>
        <w:shd w:val="clear" w:color="auto" w:fill="auto"/>
        <w:tabs>
          <w:tab w:val="left" w:pos="442"/>
        </w:tabs>
        <w:spacing w:before="0" w:after="0" w:line="360" w:lineRule="auto"/>
        <w:ind w:left="20" w:firstLine="0"/>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ab/>
      </w:r>
      <w:r w:rsidRPr="00FB542C">
        <w:rPr>
          <w:rFonts w:ascii="Times New Roman" w:hAnsi="Times New Roman" w:cs="Times New Roman"/>
          <w:sz w:val="28"/>
          <w:szCs w:val="28"/>
          <w:lang w:val="uk-UA"/>
        </w:rPr>
        <w:tab/>
        <w:t>Доцільно також врахувати зауваження до остаточної редакції проекту Головного юридичного управління Апарату Верховної Ради України[8].</w:t>
      </w:r>
    </w:p>
    <w:p w:rsidR="00836491" w:rsidRPr="00FB542C" w:rsidRDefault="00836491" w:rsidP="00836491">
      <w:pPr>
        <w:pStyle w:val="4"/>
        <w:shd w:val="clear" w:color="auto" w:fill="auto"/>
        <w:tabs>
          <w:tab w:val="left" w:pos="442"/>
        </w:tabs>
        <w:spacing w:before="0" w:after="0" w:line="360" w:lineRule="auto"/>
        <w:ind w:left="20" w:firstLine="0"/>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ab/>
      </w:r>
      <w:r w:rsidRPr="00FB542C">
        <w:rPr>
          <w:rFonts w:ascii="Times New Roman" w:hAnsi="Times New Roman" w:cs="Times New Roman"/>
          <w:sz w:val="28"/>
          <w:szCs w:val="28"/>
          <w:lang w:val="uk-UA"/>
        </w:rPr>
        <w:tab/>
        <w:t xml:space="preserve">Ухваленням зазначеного Закону вдосконалення законодавчого статусу столиці України не завершується. Так, вкрай важливо впровадити принципи Європейської хартії місцевого самоврядування у столичне буття, розмежувати </w:t>
      </w:r>
      <w:r w:rsidRPr="00FB542C">
        <w:rPr>
          <w:rFonts w:ascii="Times New Roman" w:hAnsi="Times New Roman" w:cs="Times New Roman"/>
          <w:sz w:val="28"/>
          <w:szCs w:val="28"/>
          <w:lang w:val="uk-UA"/>
        </w:rPr>
        <w:lastRenderedPageBreak/>
        <w:t>повноваження органів місцевого самоврядування та виконавчої влади, сформувати власні виконавчі органи місцевого самоврядування, визначити врівноважену систему державного нагляду за відповідністю актів органів місцевого самоврядування Конституції та законам України. І тут мають вступити в дію норми оновленого закону про місцеві державні адміністрації, нового закону щодо статусу префектів (урядників). Проте, попереду ще велика законотворча робота у сфері галузевого (секторального) законодавства, пов’язаного із життєзабезпеченням житлово-комунального господарства, містобудуванням, архітектурою, охороною здоров’я, освітою тощо. Попереду широке поле локальної нормотворчості, передусім в частині загальмованої, на жаль, роботи над новою редакцією Статуту територіальної громади міста Києва та впровадження його в практику. І це – тема окремої розмови.</w:t>
      </w:r>
      <w:r w:rsidRPr="00FB542C">
        <w:rPr>
          <w:rFonts w:ascii="Times New Roman" w:hAnsi="Times New Roman" w:cs="Times New Roman"/>
          <w:sz w:val="28"/>
          <w:szCs w:val="28"/>
          <w:lang w:val="uk-UA"/>
        </w:rPr>
        <w:tab/>
      </w:r>
      <w:r w:rsidRPr="00FB542C">
        <w:rPr>
          <w:rFonts w:ascii="Times New Roman" w:hAnsi="Times New Roman" w:cs="Times New Roman"/>
          <w:sz w:val="28"/>
          <w:szCs w:val="28"/>
          <w:lang w:val="uk-UA"/>
        </w:rPr>
        <w:tab/>
      </w:r>
      <w:r w:rsidRPr="00FB542C">
        <w:rPr>
          <w:rFonts w:ascii="Times New Roman" w:hAnsi="Times New Roman" w:cs="Times New Roman"/>
          <w:sz w:val="28"/>
          <w:szCs w:val="28"/>
          <w:lang w:val="uk-UA"/>
        </w:rPr>
        <w:tab/>
      </w:r>
      <w:r w:rsidRPr="00FB542C">
        <w:rPr>
          <w:rFonts w:ascii="Times New Roman" w:hAnsi="Times New Roman" w:cs="Times New Roman"/>
          <w:sz w:val="28"/>
          <w:szCs w:val="28"/>
          <w:lang w:val="uk-UA"/>
        </w:rPr>
        <w:tab/>
      </w:r>
    </w:p>
    <w:p w:rsidR="00836491" w:rsidRPr="00FB542C" w:rsidRDefault="00836491" w:rsidP="00836491">
      <w:pPr>
        <w:pStyle w:val="13"/>
        <w:spacing w:after="0" w:line="240" w:lineRule="auto"/>
        <w:ind w:left="0"/>
        <w:jc w:val="both"/>
        <w:rPr>
          <w:rFonts w:ascii="Times New Roman" w:hAnsi="Times New Roman"/>
          <w:b/>
          <w:sz w:val="28"/>
          <w:szCs w:val="28"/>
          <w:lang w:val="uk-UA"/>
        </w:rPr>
      </w:pPr>
    </w:p>
    <w:p w:rsidR="00836491" w:rsidRPr="00FB542C" w:rsidRDefault="00836491" w:rsidP="00836491">
      <w:pPr>
        <w:pStyle w:val="13"/>
        <w:spacing w:after="0" w:line="240" w:lineRule="auto"/>
        <w:ind w:left="0"/>
        <w:jc w:val="center"/>
        <w:rPr>
          <w:rFonts w:ascii="Times New Roman" w:hAnsi="Times New Roman"/>
          <w:b/>
          <w:sz w:val="28"/>
          <w:szCs w:val="28"/>
          <w:lang w:val="uk-UA"/>
        </w:rPr>
      </w:pPr>
      <w:r w:rsidRPr="00FB542C">
        <w:rPr>
          <w:rFonts w:ascii="Times New Roman" w:hAnsi="Times New Roman"/>
          <w:b/>
          <w:sz w:val="28"/>
          <w:szCs w:val="28"/>
          <w:lang w:val="uk-UA"/>
        </w:rPr>
        <w:t>Список використаних джерел:</w:t>
      </w:r>
    </w:p>
    <w:p w:rsidR="00836491" w:rsidRPr="00FB542C" w:rsidRDefault="00836491" w:rsidP="00836491">
      <w:pPr>
        <w:pStyle w:val="13"/>
        <w:spacing w:after="0" w:line="240" w:lineRule="auto"/>
        <w:ind w:left="0"/>
        <w:jc w:val="center"/>
        <w:rPr>
          <w:rFonts w:ascii="Times New Roman" w:hAnsi="Times New Roman"/>
          <w:b/>
          <w:sz w:val="28"/>
          <w:szCs w:val="28"/>
          <w:lang w:val="uk-UA"/>
        </w:rPr>
      </w:pPr>
    </w:p>
    <w:p w:rsidR="00836491" w:rsidRPr="00FB542C" w:rsidRDefault="00836491" w:rsidP="00836491">
      <w:pPr>
        <w:pStyle w:val="5"/>
        <w:shd w:val="clear" w:color="auto" w:fill="auto"/>
        <w:spacing w:after="0" w:line="360" w:lineRule="auto"/>
        <w:ind w:left="23" w:right="23" w:firstLine="685"/>
        <w:jc w:val="both"/>
        <w:rPr>
          <w:b w:val="0"/>
          <w:sz w:val="28"/>
          <w:szCs w:val="28"/>
          <w:lang w:val="uk-UA"/>
        </w:rPr>
      </w:pPr>
      <w:r w:rsidRPr="00FB542C">
        <w:rPr>
          <w:b w:val="0"/>
          <w:sz w:val="28"/>
          <w:szCs w:val="28"/>
          <w:lang w:val="uk-UA"/>
        </w:rPr>
        <w:t xml:space="preserve">1. О. Батанов, В. Кравченко. Проблеми дотримання європейських принципів та стандартів місцевого самоврядування при визначенні законодавчого статусу столиці України міста Києва. Міжнародні та європейські стандарти місцевого самоврядування: проблеми імплементації в Україні [Текст]: матеріали Всеукраїнської науково-практичної конференції (20 грудня 2019 р., м. Львів) / за наук. ред. проф. М. Микієвича, проф. О. Сушинського, доц. Р. Бедрія.  Львів: ЛРІДУ НАДУ 2020. 300 с. URL: </w:t>
      </w:r>
      <w:hyperlink r:id="rId45" w:history="1">
        <w:r w:rsidRPr="00FB542C">
          <w:rPr>
            <w:rStyle w:val="a6"/>
            <w:b w:val="0"/>
            <w:color w:val="auto"/>
            <w:sz w:val="28"/>
            <w:szCs w:val="28"/>
            <w:u w:val="none"/>
            <w:lang w:val="uk-UA"/>
          </w:rPr>
          <w:t>http://www.lvivacademy.com/vidavnitstvo_1/conferencii/Konf_20.12.2019.pdf. С. 18-31</w:t>
        </w:r>
      </w:hyperlink>
      <w:r w:rsidRPr="00FB542C">
        <w:rPr>
          <w:b w:val="0"/>
          <w:sz w:val="28"/>
          <w:szCs w:val="28"/>
          <w:lang w:val="uk-UA"/>
        </w:rPr>
        <w:t xml:space="preserve">; </w:t>
      </w:r>
      <w:r w:rsidRPr="00FB542C">
        <w:rPr>
          <w:b w:val="0"/>
          <w:bCs w:val="0"/>
          <w:spacing w:val="-5"/>
          <w:kern w:val="36"/>
          <w:sz w:val="28"/>
          <w:szCs w:val="28"/>
          <w:lang w:val="uk-UA" w:eastAsia="ru-RU"/>
        </w:rPr>
        <w:t>Олександр Батанов. Статус столиці України -</w:t>
      </w:r>
      <w:r w:rsidRPr="00FB542C">
        <w:rPr>
          <w:b w:val="0"/>
          <w:spacing w:val="-5"/>
          <w:kern w:val="36"/>
          <w:sz w:val="28"/>
          <w:szCs w:val="28"/>
          <w:lang w:val="uk-UA" w:eastAsia="ru-RU"/>
        </w:rPr>
        <w:t xml:space="preserve"> міста Києва у дзеркалі сучасних законопроектних ініціатив: досвід експертного аналізу</w:t>
      </w:r>
      <w:r w:rsidRPr="00FB542C">
        <w:rPr>
          <w:b w:val="0"/>
          <w:bCs w:val="0"/>
          <w:spacing w:val="-5"/>
          <w:kern w:val="36"/>
          <w:sz w:val="28"/>
          <w:szCs w:val="28"/>
          <w:lang w:val="uk-UA" w:eastAsia="ru-RU"/>
        </w:rPr>
        <w:t>. URL:</w:t>
      </w:r>
      <w:r w:rsidRPr="00FB542C">
        <w:rPr>
          <w:bCs w:val="0"/>
          <w:spacing w:val="-5"/>
          <w:kern w:val="36"/>
          <w:sz w:val="28"/>
          <w:szCs w:val="28"/>
          <w:lang w:val="uk-UA" w:eastAsia="ru-RU"/>
        </w:rPr>
        <w:t xml:space="preserve"> </w:t>
      </w:r>
      <w:hyperlink r:id="rId46" w:history="1">
        <w:r w:rsidRPr="00FB542C">
          <w:rPr>
            <w:rStyle w:val="a6"/>
            <w:b w:val="0"/>
            <w:color w:val="auto"/>
            <w:spacing w:val="-5"/>
            <w:kern w:val="36"/>
            <w:sz w:val="28"/>
            <w:szCs w:val="28"/>
            <w:u w:val="none"/>
            <w:lang w:val="uk-UA" w:eastAsia="ru-RU"/>
          </w:rPr>
          <w:t>https://lexinform.com.ua/dumka-eksperta/status-stolytsi-ukrayiny-mista-kyyeva-u-dzerkali-suchasnyh-zakonoproektnyh-initsiatyv-dosvid-ekspertnogo-analizu/</w:t>
        </w:r>
      </w:hyperlink>
      <w:r w:rsidRPr="00FB542C">
        <w:rPr>
          <w:bCs w:val="0"/>
          <w:spacing w:val="-5"/>
          <w:kern w:val="36"/>
          <w:sz w:val="28"/>
          <w:szCs w:val="28"/>
          <w:lang w:val="uk-UA" w:eastAsia="ru-RU"/>
        </w:rPr>
        <w:t xml:space="preserve">; </w:t>
      </w:r>
      <w:r w:rsidRPr="00FB542C">
        <w:rPr>
          <w:b w:val="0"/>
          <w:sz w:val="28"/>
          <w:szCs w:val="28"/>
          <w:lang w:val="uk-UA"/>
        </w:rPr>
        <w:lastRenderedPageBreak/>
        <w:t>Скопненко Ю. Г. Конституційно-правовий статус столиці України та столиць європейських держав: порівняльний аналіз. Дисерт…</w:t>
      </w:r>
      <w:r w:rsidRPr="00FB542C">
        <w:rPr>
          <w:b w:val="0"/>
          <w:spacing w:val="-67"/>
          <w:sz w:val="28"/>
          <w:szCs w:val="28"/>
          <w:lang w:val="uk-UA"/>
        </w:rPr>
        <w:t xml:space="preserve"> </w:t>
      </w:r>
      <w:r w:rsidRPr="00FB542C">
        <w:rPr>
          <w:b w:val="0"/>
          <w:sz w:val="28"/>
          <w:szCs w:val="28"/>
          <w:lang w:val="uk-UA"/>
        </w:rPr>
        <w:t>канд.</w:t>
      </w:r>
      <w:r w:rsidRPr="00FB542C">
        <w:rPr>
          <w:b w:val="0"/>
          <w:spacing w:val="-1"/>
          <w:sz w:val="28"/>
          <w:szCs w:val="28"/>
          <w:lang w:val="uk-UA"/>
        </w:rPr>
        <w:t xml:space="preserve"> </w:t>
      </w:r>
      <w:r w:rsidRPr="00FB542C">
        <w:rPr>
          <w:b w:val="0"/>
          <w:sz w:val="28"/>
          <w:szCs w:val="28"/>
          <w:lang w:val="uk-UA"/>
        </w:rPr>
        <w:t>юрид.</w:t>
      </w:r>
      <w:r w:rsidRPr="00FB542C">
        <w:rPr>
          <w:b w:val="0"/>
          <w:spacing w:val="1"/>
          <w:sz w:val="28"/>
          <w:szCs w:val="28"/>
          <w:lang w:val="uk-UA"/>
        </w:rPr>
        <w:t xml:space="preserve"> </w:t>
      </w:r>
      <w:r w:rsidRPr="00FB542C">
        <w:rPr>
          <w:b w:val="0"/>
          <w:sz w:val="28"/>
          <w:szCs w:val="28"/>
          <w:lang w:val="uk-UA"/>
        </w:rPr>
        <w:t>наук: Спец. 12.00.02</w:t>
      </w:r>
      <w:r w:rsidRPr="00FB542C">
        <w:rPr>
          <w:b w:val="0"/>
          <w:spacing w:val="-2"/>
          <w:sz w:val="28"/>
          <w:szCs w:val="28"/>
          <w:lang w:val="uk-UA"/>
        </w:rPr>
        <w:t xml:space="preserve"> </w:t>
      </w:r>
      <w:r w:rsidRPr="00FB542C">
        <w:rPr>
          <w:b w:val="0"/>
          <w:sz w:val="28"/>
          <w:szCs w:val="28"/>
          <w:lang w:val="uk-UA"/>
        </w:rPr>
        <w:t>–</w:t>
      </w:r>
      <w:r w:rsidRPr="00FB542C">
        <w:rPr>
          <w:b w:val="0"/>
          <w:spacing w:val="-3"/>
          <w:sz w:val="28"/>
          <w:szCs w:val="28"/>
          <w:lang w:val="uk-UA"/>
        </w:rPr>
        <w:t xml:space="preserve"> </w:t>
      </w:r>
      <w:r w:rsidRPr="00FB542C">
        <w:rPr>
          <w:b w:val="0"/>
          <w:sz w:val="28"/>
          <w:szCs w:val="28"/>
          <w:lang w:val="uk-UA"/>
        </w:rPr>
        <w:t>конституційне</w:t>
      </w:r>
      <w:r w:rsidRPr="00FB542C">
        <w:rPr>
          <w:b w:val="0"/>
          <w:spacing w:val="-6"/>
          <w:sz w:val="28"/>
          <w:szCs w:val="28"/>
          <w:lang w:val="uk-UA"/>
        </w:rPr>
        <w:t xml:space="preserve"> </w:t>
      </w:r>
      <w:r w:rsidRPr="00FB542C">
        <w:rPr>
          <w:b w:val="0"/>
          <w:sz w:val="28"/>
          <w:szCs w:val="28"/>
          <w:lang w:val="uk-UA"/>
        </w:rPr>
        <w:t>право;</w:t>
      </w:r>
      <w:r w:rsidRPr="00FB542C">
        <w:rPr>
          <w:b w:val="0"/>
          <w:spacing w:val="-3"/>
          <w:sz w:val="28"/>
          <w:szCs w:val="28"/>
          <w:lang w:val="uk-UA"/>
        </w:rPr>
        <w:t xml:space="preserve"> </w:t>
      </w:r>
      <w:r w:rsidRPr="00FB542C">
        <w:rPr>
          <w:b w:val="0"/>
          <w:sz w:val="28"/>
          <w:szCs w:val="28"/>
          <w:lang w:val="uk-UA"/>
        </w:rPr>
        <w:t>муніципальне</w:t>
      </w:r>
      <w:r w:rsidRPr="00FB542C">
        <w:rPr>
          <w:b w:val="0"/>
          <w:spacing w:val="-6"/>
          <w:sz w:val="28"/>
          <w:szCs w:val="28"/>
          <w:lang w:val="uk-UA"/>
        </w:rPr>
        <w:t xml:space="preserve"> </w:t>
      </w:r>
      <w:r w:rsidRPr="00FB542C">
        <w:rPr>
          <w:b w:val="0"/>
          <w:sz w:val="28"/>
          <w:szCs w:val="28"/>
          <w:lang w:val="uk-UA"/>
        </w:rPr>
        <w:t xml:space="preserve">право. Київ – 2015. 249 с. URL: </w:t>
      </w:r>
      <w:hyperlink r:id="rId47" w:history="1">
        <w:r w:rsidRPr="00FB542C">
          <w:rPr>
            <w:rStyle w:val="a6"/>
            <w:b w:val="0"/>
            <w:color w:val="auto"/>
            <w:sz w:val="28"/>
            <w:szCs w:val="28"/>
            <w:u w:val="none"/>
            <w:lang w:val="uk-UA"/>
          </w:rPr>
          <w:t>http://elar.naiau.kiev.ua/bitstream/123456789/1274/1/skopnenko_dis.pdf</w:t>
        </w:r>
      </w:hyperlink>
      <w:r w:rsidRPr="00FB542C">
        <w:rPr>
          <w:b w:val="0"/>
          <w:sz w:val="28"/>
          <w:szCs w:val="28"/>
          <w:lang w:val="uk-UA"/>
        </w:rPr>
        <w:t xml:space="preserve">; Владислав Федоренко. Столиця України - місто-герой Київ: поняття, адміністративнотериторіальний устрій і функції. URL: </w:t>
      </w:r>
      <w:hyperlink r:id="rId48" w:history="1">
        <w:r w:rsidRPr="00FB542C">
          <w:rPr>
            <w:rStyle w:val="a6"/>
            <w:b w:val="0"/>
            <w:color w:val="auto"/>
            <w:sz w:val="28"/>
            <w:szCs w:val="28"/>
            <w:u w:val="none"/>
            <w:lang w:val="uk-UA"/>
          </w:rPr>
          <w:t>http://www.yourfuture.org.ua/ua/pb/2012/8/Fedorenco.pdf</w:t>
        </w:r>
      </w:hyperlink>
      <w:r w:rsidRPr="00FB542C">
        <w:rPr>
          <w:b w:val="0"/>
          <w:sz w:val="28"/>
          <w:szCs w:val="28"/>
          <w:lang w:val="uk-UA"/>
        </w:rPr>
        <w:t xml:space="preserve">; </w:t>
      </w:r>
      <w:r w:rsidRPr="00FB542C">
        <w:rPr>
          <w:b w:val="0"/>
          <w:sz w:val="28"/>
          <w:lang w:val="uk-UA"/>
        </w:rPr>
        <w:t>Хонда</w:t>
      </w:r>
      <w:r w:rsidRPr="00FB542C">
        <w:rPr>
          <w:b w:val="0"/>
          <w:spacing w:val="1"/>
          <w:sz w:val="28"/>
          <w:lang w:val="uk-UA"/>
        </w:rPr>
        <w:t xml:space="preserve"> </w:t>
      </w:r>
      <w:r w:rsidRPr="00FB542C">
        <w:rPr>
          <w:b w:val="0"/>
          <w:sz w:val="28"/>
          <w:lang w:val="uk-UA"/>
        </w:rPr>
        <w:t>М. П.</w:t>
      </w:r>
      <w:r w:rsidRPr="00FB542C">
        <w:rPr>
          <w:b w:val="0"/>
          <w:spacing w:val="1"/>
          <w:sz w:val="28"/>
          <w:lang w:val="uk-UA"/>
        </w:rPr>
        <w:t xml:space="preserve"> </w:t>
      </w:r>
      <w:r w:rsidRPr="00FB542C">
        <w:rPr>
          <w:b w:val="0"/>
          <w:sz w:val="28"/>
          <w:lang w:val="uk-UA"/>
        </w:rPr>
        <w:t>Конституційно-правовий</w:t>
      </w:r>
      <w:r w:rsidRPr="00FB542C">
        <w:rPr>
          <w:b w:val="0"/>
          <w:spacing w:val="1"/>
          <w:sz w:val="28"/>
          <w:lang w:val="uk-UA"/>
        </w:rPr>
        <w:t xml:space="preserve"> </w:t>
      </w:r>
      <w:r w:rsidRPr="00FB542C">
        <w:rPr>
          <w:b w:val="0"/>
          <w:sz w:val="28"/>
          <w:lang w:val="uk-UA"/>
        </w:rPr>
        <w:t>статус</w:t>
      </w:r>
      <w:r w:rsidRPr="00FB542C">
        <w:rPr>
          <w:b w:val="0"/>
          <w:spacing w:val="1"/>
          <w:sz w:val="28"/>
          <w:lang w:val="uk-UA"/>
        </w:rPr>
        <w:t xml:space="preserve"> </w:t>
      </w:r>
      <w:r w:rsidRPr="00FB542C">
        <w:rPr>
          <w:b w:val="0"/>
          <w:sz w:val="28"/>
          <w:lang w:val="uk-UA"/>
        </w:rPr>
        <w:t>столиці</w:t>
      </w:r>
      <w:r w:rsidRPr="00FB542C">
        <w:rPr>
          <w:b w:val="0"/>
          <w:spacing w:val="1"/>
          <w:sz w:val="28"/>
          <w:lang w:val="uk-UA"/>
        </w:rPr>
        <w:t xml:space="preserve"> </w:t>
      </w:r>
      <w:r w:rsidRPr="00FB542C">
        <w:rPr>
          <w:b w:val="0"/>
          <w:sz w:val="28"/>
          <w:lang w:val="uk-UA"/>
        </w:rPr>
        <w:t>України</w:t>
      </w:r>
      <w:r w:rsidRPr="00FB542C">
        <w:rPr>
          <w:b w:val="0"/>
          <w:spacing w:val="1"/>
          <w:sz w:val="28"/>
          <w:lang w:val="uk-UA"/>
        </w:rPr>
        <w:t xml:space="preserve"> </w:t>
      </w:r>
      <w:r w:rsidRPr="00FB542C">
        <w:rPr>
          <w:b w:val="0"/>
          <w:sz w:val="28"/>
          <w:lang w:val="uk-UA"/>
        </w:rPr>
        <w:t>–</w:t>
      </w:r>
      <w:r w:rsidRPr="00FB542C">
        <w:rPr>
          <w:b w:val="0"/>
          <w:spacing w:val="1"/>
          <w:sz w:val="28"/>
          <w:lang w:val="uk-UA"/>
        </w:rPr>
        <w:t xml:space="preserve"> </w:t>
      </w:r>
      <w:r w:rsidRPr="00FB542C">
        <w:rPr>
          <w:b w:val="0"/>
          <w:sz w:val="28"/>
          <w:lang w:val="uk-UA"/>
        </w:rPr>
        <w:t>міста</w:t>
      </w:r>
      <w:r w:rsidRPr="00FB542C">
        <w:rPr>
          <w:b w:val="0"/>
          <w:spacing w:val="1"/>
          <w:sz w:val="28"/>
          <w:lang w:val="uk-UA"/>
        </w:rPr>
        <w:t xml:space="preserve"> </w:t>
      </w:r>
      <w:r w:rsidRPr="00FB542C">
        <w:rPr>
          <w:b w:val="0"/>
          <w:sz w:val="28"/>
          <w:lang w:val="uk-UA"/>
        </w:rPr>
        <w:t>Києва:</w:t>
      </w:r>
      <w:r w:rsidRPr="00FB542C">
        <w:rPr>
          <w:b w:val="0"/>
          <w:spacing w:val="31"/>
          <w:sz w:val="28"/>
          <w:lang w:val="uk-UA"/>
        </w:rPr>
        <w:t xml:space="preserve"> </w:t>
      </w:r>
      <w:r w:rsidRPr="00FB542C">
        <w:rPr>
          <w:b w:val="0"/>
          <w:sz w:val="28"/>
          <w:lang w:val="uk-UA"/>
        </w:rPr>
        <w:t>автореф.</w:t>
      </w:r>
      <w:r w:rsidRPr="00FB542C">
        <w:rPr>
          <w:b w:val="0"/>
          <w:spacing w:val="29"/>
          <w:sz w:val="28"/>
          <w:lang w:val="uk-UA"/>
        </w:rPr>
        <w:t xml:space="preserve"> </w:t>
      </w:r>
      <w:r w:rsidRPr="00FB542C">
        <w:rPr>
          <w:b w:val="0"/>
          <w:sz w:val="28"/>
          <w:lang w:val="uk-UA"/>
        </w:rPr>
        <w:t>канд..</w:t>
      </w:r>
      <w:r w:rsidRPr="00FB542C">
        <w:rPr>
          <w:b w:val="0"/>
          <w:spacing w:val="28"/>
          <w:sz w:val="28"/>
          <w:lang w:val="uk-UA"/>
        </w:rPr>
        <w:t xml:space="preserve"> </w:t>
      </w:r>
      <w:r w:rsidRPr="00FB542C">
        <w:rPr>
          <w:b w:val="0"/>
          <w:sz w:val="28"/>
          <w:lang w:val="uk-UA"/>
        </w:rPr>
        <w:t>юрид.</w:t>
      </w:r>
      <w:r w:rsidRPr="00FB542C">
        <w:rPr>
          <w:b w:val="0"/>
          <w:spacing w:val="28"/>
          <w:sz w:val="28"/>
          <w:lang w:val="uk-UA"/>
        </w:rPr>
        <w:t xml:space="preserve"> </w:t>
      </w:r>
      <w:r w:rsidRPr="00FB542C">
        <w:rPr>
          <w:b w:val="0"/>
          <w:sz w:val="28"/>
          <w:lang w:val="uk-UA"/>
        </w:rPr>
        <w:t>наук:</w:t>
      </w:r>
      <w:r w:rsidRPr="00FB542C">
        <w:rPr>
          <w:b w:val="0"/>
          <w:spacing w:val="33"/>
          <w:sz w:val="28"/>
          <w:lang w:val="uk-UA"/>
        </w:rPr>
        <w:t xml:space="preserve"> </w:t>
      </w:r>
      <w:r w:rsidRPr="00FB542C">
        <w:rPr>
          <w:b w:val="0"/>
          <w:sz w:val="28"/>
          <w:lang w:val="uk-UA"/>
        </w:rPr>
        <w:t>Спец.</w:t>
      </w:r>
      <w:r w:rsidRPr="00FB542C">
        <w:rPr>
          <w:b w:val="0"/>
          <w:spacing w:val="30"/>
          <w:sz w:val="28"/>
          <w:lang w:val="uk-UA"/>
        </w:rPr>
        <w:t xml:space="preserve"> </w:t>
      </w:r>
      <w:r w:rsidRPr="00FB542C">
        <w:rPr>
          <w:b w:val="0"/>
          <w:sz w:val="28"/>
          <w:lang w:val="uk-UA"/>
        </w:rPr>
        <w:t xml:space="preserve">12.00.02 </w:t>
      </w:r>
      <w:r w:rsidRPr="00FB542C">
        <w:rPr>
          <w:b w:val="0"/>
          <w:sz w:val="28"/>
          <w:szCs w:val="28"/>
          <w:lang w:val="uk-UA"/>
        </w:rPr>
        <w:t>«Конституційне</w:t>
      </w:r>
      <w:r w:rsidRPr="00FB542C">
        <w:rPr>
          <w:b w:val="0"/>
          <w:spacing w:val="-2"/>
          <w:sz w:val="28"/>
          <w:szCs w:val="28"/>
          <w:lang w:val="uk-UA"/>
        </w:rPr>
        <w:t xml:space="preserve"> </w:t>
      </w:r>
      <w:r w:rsidRPr="00FB542C">
        <w:rPr>
          <w:b w:val="0"/>
          <w:sz w:val="28"/>
          <w:szCs w:val="28"/>
          <w:lang w:val="uk-UA"/>
        </w:rPr>
        <w:t>право;</w:t>
      </w:r>
      <w:r w:rsidRPr="00FB542C">
        <w:rPr>
          <w:b w:val="0"/>
          <w:spacing w:val="-1"/>
          <w:sz w:val="28"/>
          <w:szCs w:val="28"/>
          <w:lang w:val="uk-UA"/>
        </w:rPr>
        <w:t xml:space="preserve"> </w:t>
      </w:r>
      <w:r w:rsidRPr="00FB542C">
        <w:rPr>
          <w:b w:val="0"/>
          <w:sz w:val="28"/>
          <w:szCs w:val="28"/>
          <w:lang w:val="uk-UA"/>
        </w:rPr>
        <w:t>муніципальне</w:t>
      </w:r>
      <w:r w:rsidRPr="00FB542C">
        <w:rPr>
          <w:b w:val="0"/>
          <w:spacing w:val="-4"/>
          <w:sz w:val="28"/>
          <w:szCs w:val="28"/>
          <w:lang w:val="uk-UA"/>
        </w:rPr>
        <w:t xml:space="preserve"> </w:t>
      </w:r>
      <w:r w:rsidRPr="00FB542C">
        <w:rPr>
          <w:b w:val="0"/>
          <w:sz w:val="28"/>
          <w:szCs w:val="28"/>
          <w:lang w:val="uk-UA"/>
        </w:rPr>
        <w:t>право»</w:t>
      </w:r>
      <w:r w:rsidRPr="00FB542C">
        <w:rPr>
          <w:b w:val="0"/>
          <w:spacing w:val="2"/>
          <w:sz w:val="28"/>
          <w:szCs w:val="28"/>
          <w:lang w:val="uk-UA"/>
        </w:rPr>
        <w:t xml:space="preserve"> </w:t>
      </w:r>
      <w:r w:rsidRPr="00FB542C">
        <w:rPr>
          <w:b w:val="0"/>
          <w:sz w:val="28"/>
          <w:szCs w:val="28"/>
          <w:lang w:val="uk-UA"/>
        </w:rPr>
        <w:t>/</w:t>
      </w:r>
      <w:r w:rsidRPr="00FB542C">
        <w:rPr>
          <w:b w:val="0"/>
          <w:spacing w:val="-2"/>
          <w:sz w:val="28"/>
          <w:szCs w:val="28"/>
          <w:lang w:val="uk-UA"/>
        </w:rPr>
        <w:t xml:space="preserve"> </w:t>
      </w:r>
      <w:r w:rsidRPr="00FB542C">
        <w:rPr>
          <w:b w:val="0"/>
          <w:sz w:val="28"/>
          <w:szCs w:val="28"/>
          <w:lang w:val="uk-UA"/>
        </w:rPr>
        <w:t>М.П.</w:t>
      </w:r>
      <w:r w:rsidRPr="00FB542C">
        <w:rPr>
          <w:b w:val="0"/>
          <w:spacing w:val="-2"/>
          <w:sz w:val="28"/>
          <w:szCs w:val="28"/>
          <w:lang w:val="uk-UA"/>
        </w:rPr>
        <w:t xml:space="preserve"> </w:t>
      </w:r>
      <w:r w:rsidRPr="00FB542C">
        <w:rPr>
          <w:b w:val="0"/>
          <w:sz w:val="28"/>
          <w:szCs w:val="28"/>
          <w:lang w:val="uk-UA"/>
        </w:rPr>
        <w:t>Хонда.</w:t>
      </w:r>
      <w:r w:rsidRPr="00FB542C">
        <w:rPr>
          <w:b w:val="0"/>
          <w:spacing w:val="-4"/>
          <w:sz w:val="28"/>
          <w:szCs w:val="28"/>
          <w:lang w:val="uk-UA"/>
        </w:rPr>
        <w:t xml:space="preserve"> </w:t>
      </w:r>
      <w:r w:rsidRPr="00FB542C">
        <w:rPr>
          <w:b w:val="0"/>
          <w:sz w:val="28"/>
          <w:szCs w:val="28"/>
          <w:lang w:val="uk-UA"/>
        </w:rPr>
        <w:t>К.,</w:t>
      </w:r>
      <w:r w:rsidRPr="00FB542C">
        <w:rPr>
          <w:b w:val="0"/>
          <w:spacing w:val="-1"/>
          <w:sz w:val="28"/>
          <w:szCs w:val="28"/>
          <w:lang w:val="uk-UA"/>
        </w:rPr>
        <w:t xml:space="preserve"> </w:t>
      </w:r>
      <w:r w:rsidRPr="00FB542C">
        <w:rPr>
          <w:b w:val="0"/>
          <w:sz w:val="28"/>
          <w:szCs w:val="28"/>
          <w:lang w:val="uk-UA"/>
        </w:rPr>
        <w:t>2007.</w:t>
      </w:r>
      <w:r w:rsidRPr="00FB542C">
        <w:rPr>
          <w:b w:val="0"/>
          <w:spacing w:val="-2"/>
          <w:sz w:val="28"/>
          <w:szCs w:val="28"/>
          <w:lang w:val="uk-UA"/>
        </w:rPr>
        <w:t xml:space="preserve"> </w:t>
      </w:r>
      <w:r w:rsidRPr="00FB542C">
        <w:rPr>
          <w:b w:val="0"/>
          <w:spacing w:val="-4"/>
          <w:sz w:val="28"/>
          <w:szCs w:val="28"/>
          <w:lang w:val="uk-UA"/>
        </w:rPr>
        <w:t xml:space="preserve"> </w:t>
      </w:r>
      <w:r w:rsidRPr="00FB542C">
        <w:rPr>
          <w:b w:val="0"/>
          <w:sz w:val="28"/>
          <w:szCs w:val="28"/>
          <w:lang w:val="uk-UA"/>
        </w:rPr>
        <w:t>22 с.</w:t>
      </w:r>
    </w:p>
    <w:p w:rsidR="00836491" w:rsidRPr="00FB542C" w:rsidRDefault="00836491" w:rsidP="00836491">
      <w:pPr>
        <w:pStyle w:val="5"/>
        <w:shd w:val="clear" w:color="auto" w:fill="auto"/>
        <w:spacing w:after="0" w:line="360" w:lineRule="auto"/>
        <w:ind w:left="23" w:right="23" w:firstLine="685"/>
        <w:jc w:val="both"/>
        <w:rPr>
          <w:rStyle w:val="rvts9"/>
          <w:b w:val="0"/>
          <w:sz w:val="28"/>
          <w:szCs w:val="28"/>
          <w:lang w:val="uk-UA"/>
        </w:rPr>
      </w:pPr>
      <w:r w:rsidRPr="00FB542C">
        <w:rPr>
          <w:b w:val="0"/>
          <w:sz w:val="28"/>
          <w:szCs w:val="28"/>
          <w:lang w:val="uk-UA"/>
        </w:rPr>
        <w:t xml:space="preserve">2. </w:t>
      </w:r>
      <w:r w:rsidRPr="00FB542C">
        <w:rPr>
          <w:rStyle w:val="rvts9"/>
          <w:b w:val="0"/>
          <w:sz w:val="28"/>
          <w:szCs w:val="28"/>
          <w:lang w:val="uk-UA"/>
        </w:rPr>
        <w:t xml:space="preserve">Постанова Верховної Ради України «Про План законодавчого забезпечення реформ в Україні» від 4 червня 2015 року № </w:t>
      </w:r>
      <w:r w:rsidRPr="00FB542C">
        <w:rPr>
          <w:rStyle w:val="rvts44"/>
          <w:rFonts w:eastAsia="Calibri"/>
          <w:b w:val="0"/>
          <w:sz w:val="28"/>
          <w:szCs w:val="28"/>
          <w:lang w:val="uk-UA"/>
        </w:rPr>
        <w:t xml:space="preserve">509-VIII.  </w:t>
      </w:r>
      <w:r w:rsidRPr="00FB542C">
        <w:rPr>
          <w:rStyle w:val="rvts9"/>
          <w:b w:val="0"/>
          <w:sz w:val="28"/>
          <w:szCs w:val="28"/>
          <w:lang w:val="uk-UA"/>
        </w:rPr>
        <w:t xml:space="preserve">Відомості Верховної Ради (ВВР), 2015, № 31, ст.297.  URL: </w:t>
      </w:r>
      <w:hyperlink r:id="rId49" w:anchor="Text" w:history="1">
        <w:r w:rsidRPr="00FB542C">
          <w:rPr>
            <w:rStyle w:val="a6"/>
            <w:b w:val="0"/>
            <w:color w:val="auto"/>
            <w:sz w:val="28"/>
            <w:szCs w:val="28"/>
            <w:u w:val="none"/>
            <w:lang w:val="uk-UA"/>
          </w:rPr>
          <w:t>https://zakon.rada.gov.ua/laws/show/509-19#Text</w:t>
        </w:r>
      </w:hyperlink>
      <w:r w:rsidRPr="00FB542C">
        <w:rPr>
          <w:rStyle w:val="rvts9"/>
          <w:b w:val="0"/>
          <w:sz w:val="28"/>
          <w:szCs w:val="28"/>
          <w:lang w:val="uk-UA"/>
        </w:rPr>
        <w:t xml:space="preserve">. </w:t>
      </w:r>
    </w:p>
    <w:p w:rsidR="00836491" w:rsidRPr="00FB542C" w:rsidRDefault="00836491" w:rsidP="00836491">
      <w:pPr>
        <w:pStyle w:val="5"/>
        <w:shd w:val="clear" w:color="auto" w:fill="auto"/>
        <w:spacing w:after="0" w:line="360" w:lineRule="auto"/>
        <w:ind w:left="23" w:right="23" w:firstLine="685"/>
        <w:jc w:val="both"/>
        <w:rPr>
          <w:b w:val="0"/>
          <w:sz w:val="28"/>
          <w:szCs w:val="28"/>
          <w:lang w:val="uk-UA"/>
        </w:rPr>
      </w:pPr>
      <w:r w:rsidRPr="00FB542C">
        <w:rPr>
          <w:rStyle w:val="rvts9"/>
          <w:b w:val="0"/>
          <w:sz w:val="28"/>
          <w:szCs w:val="28"/>
          <w:lang w:val="uk-UA"/>
        </w:rPr>
        <w:t xml:space="preserve">3. </w:t>
      </w:r>
      <w:r w:rsidRPr="00FB542C">
        <w:rPr>
          <w:b w:val="0"/>
          <w:color w:val="000000"/>
          <w:sz w:val="28"/>
          <w:szCs w:val="28"/>
          <w:lang w:val="uk-UA"/>
        </w:rPr>
        <w:t>Висновок до доопрацьованого проєкту Закону України «Про місто Київ - столицю України» (№ 2143-3)</w:t>
      </w:r>
      <w:r w:rsidRPr="00FB542C">
        <w:rPr>
          <w:b w:val="0"/>
          <w:sz w:val="28"/>
          <w:szCs w:val="28"/>
          <w:lang w:val="uk-UA"/>
        </w:rPr>
        <w:t xml:space="preserve">. URL: https:// decentralization.gov.ua/uploads/attachment/document/877/CEGG_LEX20212_Opinion-Kyiv-Law-2143-3_UKR.pdf. </w:t>
      </w:r>
    </w:p>
    <w:p w:rsidR="00836491" w:rsidRPr="00FB542C" w:rsidRDefault="00836491" w:rsidP="00836491">
      <w:pPr>
        <w:shd w:val="clear" w:color="auto" w:fill="FFFFFF"/>
        <w:spacing w:line="360" w:lineRule="auto"/>
        <w:ind w:firstLine="709"/>
        <w:textAlignment w:val="baseline"/>
        <w:rPr>
          <w:b/>
          <w:szCs w:val="28"/>
        </w:rPr>
      </w:pPr>
      <w:r w:rsidRPr="00FB542C">
        <w:rPr>
          <w:szCs w:val="28"/>
        </w:rPr>
        <w:t>4.</w:t>
      </w:r>
      <w:r w:rsidRPr="00FB542C">
        <w:rPr>
          <w:b/>
          <w:szCs w:val="28"/>
        </w:rPr>
        <w:t xml:space="preserve"> </w:t>
      </w:r>
      <w:r w:rsidRPr="00FB542C">
        <w:rPr>
          <w:szCs w:val="28"/>
        </w:rPr>
        <w:t xml:space="preserve">Проєкт Закону України «Про місто Київ – столицю України» </w:t>
      </w:r>
      <w:r w:rsidRPr="00FB542C">
        <w:rPr>
          <w:color w:val="000000"/>
          <w:szCs w:val="28"/>
        </w:rPr>
        <w:t xml:space="preserve">(реєстр. № 2143-3). </w:t>
      </w:r>
      <w:hyperlink r:id="rId50" w:history="1">
        <w:r w:rsidRPr="00FB542C">
          <w:rPr>
            <w:szCs w:val="28"/>
            <w:lang w:eastAsia="ru-RU"/>
          </w:rPr>
          <w:t>Текст законопроєкту до другого читання 05.11.2021</w:t>
        </w:r>
      </w:hyperlink>
      <w:r w:rsidRPr="00FB542C">
        <w:rPr>
          <w:szCs w:val="28"/>
          <w:lang w:eastAsia="ru-RU"/>
        </w:rPr>
        <w:t>. URL: http://w1.c1.rada.gov.ua/pls/zweb2/webproc4_1?pf3511=66939.</w:t>
      </w:r>
    </w:p>
    <w:p w:rsidR="00836491" w:rsidRPr="00FB542C" w:rsidRDefault="00836491" w:rsidP="00836491">
      <w:pPr>
        <w:pStyle w:val="5"/>
        <w:shd w:val="clear" w:color="auto" w:fill="auto"/>
        <w:spacing w:after="0" w:line="360" w:lineRule="auto"/>
        <w:ind w:left="23" w:right="23" w:firstLine="685"/>
        <w:jc w:val="both"/>
        <w:rPr>
          <w:b w:val="0"/>
          <w:bCs w:val="0"/>
          <w:color w:val="000000"/>
          <w:spacing w:val="-5"/>
          <w:kern w:val="36"/>
          <w:sz w:val="28"/>
          <w:szCs w:val="28"/>
          <w:lang w:val="uk-UA" w:eastAsia="ru-RU"/>
        </w:rPr>
      </w:pPr>
      <w:r w:rsidRPr="00FB542C">
        <w:rPr>
          <w:b w:val="0"/>
          <w:sz w:val="28"/>
          <w:szCs w:val="28"/>
          <w:lang w:val="uk-UA"/>
        </w:rPr>
        <w:t xml:space="preserve">5. </w:t>
      </w:r>
      <w:r w:rsidRPr="00FB542C">
        <w:rPr>
          <w:b w:val="0"/>
          <w:bCs w:val="0"/>
          <w:color w:val="000000"/>
          <w:spacing w:val="-5"/>
          <w:kern w:val="36"/>
          <w:sz w:val="28"/>
          <w:szCs w:val="28"/>
          <w:lang w:val="uk-UA" w:eastAsia="ru-RU"/>
        </w:rPr>
        <w:t>Рада має дочекатися тлумачення КСУ перш ніж ухвалювати закон про столицю. URL: https://lexinform.com.ua/zakonodavstvo/rada-maye-dochekatysya-tlumachennya-ksu-persh-nizh-uhvalyuvaty-zakon-pro-stolytsyu/</w:t>
      </w:r>
    </w:p>
    <w:p w:rsidR="00836491" w:rsidRPr="00FB542C" w:rsidRDefault="00836491" w:rsidP="00836491">
      <w:pPr>
        <w:spacing w:line="360" w:lineRule="auto"/>
        <w:ind w:firstLine="709"/>
        <w:textAlignment w:val="baseline"/>
        <w:outlineLvl w:val="0"/>
        <w:rPr>
          <w:bCs/>
          <w:spacing w:val="-5"/>
          <w:kern w:val="36"/>
          <w:szCs w:val="28"/>
          <w:lang w:eastAsia="ru-RU"/>
        </w:rPr>
      </w:pPr>
      <w:r w:rsidRPr="00FB542C">
        <w:rPr>
          <w:szCs w:val="28"/>
        </w:rPr>
        <w:t>6.</w:t>
      </w:r>
      <w:r w:rsidRPr="00FB542C">
        <w:rPr>
          <w:b/>
          <w:szCs w:val="28"/>
        </w:rPr>
        <w:t xml:space="preserve"> </w:t>
      </w:r>
      <w:r w:rsidRPr="00FB542C">
        <w:rPr>
          <w:iCs/>
          <w:color w:val="000000"/>
          <w:szCs w:val="28"/>
          <w:lang w:eastAsia="ru-RU"/>
        </w:rPr>
        <w:t>Федір Мороз.</w:t>
      </w:r>
      <w:r w:rsidRPr="00FB542C">
        <w:rPr>
          <w:b/>
          <w:bCs/>
          <w:color w:val="000000"/>
          <w:spacing w:val="-5"/>
          <w:kern w:val="36"/>
          <w:szCs w:val="28"/>
          <w:lang w:eastAsia="ru-RU"/>
        </w:rPr>
        <w:t xml:space="preserve"> </w:t>
      </w:r>
      <w:r w:rsidRPr="00FB542C">
        <w:rPr>
          <w:bCs/>
          <w:color w:val="000000"/>
          <w:spacing w:val="-5"/>
          <w:kern w:val="36"/>
          <w:szCs w:val="28"/>
          <w:lang w:eastAsia="ru-RU"/>
        </w:rPr>
        <w:t xml:space="preserve">Закон про столицю: що скаже Венеційська комісія? URL: </w:t>
      </w:r>
      <w:hyperlink r:id="rId51" w:history="1">
        <w:r w:rsidRPr="00FB542C">
          <w:rPr>
            <w:rStyle w:val="a6"/>
            <w:bCs/>
            <w:color w:val="auto"/>
            <w:spacing w:val="-5"/>
            <w:kern w:val="36"/>
            <w:szCs w:val="28"/>
            <w:u w:val="none"/>
            <w:lang w:eastAsia="ru-RU"/>
          </w:rPr>
          <w:t>https://lexinform.com.ua/v-ukraini/zakon-pro-stolytsyu-shho-skazhe-venetsijska-komisiya/</w:t>
        </w:r>
      </w:hyperlink>
    </w:p>
    <w:p w:rsidR="00836491" w:rsidRPr="00FB542C" w:rsidRDefault="00836491" w:rsidP="00836491">
      <w:pPr>
        <w:spacing w:line="360" w:lineRule="auto"/>
        <w:ind w:firstLine="709"/>
        <w:textAlignment w:val="baseline"/>
        <w:outlineLvl w:val="0"/>
        <w:rPr>
          <w:szCs w:val="28"/>
        </w:rPr>
      </w:pPr>
      <w:r w:rsidRPr="00FB542C">
        <w:rPr>
          <w:bCs/>
          <w:color w:val="000000"/>
          <w:spacing w:val="-5"/>
          <w:kern w:val="36"/>
          <w:szCs w:val="28"/>
          <w:lang w:eastAsia="ru-RU"/>
        </w:rPr>
        <w:lastRenderedPageBreak/>
        <w:t xml:space="preserve">7. </w:t>
      </w:r>
      <w:r w:rsidRPr="00FB542C">
        <w:rPr>
          <w:color w:val="000000"/>
          <w:szCs w:val="28"/>
        </w:rPr>
        <w:t>Висновок до доопрацьованого проєкту Закону України «Про місто Київ - столицю України» (№ 2143-3)</w:t>
      </w:r>
      <w:r w:rsidRPr="00FB542C">
        <w:rPr>
          <w:szCs w:val="28"/>
        </w:rPr>
        <w:t>. URL: https:// decentralization.gov.ua/uploads/attachment/document/877/CEGG_LEX20212_Opinion-Kyiv-Law-2143-3_UKR.pdf.</w:t>
      </w:r>
    </w:p>
    <w:p w:rsidR="00836491" w:rsidRPr="00FB542C" w:rsidRDefault="00836491" w:rsidP="00836491">
      <w:pPr>
        <w:spacing w:line="360" w:lineRule="auto"/>
        <w:ind w:firstLine="708"/>
        <w:rPr>
          <w:color w:val="000000"/>
          <w:szCs w:val="28"/>
        </w:rPr>
      </w:pPr>
      <w:r w:rsidRPr="00FB542C">
        <w:rPr>
          <w:szCs w:val="28"/>
        </w:rPr>
        <w:t xml:space="preserve">8. </w:t>
      </w:r>
      <w:r w:rsidRPr="00FB542C">
        <w:rPr>
          <w:color w:val="000000"/>
          <w:szCs w:val="28"/>
        </w:rPr>
        <w:t xml:space="preserve">Зауваження до проекту Закону України «Про місто Київ – столицю України (реєстр. № 2143-3 друге читання) Головного юридичного управління Апарату Верховної Ради України 05.11.2021 р. URL: </w:t>
      </w:r>
      <w:hyperlink r:id="rId52" w:history="1">
        <w:r w:rsidRPr="00FB542C">
          <w:rPr>
            <w:rStyle w:val="a6"/>
            <w:color w:val="auto"/>
            <w:szCs w:val="28"/>
            <w:u w:val="none"/>
          </w:rPr>
          <w:t>http://w1.c1.rada.gov.ua/pls/zweb2/webproc4_1?pf3511=66939</w:t>
        </w:r>
      </w:hyperlink>
      <w:r w:rsidRPr="00FB542C">
        <w:rPr>
          <w:szCs w:val="28"/>
        </w:rPr>
        <w:t>.</w:t>
      </w:r>
      <w:r w:rsidRPr="00FB542C">
        <w:rPr>
          <w:color w:val="000000"/>
          <w:szCs w:val="28"/>
        </w:rPr>
        <w:t xml:space="preserve"> </w:t>
      </w:r>
    </w:p>
    <w:p w:rsidR="00836491" w:rsidRPr="00FB542C" w:rsidRDefault="00836491" w:rsidP="00836491">
      <w:pPr>
        <w:spacing w:line="360" w:lineRule="auto"/>
        <w:ind w:firstLine="709"/>
        <w:textAlignment w:val="baseline"/>
        <w:outlineLvl w:val="0"/>
        <w:rPr>
          <w:bCs/>
          <w:color w:val="000000"/>
          <w:spacing w:val="-5"/>
          <w:kern w:val="36"/>
          <w:szCs w:val="28"/>
          <w:lang w:eastAsia="ru-RU"/>
        </w:rPr>
      </w:pPr>
    </w:p>
    <w:p w:rsidR="00836491" w:rsidRPr="00FB542C" w:rsidRDefault="00836491" w:rsidP="00836491">
      <w:pPr>
        <w:widowControl w:val="0"/>
        <w:autoSpaceDE w:val="0"/>
        <w:autoSpaceDN w:val="0"/>
        <w:adjustRightInd w:val="0"/>
        <w:ind w:firstLine="709"/>
        <w:jc w:val="right"/>
        <w:rPr>
          <w:rFonts w:eastAsia="Times New Roman"/>
          <w:b/>
          <w:szCs w:val="28"/>
          <w:lang w:eastAsia="ru-RU"/>
        </w:rPr>
      </w:pPr>
      <w:r w:rsidRPr="00FB542C">
        <w:rPr>
          <w:rFonts w:eastAsia="Times New Roman"/>
          <w:b/>
          <w:szCs w:val="28"/>
          <w:lang w:eastAsia="ru-RU"/>
        </w:rPr>
        <w:t>Янюк Наталія Володимирівна,</w:t>
      </w:r>
    </w:p>
    <w:p w:rsidR="00836491" w:rsidRPr="00FB542C" w:rsidRDefault="00836491" w:rsidP="00836491">
      <w:pPr>
        <w:widowControl w:val="0"/>
        <w:autoSpaceDE w:val="0"/>
        <w:autoSpaceDN w:val="0"/>
        <w:adjustRightInd w:val="0"/>
        <w:ind w:firstLine="709"/>
        <w:jc w:val="right"/>
        <w:rPr>
          <w:rFonts w:eastAsia="Times New Roman"/>
          <w:szCs w:val="28"/>
          <w:lang w:eastAsia="ru-RU"/>
        </w:rPr>
      </w:pPr>
      <w:r w:rsidRPr="00FB542C">
        <w:rPr>
          <w:rFonts w:eastAsia="Times New Roman"/>
          <w:szCs w:val="28"/>
          <w:lang w:eastAsia="ru-RU"/>
        </w:rPr>
        <w:t>кандидат юридичних наук,</w:t>
      </w:r>
    </w:p>
    <w:p w:rsidR="00836491" w:rsidRPr="00FB542C" w:rsidRDefault="00836491" w:rsidP="00836491">
      <w:pPr>
        <w:widowControl w:val="0"/>
        <w:autoSpaceDE w:val="0"/>
        <w:autoSpaceDN w:val="0"/>
        <w:adjustRightInd w:val="0"/>
        <w:ind w:firstLine="709"/>
        <w:jc w:val="right"/>
        <w:rPr>
          <w:rFonts w:eastAsia="Times New Roman"/>
          <w:szCs w:val="28"/>
          <w:lang w:eastAsia="ru-RU"/>
        </w:rPr>
      </w:pPr>
      <w:r w:rsidRPr="00FB542C">
        <w:rPr>
          <w:rFonts w:eastAsia="Times New Roman"/>
          <w:szCs w:val="28"/>
          <w:lang w:eastAsia="ru-RU"/>
        </w:rPr>
        <w:t xml:space="preserve">доцент кафедри адміністративного та фінансового права </w:t>
      </w:r>
    </w:p>
    <w:p w:rsidR="00836491" w:rsidRPr="00FB542C" w:rsidRDefault="00836491" w:rsidP="00836491">
      <w:pPr>
        <w:widowControl w:val="0"/>
        <w:autoSpaceDE w:val="0"/>
        <w:autoSpaceDN w:val="0"/>
        <w:adjustRightInd w:val="0"/>
        <w:ind w:firstLine="709"/>
        <w:jc w:val="right"/>
        <w:rPr>
          <w:rFonts w:eastAsia="Times New Roman"/>
          <w:szCs w:val="28"/>
          <w:lang w:eastAsia="ru-RU"/>
        </w:rPr>
      </w:pPr>
      <w:r w:rsidRPr="00FB542C">
        <w:rPr>
          <w:rFonts w:eastAsia="Times New Roman"/>
          <w:szCs w:val="28"/>
          <w:lang w:eastAsia="ru-RU"/>
        </w:rPr>
        <w:t>Львівського національного університету імені Івана Франка</w:t>
      </w:r>
    </w:p>
    <w:p w:rsidR="00836491" w:rsidRPr="00FB542C" w:rsidRDefault="00836491" w:rsidP="00836491">
      <w:pPr>
        <w:spacing w:line="360" w:lineRule="auto"/>
        <w:ind w:firstLine="709"/>
        <w:rPr>
          <w:b/>
          <w:szCs w:val="28"/>
        </w:rPr>
      </w:pPr>
    </w:p>
    <w:p w:rsidR="00836491" w:rsidRPr="00FB542C" w:rsidRDefault="00836491" w:rsidP="00836491">
      <w:pPr>
        <w:spacing w:line="360" w:lineRule="auto"/>
        <w:ind w:firstLine="709"/>
        <w:jc w:val="center"/>
        <w:rPr>
          <w:b/>
          <w:szCs w:val="28"/>
        </w:rPr>
      </w:pPr>
      <w:r w:rsidRPr="00FB542C">
        <w:rPr>
          <w:b/>
          <w:szCs w:val="28"/>
        </w:rPr>
        <w:t>Реформування інституту служби в органах місцевого самоврядування в Україні з урахуванням європейських стандартів</w:t>
      </w:r>
    </w:p>
    <w:p w:rsidR="00836491" w:rsidRPr="00FB542C" w:rsidRDefault="00836491" w:rsidP="00836491">
      <w:pPr>
        <w:spacing w:line="360" w:lineRule="auto"/>
        <w:ind w:firstLine="709"/>
        <w:rPr>
          <w:szCs w:val="28"/>
        </w:rPr>
      </w:pPr>
    </w:p>
    <w:p w:rsidR="00836491" w:rsidRPr="00FB542C" w:rsidRDefault="00836491" w:rsidP="00836491">
      <w:pPr>
        <w:spacing w:line="360" w:lineRule="auto"/>
        <w:ind w:firstLine="709"/>
        <w:rPr>
          <w:szCs w:val="28"/>
        </w:rPr>
      </w:pPr>
      <w:r w:rsidRPr="00FB542C">
        <w:rPr>
          <w:szCs w:val="28"/>
        </w:rPr>
        <w:t xml:space="preserve">Складовою реформи місцевого самоврядування є реформа служби в органах місцевого самоврядування. Правові основи для цього інституту були закладені в Конституції України, оскільки гарантування місцевого самоврядування зумовлює потребу в спеціально підготовлених фахівцях, які будуть безпосередньо реалізовувати завдання територіальної громади і забезпечувати вирішення повсякденних питань місцевого значення, підтвердженням чого є статті 7 і 140 Конституції України. Реформування служби, як ніколи раніше, набуває першочергового значення, оскільки це зумовлено процесом децентралізації влади і розширенням повноважень органів місцевого самоврядування як складової публічної адміністрації. Від професійного рівня та компетентності службовців органів місцевого самоврядування залежить дієвість </w:t>
      </w:r>
      <w:r w:rsidRPr="00FB542C">
        <w:rPr>
          <w:szCs w:val="28"/>
        </w:rPr>
        <w:lastRenderedPageBreak/>
        <w:t xml:space="preserve">прийняття і виконання програм розвитку територіальної громади, надання якісних адміністративних послуг населенню, налагодження співпраці з іншими органами, а найперше – місцевими органами виконавчої влади. Оскільки публічна служба і публічна адміністрація є органічно поєднані категорії, то реформа однієї з них обов’язково зумовлює необхідність реформувати іншу, наслідки таких заходів чи їх недоліки позначаються на обох. Відтак проведення реформи місцевого самоврядування і служби в органах місцевого самоврядування є однією з передумов європейської інтеграції. </w:t>
      </w:r>
    </w:p>
    <w:p w:rsidR="00836491" w:rsidRPr="00FB542C" w:rsidRDefault="00836491" w:rsidP="00836491">
      <w:pPr>
        <w:spacing w:line="360" w:lineRule="auto"/>
        <w:ind w:firstLine="709"/>
        <w:rPr>
          <w:szCs w:val="28"/>
        </w:rPr>
      </w:pPr>
      <w:r w:rsidRPr="00FB542C">
        <w:rPr>
          <w:szCs w:val="28"/>
        </w:rPr>
        <w:t xml:space="preserve">Закріплення у ст. 38 Конституції України права рівного доступу громадян до державної служби і до служби в органах місцевого самоврядування стало підставою розмежування двох видів публічної служби і прийняття окремих законів. З часу прийняття Закону України «Про місцеве самоврядування в Україні» (1997р.) і до червня 2001р., часу прийняття Закону України «Про службу в органах місцевого самоврядування», на відносини служби в органах місцевого самоврядування поширював дію Закон України «Про державну службу» (1993р.). Однак особливість формування та функціонування служби в органах місцевого самоврядування зумовила потребу власного законодавчого регулювання. Попри те, що Закон України «Про службу в органах місцевого самоврядування» поширюється тільки на частину службовців – посадових осіб місцевого самоврядування, він містить умови вступу і проходження служби, визначає види посад і ранги посадових осіб, статус цих осіб, відокремивши їх від інших працівників цих органів. </w:t>
      </w:r>
    </w:p>
    <w:p w:rsidR="00836491" w:rsidRPr="00FB542C" w:rsidRDefault="00836491" w:rsidP="00836491">
      <w:pPr>
        <w:spacing w:line="360" w:lineRule="auto"/>
        <w:ind w:firstLine="709"/>
        <w:rPr>
          <w:szCs w:val="28"/>
        </w:rPr>
      </w:pPr>
      <w:r w:rsidRPr="00FB542C">
        <w:rPr>
          <w:szCs w:val="28"/>
        </w:rPr>
        <w:t xml:space="preserve">Тривалий час забезпечувалося гармонійне поєднання норм законодавства про державну службу і службу в органах місцевого самоврядування. Це давало можливість особі переходити з посади одного виду органів на посаду в інший, відбувалася певна службова ротація, що за своїм характером не створювала перешкод у професійному виконанні повноважень цих органів. Однак з часу </w:t>
      </w:r>
      <w:r w:rsidRPr="00FB542C">
        <w:rPr>
          <w:szCs w:val="28"/>
        </w:rPr>
        <w:lastRenderedPageBreak/>
        <w:t xml:space="preserve">прийняття Закону України «Про державну службу» у 10 грудні 2015 року, а точніше з 1 травня 2016 року – набрання чинності, ситуація кардинально змінилася. Новий закон заклав основу для закритої моделі державної служби. Попри те, що існують деякі приписи нормативних актів щодо переходу державних службовців на службу в органи місцевого самоврядування і навпаки, реалізувати їх в без процедур, визначених у Законі України «Про державну службу», неможливо. Сьогодні виявилося складно застосувати і положення законів щодо переведення спеціалістів ЦНАПів, ліквідованих районних державних адміністрацій, на службу в новоутворені ЦНАПи об’єднаних територіальних громад не лише через суб’єктивні фактори, які зумовлені відмовою з боку деяких посадових осіб ОТГ, але й через цілком об’єктивні, оскільки існує невідповідність категорій посад і рангів службовців, що не довзоляє визначити рівнозначну посаду при такому переведенні. </w:t>
      </w:r>
    </w:p>
    <w:p w:rsidR="00836491" w:rsidRPr="00FB542C" w:rsidRDefault="00836491" w:rsidP="00836491">
      <w:pPr>
        <w:spacing w:line="360" w:lineRule="auto"/>
        <w:ind w:firstLine="709"/>
        <w:rPr>
          <w:szCs w:val="28"/>
        </w:rPr>
      </w:pPr>
      <w:r w:rsidRPr="00FB542C">
        <w:rPr>
          <w:szCs w:val="28"/>
        </w:rPr>
        <w:t xml:space="preserve">Закон України «Про службу в органах місцевого самоврядування» 2001 р. вже не відповідає вимогам часу і потребам територіальної громади і самих органів самоврядування. Також у Законі залишається компромісний варіант поєднання норм трудового й адміністративного права у регулюванні питань служби, що не відповідає публічно-правовій природі таких відносин. </w:t>
      </w:r>
    </w:p>
    <w:p w:rsidR="00836491" w:rsidRPr="00FB542C" w:rsidRDefault="00836491" w:rsidP="00836491">
      <w:pPr>
        <w:spacing w:line="360" w:lineRule="auto"/>
        <w:ind w:firstLine="709"/>
        <w:rPr>
          <w:szCs w:val="28"/>
        </w:rPr>
      </w:pPr>
      <w:r w:rsidRPr="00FB542C">
        <w:rPr>
          <w:szCs w:val="28"/>
        </w:rPr>
        <w:t xml:space="preserve">Відсутність належного законодавчого регулювання у сфері публічної служби спричиняє зниження інтересу до служби з боку високоосвічених фахівців, що, у свою чергу, призводить до зниження престижу роботи в органах публічної адміністрації. Тепер це особливо відчутно в органах місцевого самоврядування. Втрату конкурентоспроможності органів місцевого самоврядування на ринку праці не можна вирішити лише пропозицією підвищення заробітної плати, це вимагає комплексного врегулювання питань прозорого добору на службу, створення умов для службової кар’єри і встановлення гарантій діяльності службовців. </w:t>
      </w:r>
    </w:p>
    <w:p w:rsidR="00836491" w:rsidRPr="00FB542C" w:rsidRDefault="00836491" w:rsidP="00836491">
      <w:pPr>
        <w:spacing w:line="360" w:lineRule="auto"/>
        <w:ind w:firstLine="709"/>
        <w:rPr>
          <w:szCs w:val="28"/>
        </w:rPr>
      </w:pPr>
      <w:r w:rsidRPr="00FB542C">
        <w:rPr>
          <w:szCs w:val="28"/>
        </w:rPr>
        <w:lastRenderedPageBreak/>
        <w:t xml:space="preserve">На проблемах служби в органах місцевого самоврядування було наголошено в Концепції реформування місцевого самоврядування та територіальної організації влади в Україні від 1 квітня 2014 року №333-р., зокрема на тому, що спостерігається зниження рівня професійності посадових осіб, що негативно позначається на прийнятті управлінських рішень, наданні адміністративних послуг і виконанні завдань місцевого самоврядування. Однак в Концепції не задекларовано заходів щодо їх подолання. </w:t>
      </w:r>
    </w:p>
    <w:p w:rsidR="00836491" w:rsidRPr="00FB542C" w:rsidRDefault="00836491" w:rsidP="00836491">
      <w:pPr>
        <w:spacing w:line="360" w:lineRule="auto"/>
        <w:ind w:firstLine="709"/>
        <w:rPr>
          <w:szCs w:val="28"/>
        </w:rPr>
      </w:pPr>
      <w:r w:rsidRPr="00FB542C">
        <w:rPr>
          <w:szCs w:val="28"/>
        </w:rPr>
        <w:t>Кабінет Міністрів України розпорядженням від 21 липня 2021 р. «Про деякі питання реформування державного управління України» схвалив Стратегію реформування державного управління України на 2022-2025 років, в якій вперше, після Кодексу адміністративного судочинства України, вжито поняття «публічна служба». На відміну від КАС України, який використовує широке розуміння даного поняття, що відповідає потребам адміністративного судочинства, у Стратегії використано поняття «публічна служба», яке об’єднує два види публічно-службової діяльності – державну службу і службу в органах місцевого самоврядування. Попри висловлювання обґрунтованих зауважень щодо структури Стратегії, варто позитивно оцінити виокремлення ключових напрямів реформування служби в органах місцевого самоврядування, серед яких: оновлення законодавства, забезпечення</w:t>
      </w:r>
      <w:bookmarkStart w:id="28" w:name="n8"/>
      <w:bookmarkStart w:id="29" w:name="n64"/>
      <w:bookmarkStart w:id="30" w:name="n68"/>
      <w:bookmarkEnd w:id="28"/>
      <w:bookmarkEnd w:id="29"/>
      <w:bookmarkEnd w:id="30"/>
      <w:r w:rsidRPr="00FB542C">
        <w:rPr>
          <w:szCs w:val="28"/>
        </w:rPr>
        <w:t xml:space="preserve"> рівного доступу до служби в органах місцевого самоврядування; </w:t>
      </w:r>
      <w:bookmarkStart w:id="31" w:name="n69"/>
      <w:bookmarkEnd w:id="31"/>
      <w:r w:rsidRPr="00FB542C">
        <w:rPr>
          <w:szCs w:val="28"/>
        </w:rPr>
        <w:t xml:space="preserve">введення в дію прозорого механізму прийняття на службу та стимулювання кар’єрного зростання; </w:t>
      </w:r>
      <w:bookmarkStart w:id="32" w:name="n70"/>
      <w:bookmarkEnd w:id="32"/>
      <w:r w:rsidRPr="00FB542C">
        <w:rPr>
          <w:szCs w:val="28"/>
        </w:rPr>
        <w:t>підвищення гарантій та захисту службовців, встановлення конкурентного рівня заробітної плати, в тому числі прозорості у її формуванні. Модернізація служби в органах місцевого самоврядування у відповідних напрямах допоможе підвищити її авторитет і повернути довіру населення, це створить умови йти на службу в ці органи не тому, що «немає іншої посади», а тому, що є таке бажання.</w:t>
      </w:r>
    </w:p>
    <w:p w:rsidR="00836491" w:rsidRPr="00FB542C" w:rsidRDefault="00836491" w:rsidP="00836491">
      <w:pPr>
        <w:spacing w:line="360" w:lineRule="auto"/>
        <w:ind w:firstLine="709"/>
        <w:rPr>
          <w:szCs w:val="28"/>
        </w:rPr>
      </w:pPr>
      <w:r w:rsidRPr="00FB542C">
        <w:rPr>
          <w:szCs w:val="28"/>
        </w:rPr>
        <w:lastRenderedPageBreak/>
        <w:t xml:space="preserve">Реформування маєь відбуватися із застосуванням принципів європейського врядування, визначених у Білій книзі, прийнятої Європейською комісією у липні 2001 року, зокрема: відкритості, участі, підзвітності, ефективності та злагодженості. Європейські стандарти стосуються публічної адміністрації, але вони мають значення і для інституту служби в органах місцевого самоврядування. Принцип відкритості має забезпечуватися як при прийнятті, так і в процесі проходження служби, з урахуванням відкритої інформації щодо вакантної посади і умов проведення конкурсу і т.п. Принцип участі варто враховувати при формуванні конкурсних комісій і залучення до них представників громадськості. Службовці органів місцевого самоврядування мають злагоджено і професійно виконувати покладені на них завдання, однак така співпраця вимагатиме дотримання форм співпраці і звіту про проведену діяльність. З метою визначення ефективності службової діяльності варто встановити систему оцінювання професійних і ділових якостей службовця, подібно до щорічного оцінювання службової діяльності державних службовців. Хорошим засобом підвищення результативності служби є запровадження системи заохочень на службі. </w:t>
      </w:r>
    </w:p>
    <w:p w:rsidR="00836491" w:rsidRPr="00FB542C" w:rsidRDefault="00836491" w:rsidP="00836491">
      <w:pPr>
        <w:spacing w:line="360" w:lineRule="auto"/>
        <w:ind w:firstLine="709"/>
        <w:rPr>
          <w:szCs w:val="28"/>
        </w:rPr>
      </w:pPr>
      <w:r w:rsidRPr="00FB542C">
        <w:rPr>
          <w:szCs w:val="28"/>
        </w:rPr>
        <w:t xml:space="preserve">Після накладення вето Президентом України на Закон про службу в органах місцевого самоврядування 2015 року триває підготовка нового проекту. Один з останніх варіантів проекту, який станом на листопад 2021 року доступний на сайті Національного агентства з питань державної служби України, наголошує, що служба в органах місцевого самоврядування є публічною службою, що відповідає європейським підходам у регулюванні таких відносин. Вважливим моментом є й те, що на перспективу закон буде поширювати дію на всіх службовців, «які займають посади в органах самоврядування щодо забезпечення реалізації територіальними громадами права на місцеве самоврядування та здійснення окремих повноважень органів виконавчої влади, </w:t>
      </w:r>
      <w:r w:rsidRPr="00FB542C">
        <w:rPr>
          <w:szCs w:val="28"/>
        </w:rPr>
        <w:lastRenderedPageBreak/>
        <w:t xml:space="preserve">наданих законом» (ст.1 проекту). У проекті міститься понятійний інструментарій, що має сприяти в реалізації положень закону. Однак зробивши кальку із Закону України «Про державну службу», зникло визначення посадової особи місцевого самоврядування, хоча сам термін неодноразово використаний при визначенні інших понять. А положення ч.2.ст.1 безпідставно розширяє розуміння посадової особи – «до них відносяться виборні посадові особи місцевого самоврядування та службовці місцевого самоврядування». Такий підхід у подальшому створить підстави «двоякого» тлумачення, що призведе до проблем на практиці. </w:t>
      </w:r>
    </w:p>
    <w:p w:rsidR="00836491" w:rsidRPr="00FB542C" w:rsidRDefault="00836491" w:rsidP="00836491">
      <w:pPr>
        <w:spacing w:line="360" w:lineRule="auto"/>
        <w:ind w:firstLine="709"/>
        <w:rPr>
          <w:szCs w:val="28"/>
        </w:rPr>
      </w:pPr>
      <w:r w:rsidRPr="00FB542C">
        <w:rPr>
          <w:szCs w:val="28"/>
        </w:rPr>
        <w:t xml:space="preserve">Позитивним є врахування європейських засад служби, які вже відображені у вітчизняному законодавстві про державну службу, щодо віднесення до них: патріотизму, доброчесності, політичної неупередженості, стабільності. Сприятиме підвищенню професійного рівня служби і визнання конкурсу основним способом прийняття на службу. Конкурсний відбір на службу є переважаючий в країнах ЄС. Наприклад, у ст.11 Закону Польщі про службовців органів самоврядування наголошено на «відкритому конкурсі». Проведення конкурсу визначено законами Латвії, Естонії, Грузії, інших країн.  </w:t>
      </w:r>
    </w:p>
    <w:p w:rsidR="00836491" w:rsidRPr="00FB542C" w:rsidRDefault="00836491" w:rsidP="00836491">
      <w:pPr>
        <w:spacing w:line="360" w:lineRule="auto"/>
        <w:ind w:firstLine="709"/>
        <w:rPr>
          <w:szCs w:val="28"/>
        </w:rPr>
      </w:pPr>
      <w:r w:rsidRPr="00FB542C">
        <w:rPr>
          <w:szCs w:val="28"/>
        </w:rPr>
        <w:t xml:space="preserve">Доречним є пропозиції у Перехідних і Прикінцевих закріпити положеннях щодо зарахування стажу державної служби до стажу служби в органах місцевого самоврядування.  </w:t>
      </w:r>
    </w:p>
    <w:p w:rsidR="00836491" w:rsidRPr="00FB542C" w:rsidRDefault="00836491" w:rsidP="00836491">
      <w:pPr>
        <w:spacing w:line="360" w:lineRule="auto"/>
        <w:ind w:firstLine="709"/>
        <w:rPr>
          <w:szCs w:val="28"/>
        </w:rPr>
      </w:pPr>
      <w:r w:rsidRPr="00FB542C">
        <w:rPr>
          <w:szCs w:val="28"/>
        </w:rPr>
        <w:t>Винесення на обговорення громадськості такого проекту сприяє отриманню змістовних пропозицій, бо на стадії розробки дозволить усунути неточності і розбіжності у регулюванні, надасть можливість врахувати реальні потреби територіальної громади і органів місцевого самоврядування.</w:t>
      </w:r>
    </w:p>
    <w:p w:rsidR="00836491" w:rsidRPr="00FB542C" w:rsidRDefault="00836491" w:rsidP="00836491">
      <w:pPr>
        <w:spacing w:line="360" w:lineRule="auto"/>
        <w:ind w:firstLine="709"/>
        <w:rPr>
          <w:szCs w:val="28"/>
        </w:rPr>
      </w:pPr>
    </w:p>
    <w:p w:rsidR="00836491" w:rsidRPr="00FB542C" w:rsidRDefault="00836491" w:rsidP="00836491">
      <w:pPr>
        <w:pStyle w:val="15"/>
        <w:keepNext/>
        <w:keepLines/>
        <w:shd w:val="clear" w:color="auto" w:fill="auto"/>
        <w:spacing w:before="0" w:after="0" w:line="360" w:lineRule="auto"/>
        <w:ind w:firstLine="709"/>
        <w:jc w:val="both"/>
        <w:rPr>
          <w:rFonts w:ascii="Times New Roman" w:hAnsi="Times New Roman" w:cs="Times New Roman"/>
          <w:b w:val="0"/>
          <w:sz w:val="28"/>
          <w:szCs w:val="28"/>
          <w:lang w:val="uk-UA"/>
        </w:rPr>
      </w:pPr>
    </w:p>
    <w:p w:rsidR="00836491" w:rsidRPr="00FB542C" w:rsidRDefault="00836491" w:rsidP="00836491">
      <w:pPr>
        <w:pStyle w:val="5"/>
        <w:shd w:val="clear" w:color="auto" w:fill="auto"/>
        <w:spacing w:after="0" w:line="360" w:lineRule="auto"/>
        <w:ind w:left="23" w:right="23" w:firstLine="685"/>
        <w:jc w:val="both"/>
        <w:rPr>
          <w:b w:val="0"/>
          <w:bCs w:val="0"/>
          <w:sz w:val="28"/>
          <w:szCs w:val="28"/>
          <w:lang w:val="uk-UA"/>
        </w:rPr>
      </w:pPr>
    </w:p>
    <w:p w:rsidR="00836491" w:rsidRPr="00FB542C" w:rsidRDefault="00836491" w:rsidP="00836491">
      <w:pPr>
        <w:pStyle w:val="5"/>
        <w:shd w:val="clear" w:color="auto" w:fill="auto"/>
        <w:spacing w:after="0" w:line="360" w:lineRule="auto"/>
        <w:ind w:left="23" w:right="23" w:firstLine="0"/>
        <w:jc w:val="both"/>
        <w:rPr>
          <w:b w:val="0"/>
          <w:sz w:val="28"/>
          <w:szCs w:val="28"/>
          <w:lang w:val="uk-UA"/>
        </w:rPr>
      </w:pPr>
    </w:p>
    <w:p w:rsidR="00146E1D" w:rsidRPr="00FB542C" w:rsidRDefault="00146E1D" w:rsidP="00146E1D">
      <w:pPr>
        <w:spacing w:before="120" w:after="120"/>
        <w:jc w:val="center"/>
        <w:rPr>
          <w:b/>
        </w:rPr>
      </w:pPr>
      <w:r w:rsidRPr="00FB542C">
        <w:rPr>
          <w:b/>
        </w:rPr>
        <w:lastRenderedPageBreak/>
        <w:t>ІІІ. Публічне адміністрування та місцеве самоврядування в умовах муніципальної реформи: теоретичні та практичні питання, зарубіжний досвід</w:t>
      </w:r>
    </w:p>
    <w:p w:rsidR="00836491" w:rsidRPr="00FB542C" w:rsidRDefault="00836491" w:rsidP="00836491">
      <w:pPr>
        <w:pStyle w:val="5"/>
        <w:shd w:val="clear" w:color="auto" w:fill="auto"/>
        <w:spacing w:after="184" w:line="360" w:lineRule="auto"/>
        <w:ind w:left="23" w:right="23" w:firstLine="0"/>
        <w:jc w:val="both"/>
        <w:rPr>
          <w:b w:val="0"/>
          <w:sz w:val="28"/>
          <w:szCs w:val="28"/>
          <w:lang w:val="uk-UA"/>
        </w:rPr>
      </w:pPr>
    </w:p>
    <w:p w:rsidR="006F3A54" w:rsidRPr="00FB542C" w:rsidRDefault="006F3A54" w:rsidP="006F3A54">
      <w:pPr>
        <w:spacing w:line="360" w:lineRule="auto"/>
        <w:ind w:firstLine="567"/>
        <w:jc w:val="right"/>
        <w:rPr>
          <w:rFonts w:eastAsia="Times New Roman"/>
          <w:b/>
          <w:bCs/>
          <w:color w:val="000000" w:themeColor="text1"/>
          <w:szCs w:val="28"/>
          <w:lang w:eastAsia="ru-RU"/>
        </w:rPr>
      </w:pPr>
      <w:r w:rsidRPr="00FB542C">
        <w:rPr>
          <w:rFonts w:eastAsia="Times New Roman"/>
          <w:b/>
          <w:bCs/>
          <w:color w:val="000000" w:themeColor="text1"/>
          <w:szCs w:val="28"/>
          <w:lang w:eastAsia="ru-RU"/>
        </w:rPr>
        <w:t>Алейнікова Олена Володимирівна,</w:t>
      </w:r>
    </w:p>
    <w:p w:rsidR="006F3A54" w:rsidRPr="00FB542C" w:rsidRDefault="006F3A54" w:rsidP="006F3A54">
      <w:pPr>
        <w:spacing w:line="360" w:lineRule="auto"/>
        <w:ind w:firstLine="567"/>
        <w:jc w:val="right"/>
        <w:rPr>
          <w:rFonts w:eastAsia="Times New Roman"/>
          <w:bCs/>
          <w:color w:val="000000" w:themeColor="text1"/>
          <w:szCs w:val="28"/>
          <w:lang w:eastAsia="ru-RU"/>
        </w:rPr>
      </w:pPr>
      <w:r w:rsidRPr="00FB542C">
        <w:rPr>
          <w:rFonts w:eastAsia="Times New Roman"/>
          <w:bCs/>
          <w:color w:val="000000" w:themeColor="text1"/>
          <w:szCs w:val="28"/>
          <w:lang w:eastAsia="ru-RU"/>
        </w:rPr>
        <w:t>доктор наук з державного управління, професор,</w:t>
      </w:r>
    </w:p>
    <w:p w:rsidR="006F3A54" w:rsidRPr="00FB542C" w:rsidRDefault="006F3A54" w:rsidP="006F3A54">
      <w:pPr>
        <w:spacing w:line="360" w:lineRule="auto"/>
        <w:ind w:firstLine="567"/>
        <w:jc w:val="right"/>
        <w:rPr>
          <w:rFonts w:eastAsia="Times New Roman"/>
          <w:color w:val="000000" w:themeColor="text1"/>
          <w:szCs w:val="28"/>
          <w:lang w:eastAsia="ru-RU"/>
        </w:rPr>
      </w:pPr>
      <w:r w:rsidRPr="00FB542C">
        <w:rPr>
          <w:rFonts w:eastAsia="Times New Roman"/>
          <w:color w:val="000000" w:themeColor="text1"/>
          <w:szCs w:val="28"/>
          <w:lang w:eastAsia="ru-RU"/>
        </w:rPr>
        <w:t xml:space="preserve">професор кафедри управління та смарт-інновацій </w:t>
      </w:r>
    </w:p>
    <w:p w:rsidR="006F3A54" w:rsidRPr="00FB542C" w:rsidRDefault="006F3A54" w:rsidP="006F3A54">
      <w:pPr>
        <w:spacing w:line="360" w:lineRule="auto"/>
        <w:ind w:firstLine="567"/>
        <w:jc w:val="right"/>
        <w:rPr>
          <w:rFonts w:eastAsia="Times New Roman"/>
          <w:color w:val="000000" w:themeColor="text1"/>
          <w:szCs w:val="28"/>
          <w:lang w:eastAsia="ru-RU"/>
        </w:rPr>
      </w:pPr>
      <w:r w:rsidRPr="00FB542C">
        <w:rPr>
          <w:rFonts w:eastAsia="Times New Roman"/>
          <w:color w:val="000000" w:themeColor="text1"/>
          <w:szCs w:val="28"/>
          <w:lang w:eastAsia="ru-RU"/>
        </w:rPr>
        <w:t>Київського національного університету технологій та дизайну</w:t>
      </w:r>
    </w:p>
    <w:p w:rsidR="006F3A54" w:rsidRPr="00FB542C" w:rsidRDefault="006F3A54" w:rsidP="006F3A54">
      <w:pPr>
        <w:spacing w:line="360" w:lineRule="auto"/>
        <w:ind w:firstLine="567"/>
        <w:rPr>
          <w:rFonts w:eastAsia="Times New Roman"/>
          <w:color w:val="000000" w:themeColor="text1"/>
          <w:szCs w:val="28"/>
          <w:lang w:eastAsia="ru-RU"/>
        </w:rPr>
      </w:pPr>
    </w:p>
    <w:p w:rsidR="006F3A54" w:rsidRPr="00FB542C" w:rsidRDefault="006F3A54" w:rsidP="006F3A54">
      <w:pPr>
        <w:spacing w:line="360" w:lineRule="auto"/>
        <w:ind w:firstLine="567"/>
        <w:jc w:val="center"/>
        <w:rPr>
          <w:rFonts w:eastAsia="Times New Roman"/>
          <w:b/>
          <w:bCs/>
          <w:color w:val="000000" w:themeColor="text1"/>
          <w:szCs w:val="28"/>
          <w:lang w:eastAsia="ru-RU"/>
        </w:rPr>
      </w:pPr>
      <w:r w:rsidRPr="00FB542C">
        <w:rPr>
          <w:rFonts w:eastAsia="Times New Roman"/>
          <w:b/>
          <w:bCs/>
          <w:color w:val="000000" w:themeColor="text1"/>
          <w:szCs w:val="28"/>
          <w:lang w:eastAsia="ru-RU"/>
        </w:rPr>
        <w:t>ІНКЛЮЗИВНЕ ЕКОНОМІЧНЕ ЗРОСТАННЯ ЯК ПРІОРИТЕТ МІСЦЕВОГО РОЗВИТКУ</w:t>
      </w:r>
    </w:p>
    <w:p w:rsidR="006F3A54" w:rsidRPr="00FB542C" w:rsidRDefault="006F3A54" w:rsidP="006F3A54">
      <w:pPr>
        <w:spacing w:line="360" w:lineRule="auto"/>
        <w:ind w:firstLine="567"/>
        <w:rPr>
          <w:rFonts w:eastAsia="Times New Roman"/>
          <w:color w:val="000000" w:themeColor="text1"/>
          <w:szCs w:val="28"/>
          <w:lang w:eastAsia="ru-RU"/>
        </w:rPr>
      </w:pPr>
    </w:p>
    <w:p w:rsidR="006F3A54" w:rsidRPr="00FB542C" w:rsidRDefault="006F3A54" w:rsidP="006F3A54">
      <w:pPr>
        <w:spacing w:line="360" w:lineRule="auto"/>
        <w:ind w:firstLine="567"/>
        <w:rPr>
          <w:rFonts w:eastAsia="Times New Roman"/>
          <w:color w:val="000000" w:themeColor="text1"/>
          <w:szCs w:val="28"/>
          <w:lang w:eastAsia="ru-RU"/>
        </w:rPr>
      </w:pPr>
      <w:r w:rsidRPr="00FB542C">
        <w:rPr>
          <w:rFonts w:eastAsia="Times New Roman"/>
          <w:color w:val="000000" w:themeColor="text1"/>
          <w:szCs w:val="28"/>
          <w:lang w:eastAsia="ru-RU"/>
        </w:rPr>
        <w:t>Економічний розвиток є пріоритетом, двигуном і ресурсом процесу змін, але більшою чи меншою мірою він повинен враховувати необхідні компроміси в громадах, забезпечувати баланс між баченням інтересів бізнесу, суспільного та природоохоронного розвитку в перспективі. Якщо економічне зростання є бурхливим і швидким, необхідно першочергово формувати пріоритети з забезпечення соціального добробуту із гарантіями екологічної безпеки. І навпаки, коли економіка перебуває в стані стагнації, необхідно приділяти увагу, в першу чергу, вирішенню проблем економічного розвитку [1, с.18]</w:t>
      </w:r>
    </w:p>
    <w:p w:rsidR="006F3A54" w:rsidRPr="00FB542C" w:rsidRDefault="006F3A54" w:rsidP="006F3A54">
      <w:pPr>
        <w:spacing w:line="360" w:lineRule="auto"/>
        <w:ind w:firstLine="567"/>
        <w:rPr>
          <w:rFonts w:eastAsia="Times New Roman"/>
          <w:color w:val="000000" w:themeColor="text1"/>
          <w:szCs w:val="28"/>
          <w:lang w:eastAsia="ru-RU"/>
        </w:rPr>
      </w:pPr>
      <w:r w:rsidRPr="00FB542C">
        <w:rPr>
          <w:rFonts w:eastAsia="Times New Roman"/>
          <w:color w:val="000000" w:themeColor="text1"/>
          <w:szCs w:val="28"/>
          <w:lang w:eastAsia="ru-RU"/>
        </w:rPr>
        <w:t xml:space="preserve">Багато років першість віддавалася матеріальним та економічним факторам розвитку. Порівняння країн на наднаціональному рівні відбувалося за рівнем ВВП. Останніми роками все більшої ваги набувають нематеріальні чинники, пов’язані з якістю життя людини, у тому числі тривалість життя, стан здоров’я, рівень освіти. Про це свідчіть і зміщення акценту з порівняння соціально-економічного розвитку країн за рівнем ВВП на Індекс інклюзивного розвитку, що включає більше компонент, які вимірюють нематеріальні аспекти та якість життя </w:t>
      </w:r>
      <w:r w:rsidRPr="00FB542C">
        <w:rPr>
          <w:rFonts w:eastAsia="Times New Roman"/>
          <w:color w:val="000000" w:themeColor="text1"/>
          <w:szCs w:val="28"/>
          <w:lang w:eastAsia="ru-RU"/>
        </w:rPr>
        <w:lastRenderedPageBreak/>
        <w:t>населення, показники якого можуть значно різнитися від показників економічного зростання [2, с.27].</w:t>
      </w:r>
    </w:p>
    <w:p w:rsidR="006F3A54" w:rsidRPr="00FB542C" w:rsidRDefault="006F3A54" w:rsidP="006F3A54">
      <w:pPr>
        <w:pStyle w:val="a4"/>
        <w:shd w:val="clear" w:color="auto" w:fill="FFFFFF"/>
        <w:spacing w:before="0" w:beforeAutospacing="0" w:after="0" w:afterAutospacing="0" w:line="360" w:lineRule="auto"/>
        <w:ind w:firstLine="567"/>
        <w:jc w:val="both"/>
        <w:rPr>
          <w:color w:val="000000" w:themeColor="text1"/>
          <w:sz w:val="28"/>
          <w:szCs w:val="28"/>
        </w:rPr>
      </w:pPr>
      <w:r w:rsidRPr="00FB542C">
        <w:rPr>
          <w:color w:val="000000" w:themeColor="text1"/>
          <w:sz w:val="28"/>
          <w:szCs w:val="28"/>
        </w:rPr>
        <w:t>Реформа децентралізації влади в Україні передбачає зміну системи місцевого самоврядування, її кардинальне зміцнення на засадах децентралізації та субсидіарності, визначення територіальної основи, наділення реальними правовими, організаційними, матеріально-фінансовими важелями для здійснення органами місцевого самоврядування ключових повноважень та надання адміністративних послуг. В основу цієї реформи закладено положення Європейської хартії місцевого самоврядування</w:t>
      </w:r>
      <w:r w:rsidRPr="00FB542C">
        <w:rPr>
          <w:color w:val="000000" w:themeColor="text1"/>
          <w:position w:val="10"/>
          <w:sz w:val="28"/>
          <w:szCs w:val="28"/>
        </w:rPr>
        <w:t xml:space="preserve"> </w:t>
      </w:r>
      <w:r w:rsidRPr="00FB542C">
        <w:rPr>
          <w:color w:val="000000" w:themeColor="text1"/>
          <w:sz w:val="28"/>
          <w:szCs w:val="28"/>
        </w:rPr>
        <w:t xml:space="preserve">та найкращі світові практики її впровадження [3]. </w:t>
      </w:r>
      <w:r w:rsidRPr="00FB542C">
        <w:rPr>
          <w:color w:val="000000" w:themeColor="text1"/>
          <w:sz w:val="28"/>
          <w:szCs w:val="28"/>
          <w:shd w:val="clear" w:color="auto" w:fill="FFFFFF"/>
        </w:rPr>
        <w:t xml:space="preserve">Нова </w:t>
      </w:r>
      <w:r w:rsidRPr="00FB542C">
        <w:rPr>
          <w:color w:val="000000" w:themeColor="text1"/>
          <w:sz w:val="28"/>
          <w:szCs w:val="28"/>
        </w:rPr>
        <w:t>Хартія підкреслює, що якісне містопланування повинне базуватися на створенні компактних, соціально- та економічно- змішаних міст, які дають можливість людям взаємодіяти, обмінюватися думками та інтегруватися в спільноти. Спираючись на принципи і завдання Лейпцизької хартії, місцеве самоврядування в Україні може вибудовувати відповідну модель інтегрованого сталого розвитку громад  з урахуванням інклюзивності. Це дасть можливість визначати довгострокові, просторові та соціально-економічні пріоритети місцевого розвитку, які враховують принципи доступності та рівності можливостей.</w:t>
      </w:r>
      <w:r w:rsidRPr="00FB542C">
        <w:rPr>
          <w:strike/>
          <w:color w:val="000000" w:themeColor="text1"/>
          <w:sz w:val="28"/>
          <w:szCs w:val="28"/>
        </w:rPr>
        <w:t xml:space="preserve"> </w:t>
      </w:r>
    </w:p>
    <w:p w:rsidR="006F3A54" w:rsidRPr="00FB542C" w:rsidRDefault="006F3A54" w:rsidP="006F3A54">
      <w:pPr>
        <w:pStyle w:val="a4"/>
        <w:spacing w:before="0" w:beforeAutospacing="0" w:after="0" w:afterAutospacing="0" w:line="360" w:lineRule="auto"/>
        <w:ind w:firstLine="567"/>
        <w:jc w:val="both"/>
        <w:rPr>
          <w:color w:val="000000" w:themeColor="text1"/>
          <w:sz w:val="28"/>
          <w:szCs w:val="28"/>
        </w:rPr>
      </w:pPr>
      <w:r w:rsidRPr="00FB542C">
        <w:rPr>
          <w:color w:val="000000" w:themeColor="text1"/>
          <w:sz w:val="28"/>
          <w:szCs w:val="28"/>
        </w:rPr>
        <w:t xml:space="preserve">Схожі децентралізаційні процеси вже відбулись у більшості демократичних країн протягом останніх трьох десятиліть. Реформи з децентралізації впровадили Греція, Грузія, Данія, Естонія, Італія, Латвія, Польща, Португалія, Словаччина, Фінляндія, Угорщина, Чехія, Швеція . </w:t>
      </w:r>
    </w:p>
    <w:p w:rsidR="006F3A54" w:rsidRPr="00FB542C" w:rsidRDefault="006F3A54" w:rsidP="006F3A54">
      <w:pPr>
        <w:pStyle w:val="a4"/>
        <w:spacing w:before="0" w:beforeAutospacing="0" w:after="0" w:afterAutospacing="0" w:line="360" w:lineRule="auto"/>
        <w:ind w:firstLine="567"/>
        <w:jc w:val="both"/>
        <w:rPr>
          <w:color w:val="000000" w:themeColor="text1"/>
          <w:sz w:val="28"/>
          <w:szCs w:val="28"/>
        </w:rPr>
      </w:pPr>
      <w:r w:rsidRPr="00FB542C">
        <w:rPr>
          <w:color w:val="000000" w:themeColor="text1"/>
          <w:sz w:val="28"/>
          <w:szCs w:val="28"/>
        </w:rPr>
        <w:t xml:space="preserve">Реформа децентралізації влади в Україні стала однією з найбільш значущих і дієвих реформ, яка отримала схвальні відгуки від Європейського Союзу, Ради Європи, багатьох держав та міжнародних партерів. Так, 11 лютого 2021 року Європейський Парламент більшістю голосів схвалив Доповідь щодо імплементації Україною Угоди про асоціацію з ЄС. У документі йдеться про </w:t>
      </w:r>
      <w:r w:rsidRPr="00FB542C">
        <w:rPr>
          <w:color w:val="000000" w:themeColor="text1"/>
          <w:sz w:val="28"/>
          <w:szCs w:val="28"/>
        </w:rPr>
        <w:lastRenderedPageBreak/>
        <w:t xml:space="preserve">досягнутий прогрес у сфері реформ та виконанні Угоди, а також надаються рекомендації щодо подальших напрямів співпраці. Окремо наголошено на ефективності впровадження реформи децентралізації, яку Євросоюз визначає як одну з найуспішніших в Україні та закликає завершити її шляхом широкого відритого діалогу між органами центральної та місцевої влади [3]. </w:t>
      </w:r>
    </w:p>
    <w:p w:rsidR="006F3A54" w:rsidRPr="00FB542C" w:rsidRDefault="006F3A54" w:rsidP="006F3A54">
      <w:pPr>
        <w:spacing w:line="360" w:lineRule="auto"/>
        <w:ind w:firstLine="567"/>
        <w:rPr>
          <w:color w:val="000000" w:themeColor="text1"/>
          <w:szCs w:val="28"/>
        </w:rPr>
      </w:pPr>
      <w:r w:rsidRPr="00FB542C">
        <w:rPr>
          <w:color w:val="000000" w:themeColor="text1"/>
          <w:szCs w:val="28"/>
        </w:rPr>
        <w:t>Більше половини населення світу проживає в міських районах. До 2050 року ця цифра зросте до 6,5 млрд людей, тобто двох третин усього людства. Сталого розвитку не можна досягти без істотного перетворення того, яким чином ми будуємо міські райони і керуємо ними. Швидке зростання міст у країнах, що розвиваються, одночасно з активізацією міграції з сільських районів до міста, викликало бум у мегаполісах. У 1990 році налічувалося 10 мегаполісів, що мали 10 мільйонів жителів або більше. У 2014 році мегаполісів стало 28, у яких проживає 453 мільйони.</w:t>
      </w:r>
    </w:p>
    <w:p w:rsidR="006F3A54" w:rsidRPr="00FB542C" w:rsidRDefault="006F3A54" w:rsidP="006F3A54">
      <w:pPr>
        <w:spacing w:line="360" w:lineRule="auto"/>
        <w:ind w:firstLine="567"/>
        <w:rPr>
          <w:color w:val="000000" w:themeColor="text1"/>
          <w:szCs w:val="28"/>
        </w:rPr>
      </w:pPr>
      <w:r w:rsidRPr="00FB542C">
        <w:rPr>
          <w:color w:val="000000" w:themeColor="text1"/>
          <w:szCs w:val="28"/>
        </w:rPr>
        <w:t>У міських районах нерідко зосереджена крайня бідність, а національним і міським органам влади непросто розмістити зростаюче населення на таких територіях. Досягнення безпеки і сталого розвитку міст означає забезпечення безпечним і доступним житлом, а також модернізацію нетрів. Це також передбачає інвестиції у громадський транспорт, створення зелених громадських територій, а також удосконалення міського планування і управління у такий спосіб, що одночасно забезпечуватиме інклюзивність і загальну рівноправну участь [4].</w:t>
      </w:r>
    </w:p>
    <w:p w:rsidR="006F3A54" w:rsidRPr="00FB542C" w:rsidRDefault="006F3A54" w:rsidP="006F3A54">
      <w:pPr>
        <w:pStyle w:val="a4"/>
        <w:spacing w:before="0" w:beforeAutospacing="0" w:after="0" w:afterAutospacing="0" w:line="360" w:lineRule="auto"/>
        <w:ind w:firstLine="567"/>
        <w:jc w:val="both"/>
        <w:rPr>
          <w:color w:val="000000" w:themeColor="text1"/>
          <w:sz w:val="28"/>
          <w:szCs w:val="28"/>
        </w:rPr>
      </w:pPr>
      <w:r w:rsidRPr="00FB542C">
        <w:rPr>
          <w:color w:val="000000" w:themeColor="text1"/>
          <w:sz w:val="28"/>
          <w:szCs w:val="28"/>
        </w:rPr>
        <w:t xml:space="preserve">Розуміння «інклюзивного зростання» відображається через спектр соціально-економічних проблем стосовно посилення нерівності доходів між сільським та міським населенням, соціальною ізоляцією сільських жителів, поглибленням рівня бідності сільського населення. Присутність виявлених тенденцій і проблем спонукає до пошуку такої моделі економічного зростання, яка б не провокувала негативні соціальні наслідки, а, навпаки, сприяла </w:t>
      </w:r>
      <w:r w:rsidRPr="00FB542C">
        <w:rPr>
          <w:color w:val="000000" w:themeColor="text1"/>
          <w:sz w:val="28"/>
          <w:szCs w:val="28"/>
        </w:rPr>
        <w:lastRenderedPageBreak/>
        <w:t>формуванню та реалізації інноваційної людиноцентричної моделі економіки. Враховуючи європейську практику забезпечення якості життя, ефективними заходами із забезпечення інклюзивного розвитку є активне залучення сільського населення до процесів розробки стратегій розвитку сільських територій, збалансування особистих інтересів окремих людей та загальних інтересів локальної громади щодо захисту природного середовища, соціального згуртування та економічного зростання. У сучасному сприйнятті поняття «сталості» стосується не тільки питань розвитку сільської економіки та збереження навколишнього середовища, а й має соціальний вимір – ступінь задоволення соціальних потреб громад, вирішення проблем соціальної безпеки та соціальної політики [5, c.17–18].</w:t>
      </w:r>
    </w:p>
    <w:p w:rsidR="006F3A54" w:rsidRPr="00FB542C" w:rsidRDefault="006F3A54" w:rsidP="006F3A54">
      <w:pPr>
        <w:spacing w:line="360" w:lineRule="auto"/>
        <w:ind w:firstLine="567"/>
        <w:rPr>
          <w:rFonts w:eastAsia="Times New Roman"/>
          <w:color w:val="000000" w:themeColor="text1"/>
          <w:szCs w:val="28"/>
          <w:lang w:eastAsia="ru-RU"/>
        </w:rPr>
      </w:pPr>
      <w:r w:rsidRPr="00FB542C">
        <w:rPr>
          <w:rFonts w:eastAsia="Times New Roman"/>
          <w:color w:val="000000" w:themeColor="text1"/>
          <w:szCs w:val="28"/>
          <w:lang w:eastAsia="ru-RU"/>
        </w:rPr>
        <w:t>Під час планування інклюзивного місцевого розвитку варто враховувати, дію ключових факторів, до яких можемо віднести показники, які в інтегрованому вигляді складають Індекс інклюзивного розвитку, ІІР (Inclusive Development Index, IDI), що є розширеною оцінкою економічного розвитку країн і визначається за методологією Всесвітнього економічного форуму, ВЕФ (World Economic Forum, WEF). Основним завданням Індексу інклюзивного розвитку є інформування суспільства і допомога стабільному та інклюзивному економічному розвитку, а також оцінка ступеню поширення позитивних ефектів економічного зростання на всі верстви населення. Отже, покращення добробуту та якості життя населення на основі інклюзивного підходу потребує насамперед виявлення і систематизації його факторів, передусім – загальних, потім – специфічних, які є характерними для міст і громад.</w:t>
      </w:r>
    </w:p>
    <w:p w:rsidR="006F3A54" w:rsidRPr="00FB542C" w:rsidRDefault="006F3A54" w:rsidP="006F3A54">
      <w:pPr>
        <w:spacing w:line="360" w:lineRule="auto"/>
        <w:ind w:firstLine="567"/>
        <w:jc w:val="center"/>
        <w:rPr>
          <w:b/>
          <w:bCs/>
          <w:color w:val="000000" w:themeColor="text1"/>
          <w:szCs w:val="28"/>
        </w:rPr>
      </w:pPr>
      <w:r w:rsidRPr="00FB542C">
        <w:rPr>
          <w:b/>
          <w:bCs/>
          <w:color w:val="000000" w:themeColor="text1"/>
          <w:szCs w:val="28"/>
        </w:rPr>
        <w:t>Список використаних джерел:</w:t>
      </w:r>
    </w:p>
    <w:p w:rsidR="006F3A54" w:rsidRPr="00FB542C" w:rsidRDefault="006F3A54" w:rsidP="006F3A54">
      <w:pPr>
        <w:spacing w:line="360" w:lineRule="auto"/>
        <w:ind w:firstLine="567"/>
        <w:jc w:val="center"/>
        <w:rPr>
          <w:b/>
          <w:bCs/>
          <w:color w:val="000000" w:themeColor="text1"/>
          <w:szCs w:val="28"/>
        </w:rPr>
      </w:pPr>
    </w:p>
    <w:p w:rsidR="006F3A54" w:rsidRPr="00FB542C" w:rsidRDefault="006F3A54" w:rsidP="006F3A54">
      <w:pPr>
        <w:pStyle w:val="af5"/>
        <w:numPr>
          <w:ilvl w:val="0"/>
          <w:numId w:val="4"/>
        </w:numPr>
        <w:spacing w:after="0" w:line="360" w:lineRule="auto"/>
        <w:ind w:left="426"/>
        <w:jc w:val="both"/>
        <w:rPr>
          <w:rFonts w:ascii="Times New Roman" w:eastAsia="Times New Roman" w:hAnsi="Times New Roman" w:cs="Times New Roman"/>
          <w:color w:val="000000" w:themeColor="text1"/>
          <w:sz w:val="28"/>
          <w:szCs w:val="28"/>
          <w:lang w:val="uk-UA" w:eastAsia="ru-RU"/>
        </w:rPr>
      </w:pPr>
      <w:r w:rsidRPr="00FB542C">
        <w:rPr>
          <w:rFonts w:ascii="Times New Roman" w:eastAsia="Times New Roman" w:hAnsi="Times New Roman" w:cs="Times New Roman"/>
          <w:color w:val="000000" w:themeColor="text1"/>
          <w:sz w:val="28"/>
          <w:szCs w:val="28"/>
          <w:lang w:val="uk-UA" w:eastAsia="ru-RU"/>
        </w:rPr>
        <w:t xml:space="preserve">Планування розвитку територіальних громад. Навчальний посібник для посадових осіб місцевого самоврядування / Г. Васильченко, І. Парасюк, </w:t>
      </w:r>
      <w:r w:rsidRPr="00FB542C">
        <w:rPr>
          <w:rFonts w:ascii="Times New Roman" w:eastAsia="Times New Roman" w:hAnsi="Times New Roman" w:cs="Times New Roman"/>
          <w:color w:val="000000" w:themeColor="text1"/>
          <w:sz w:val="28"/>
          <w:szCs w:val="28"/>
          <w:lang w:val="uk-UA" w:eastAsia="ru-RU"/>
        </w:rPr>
        <w:lastRenderedPageBreak/>
        <w:t>Н. Єременко / Асоціація міст України – К., ТОВ «ПІДПРИЄМСТВО «ВІ ЕН ЕЙ», 2015. – 256 с.</w:t>
      </w:r>
    </w:p>
    <w:p w:rsidR="006F3A54" w:rsidRPr="00FB542C" w:rsidRDefault="006F3A54" w:rsidP="006F3A54">
      <w:pPr>
        <w:pStyle w:val="af5"/>
        <w:numPr>
          <w:ilvl w:val="0"/>
          <w:numId w:val="4"/>
        </w:numPr>
        <w:spacing w:after="0" w:line="360" w:lineRule="auto"/>
        <w:ind w:left="426"/>
        <w:jc w:val="both"/>
        <w:rPr>
          <w:rFonts w:ascii="Times New Roman" w:eastAsia="Times New Roman" w:hAnsi="Times New Roman" w:cs="Times New Roman"/>
          <w:color w:val="000000" w:themeColor="text1"/>
          <w:sz w:val="28"/>
          <w:szCs w:val="28"/>
          <w:lang w:val="uk-UA" w:eastAsia="ru-RU"/>
        </w:rPr>
      </w:pPr>
      <w:r w:rsidRPr="00FB542C">
        <w:rPr>
          <w:rFonts w:ascii="Times New Roman" w:eastAsia="Times New Roman" w:hAnsi="Times New Roman" w:cs="Times New Roman"/>
          <w:color w:val="000000" w:themeColor="text1"/>
          <w:sz w:val="28"/>
          <w:szCs w:val="28"/>
          <w:lang w:val="uk-UA" w:eastAsia="ru-RU"/>
        </w:rPr>
        <w:t xml:space="preserve">Кожина А. В. Фактори інклюзивного місцевого розвитку: підходи до класифікації / А.В.Кожина // Регіональне управління та місцеве самоврядування. Вісник НАДУ. Серія «Державне управління». – К, 2018. – № 4. – С.21–30. </w:t>
      </w:r>
    </w:p>
    <w:p w:rsidR="006F3A54" w:rsidRPr="00FB542C" w:rsidRDefault="006F3A54" w:rsidP="006F3A54">
      <w:pPr>
        <w:pStyle w:val="af5"/>
        <w:numPr>
          <w:ilvl w:val="0"/>
          <w:numId w:val="4"/>
        </w:numPr>
        <w:spacing w:after="0" w:line="360" w:lineRule="auto"/>
        <w:ind w:left="426"/>
        <w:jc w:val="both"/>
        <w:rPr>
          <w:rFonts w:ascii="Times New Roman" w:eastAsia="Times New Roman" w:hAnsi="Times New Roman" w:cs="Times New Roman"/>
          <w:color w:val="000000" w:themeColor="text1"/>
          <w:sz w:val="28"/>
          <w:szCs w:val="28"/>
          <w:lang w:val="uk-UA" w:eastAsia="ru-RU"/>
        </w:rPr>
      </w:pPr>
      <w:r w:rsidRPr="00FB542C">
        <w:rPr>
          <w:rFonts w:ascii="Times New Roman" w:eastAsia="Times New Roman" w:hAnsi="Times New Roman" w:cs="Times New Roman"/>
          <w:color w:val="000000" w:themeColor="text1"/>
          <w:sz w:val="28"/>
          <w:szCs w:val="28"/>
          <w:lang w:val="uk-UA" w:eastAsia="ru-RU"/>
        </w:rPr>
        <w:t>Реформа з децентралізації: перехід від добровільного об’єднання територіальних громад до адміністративного укрупнення територіальних громад та районів. – [ Електронний ресурс]. – Режим доступу: https://decentralization.gov.ua/uploads/library/file/750/Posibnyk_perekhid_vid_dobrovilnogo_obiednannia_do_administratyvnogo_ukrupnennia__1_.pdf</w:t>
      </w:r>
    </w:p>
    <w:p w:rsidR="006F3A54" w:rsidRPr="00FB542C" w:rsidRDefault="006F3A54" w:rsidP="006F3A54">
      <w:pPr>
        <w:pStyle w:val="af5"/>
        <w:numPr>
          <w:ilvl w:val="0"/>
          <w:numId w:val="4"/>
        </w:numPr>
        <w:spacing w:after="0" w:line="360" w:lineRule="auto"/>
        <w:ind w:left="426"/>
        <w:jc w:val="both"/>
        <w:rPr>
          <w:rFonts w:ascii="Times New Roman" w:eastAsia="Times New Roman" w:hAnsi="Times New Roman" w:cs="Times New Roman"/>
          <w:color w:val="000000" w:themeColor="text1"/>
          <w:sz w:val="28"/>
          <w:szCs w:val="28"/>
          <w:lang w:val="uk-UA" w:eastAsia="ru-RU"/>
        </w:rPr>
      </w:pPr>
      <w:r w:rsidRPr="00FB542C">
        <w:rPr>
          <w:rFonts w:ascii="Times New Roman" w:eastAsia="Times New Roman" w:hAnsi="Times New Roman" w:cs="Times New Roman"/>
          <w:color w:val="000000" w:themeColor="text1"/>
          <w:sz w:val="28"/>
          <w:szCs w:val="28"/>
          <w:lang w:val="uk-UA" w:eastAsia="ru-RU"/>
        </w:rPr>
        <w:t xml:space="preserve">Цілі в дії. Ціль 11: Сталий розвиток міста та спільнот.  – Проєкт ПРООН – [ Електронний ресурс]. – Режим доступу: https://www.ua.undp.org/content/ukraine/uk/home/sustainable-development-goals/goal-11-sustainable-cities-and-communities.html </w:t>
      </w:r>
    </w:p>
    <w:p w:rsidR="006F3A54" w:rsidRPr="00FB542C" w:rsidRDefault="006F3A54" w:rsidP="006F3A54">
      <w:pPr>
        <w:pStyle w:val="af5"/>
        <w:numPr>
          <w:ilvl w:val="0"/>
          <w:numId w:val="4"/>
        </w:numPr>
        <w:spacing w:after="0" w:line="360" w:lineRule="auto"/>
        <w:ind w:left="426"/>
        <w:jc w:val="both"/>
        <w:rPr>
          <w:rFonts w:ascii="Times New Roman" w:eastAsia="Times New Roman" w:hAnsi="Times New Roman" w:cs="Times New Roman"/>
          <w:color w:val="000000" w:themeColor="text1"/>
          <w:sz w:val="28"/>
          <w:szCs w:val="28"/>
          <w:lang w:val="uk-UA" w:eastAsia="ru-RU"/>
        </w:rPr>
      </w:pPr>
      <w:r w:rsidRPr="00FB542C">
        <w:rPr>
          <w:rFonts w:ascii="Times New Roman" w:eastAsia="Times New Roman" w:hAnsi="Times New Roman" w:cs="Times New Roman"/>
          <w:color w:val="000000" w:themeColor="text1"/>
          <w:sz w:val="28"/>
          <w:szCs w:val="28"/>
          <w:lang w:val="uk-UA" w:eastAsia="ru-RU"/>
        </w:rPr>
        <w:t>Зінчук Т. О. Інклюзивна   складова   розвитку сільських громад /Т. О. Зінчук // Інтелектуальна економіка в умовах суспільних трансформацій: перспективи публічно-приватного партнерства. – Інтелектуальна економіка в умовах суспільних трансформацій : перспективи публічно-приватного партнерства: Матеріали  ІІІ  Міжнародного  науково-практичного  форуму, 27 червня 2017 в 2 ч. – Житомир: ЖНАЕУ, 2017. – Ч. 1. – 196 с.</w:t>
      </w:r>
    </w:p>
    <w:p w:rsidR="006F3A54" w:rsidRPr="00FB542C" w:rsidRDefault="006F3A54" w:rsidP="006F3A54">
      <w:pPr>
        <w:spacing w:line="360" w:lineRule="auto"/>
        <w:ind w:firstLine="567"/>
        <w:rPr>
          <w:color w:val="000000" w:themeColor="text1"/>
          <w:szCs w:val="28"/>
        </w:rPr>
      </w:pPr>
    </w:p>
    <w:p w:rsidR="006F3A54" w:rsidRPr="00FB542C" w:rsidRDefault="006F3A54" w:rsidP="006F3A54">
      <w:pPr>
        <w:jc w:val="right"/>
        <w:rPr>
          <w:b/>
          <w:szCs w:val="28"/>
        </w:rPr>
      </w:pPr>
      <w:r w:rsidRPr="00FB542C">
        <w:rPr>
          <w:b/>
          <w:szCs w:val="28"/>
        </w:rPr>
        <w:t>Баймуратов Максим Михайлович,</w:t>
      </w:r>
    </w:p>
    <w:p w:rsidR="006F3A54" w:rsidRPr="00FB542C" w:rsidRDefault="006F3A54" w:rsidP="006F3A54">
      <w:pPr>
        <w:jc w:val="right"/>
        <w:rPr>
          <w:szCs w:val="28"/>
        </w:rPr>
      </w:pPr>
      <w:r w:rsidRPr="00FB542C">
        <w:rPr>
          <w:szCs w:val="28"/>
        </w:rPr>
        <w:t xml:space="preserve">заступник начальника департаменту </w:t>
      </w:r>
    </w:p>
    <w:p w:rsidR="006F3A54" w:rsidRPr="00FB542C" w:rsidRDefault="006F3A54" w:rsidP="006F3A54">
      <w:pPr>
        <w:jc w:val="right"/>
        <w:rPr>
          <w:szCs w:val="28"/>
        </w:rPr>
      </w:pPr>
      <w:r w:rsidRPr="00FB542C">
        <w:rPr>
          <w:szCs w:val="28"/>
        </w:rPr>
        <w:t>з правової роботи Головного управління</w:t>
      </w:r>
    </w:p>
    <w:p w:rsidR="006F3A54" w:rsidRPr="00FB542C" w:rsidRDefault="006F3A54" w:rsidP="006F3A54">
      <w:pPr>
        <w:jc w:val="right"/>
        <w:rPr>
          <w:szCs w:val="28"/>
        </w:rPr>
      </w:pPr>
      <w:r w:rsidRPr="00FB542C">
        <w:rPr>
          <w:szCs w:val="28"/>
        </w:rPr>
        <w:t xml:space="preserve"> податкової служби України в Одеській області,</w:t>
      </w:r>
    </w:p>
    <w:p w:rsidR="006F3A54" w:rsidRPr="00FB542C" w:rsidRDefault="006F3A54" w:rsidP="006F3A54">
      <w:pPr>
        <w:jc w:val="right"/>
        <w:rPr>
          <w:szCs w:val="28"/>
        </w:rPr>
      </w:pPr>
      <w:r w:rsidRPr="00FB542C">
        <w:rPr>
          <w:szCs w:val="28"/>
        </w:rPr>
        <w:t>аспірант Маріупольського державного університету,</w:t>
      </w:r>
    </w:p>
    <w:p w:rsidR="006F3A54" w:rsidRPr="00FB542C" w:rsidRDefault="006F3A54" w:rsidP="006F3A54">
      <w:pPr>
        <w:jc w:val="right"/>
        <w:rPr>
          <w:szCs w:val="28"/>
        </w:rPr>
      </w:pPr>
    </w:p>
    <w:p w:rsidR="006F3A54" w:rsidRPr="00FB542C" w:rsidRDefault="006F3A54" w:rsidP="006F3A54">
      <w:pPr>
        <w:jc w:val="right"/>
        <w:rPr>
          <w:szCs w:val="28"/>
        </w:rPr>
      </w:pPr>
    </w:p>
    <w:p w:rsidR="006F3A54" w:rsidRPr="00FB542C" w:rsidRDefault="006F3A54" w:rsidP="006F3A54">
      <w:pPr>
        <w:spacing w:line="360" w:lineRule="auto"/>
        <w:jc w:val="center"/>
        <w:rPr>
          <w:b/>
          <w:szCs w:val="28"/>
        </w:rPr>
      </w:pPr>
      <w:r w:rsidRPr="00FB542C">
        <w:rPr>
          <w:b/>
          <w:szCs w:val="28"/>
        </w:rPr>
        <w:lastRenderedPageBreak/>
        <w:t xml:space="preserve">ФОРМУВАННЯ КОМПЕТЕНЦІЇ ОРГАНУ МІСЦЕВОГО </w:t>
      </w:r>
    </w:p>
    <w:p w:rsidR="006F3A54" w:rsidRPr="00FB542C" w:rsidRDefault="006F3A54" w:rsidP="006F3A54">
      <w:pPr>
        <w:spacing w:line="360" w:lineRule="auto"/>
        <w:jc w:val="center"/>
        <w:rPr>
          <w:b/>
          <w:szCs w:val="28"/>
        </w:rPr>
      </w:pPr>
      <w:r w:rsidRPr="00FB542C">
        <w:rPr>
          <w:b/>
          <w:szCs w:val="28"/>
        </w:rPr>
        <w:t>САМОВРЯДУВАННЯ ЯК ОСНОВНА ФЕНОМЕНОЛОГІЯ ДЕЦЕНТРАЛІЗАЦІЇ ПОВНОВАЖЕНЬ ПУБЛІЧНОЇ ВЛАДИ В УКРАЇНІ</w:t>
      </w:r>
    </w:p>
    <w:p w:rsidR="006F3A54" w:rsidRPr="00FB542C" w:rsidRDefault="006F3A54" w:rsidP="006F3A54">
      <w:pPr>
        <w:spacing w:line="360" w:lineRule="auto"/>
        <w:ind w:firstLine="567"/>
        <w:jc w:val="center"/>
        <w:rPr>
          <w:b/>
          <w:szCs w:val="28"/>
        </w:rPr>
      </w:pPr>
    </w:p>
    <w:p w:rsidR="006F3A54" w:rsidRPr="00FB542C" w:rsidRDefault="006F3A54" w:rsidP="006F3A54">
      <w:pPr>
        <w:spacing w:line="360" w:lineRule="auto"/>
        <w:ind w:firstLine="567"/>
        <w:rPr>
          <w:szCs w:val="28"/>
        </w:rPr>
      </w:pPr>
      <w:r w:rsidRPr="00FB542C">
        <w:rPr>
          <w:szCs w:val="28"/>
        </w:rPr>
        <w:t>Сучасний правовий розвиток України пов'язаний з чітким нормативним закріпленням компетенції різних суб'єктів владарювання. Проте до сьогодні в цій сфері існують проблеми, що суттєво гальмують вирішення актуальних проблем в сфері «компетенційного наповнення» діяльності органів публічної влади. До їх числа відносяться відсутність загальнотеоретичного усталеного визначення компетенції, відсутність у наукових розробках розуміння системи властивостей компетенції, а також визнання факту існування і формування власної компетенції у органів місцевого самоврядування як органів самоврядної (муніципальної) публічної влади [1].</w:t>
      </w:r>
    </w:p>
    <w:p w:rsidR="006F3A54" w:rsidRPr="00FB542C" w:rsidRDefault="006F3A54" w:rsidP="006F3A54">
      <w:pPr>
        <w:spacing w:line="360" w:lineRule="auto"/>
        <w:ind w:firstLine="567"/>
        <w:rPr>
          <w:szCs w:val="28"/>
        </w:rPr>
      </w:pPr>
      <w:r w:rsidRPr="00FB542C">
        <w:rPr>
          <w:szCs w:val="28"/>
        </w:rPr>
        <w:t>Існуючі в арсеналі науки поняття компетенції часто мають або галузевий, або вузько прикладний характер. Однак, щоб компетенція стала так званим «нормативним двигуном» ефективності діяльності державних (недержавних) суб'єктів, необхідна не стільки розробка системного знання про компетенцію, скільки визнання того факту, що всі органи публічної влади в державі є рівними в контексті наявності у них компетенції як  основного фактору і властивості, що дозволить їм реально прийняти активну участь у процесах публічного управління.</w:t>
      </w:r>
    </w:p>
    <w:p w:rsidR="006F3A54" w:rsidRPr="00FB542C" w:rsidRDefault="006F3A54" w:rsidP="006F3A54">
      <w:pPr>
        <w:spacing w:line="360" w:lineRule="auto"/>
        <w:ind w:firstLine="567"/>
        <w:rPr>
          <w:szCs w:val="28"/>
        </w:rPr>
      </w:pPr>
      <w:r w:rsidRPr="00FB542C">
        <w:rPr>
          <w:szCs w:val="28"/>
        </w:rPr>
        <w:t>У наведених умовах могутнім та ефективним засобом становлення власної компетенції органів місцевого самоврядування (далі – ОМСВ) як органів публічної влади виступає децентралізація повноважень публічної влади, яку держава здійснює в рамках муніципальної реформи в Україні.</w:t>
      </w:r>
    </w:p>
    <w:p w:rsidR="006F3A54" w:rsidRPr="00FB542C" w:rsidRDefault="006F3A54" w:rsidP="006F3A54">
      <w:pPr>
        <w:spacing w:line="360" w:lineRule="auto"/>
        <w:ind w:firstLine="567"/>
        <w:rPr>
          <w:szCs w:val="28"/>
        </w:rPr>
      </w:pPr>
      <w:r w:rsidRPr="00FB542C">
        <w:rPr>
          <w:szCs w:val="28"/>
        </w:rPr>
        <w:t xml:space="preserve">Муніципальне реформування в контексту формування власної компетенції ОМСВ має не тільки стратегічне значення для вдосконалення демократичної </w:t>
      </w:r>
      <w:r w:rsidRPr="00FB542C">
        <w:rPr>
          <w:szCs w:val="28"/>
        </w:rPr>
        <w:lastRenderedPageBreak/>
        <w:t>правової державності, а й екзистенційне значення для існування в державі системи локальної демократії в рамках якої проходять процеси самоорганізації, самоідентифікації, самопрояву та самодіяльності населення – сукупності населення, а саме жителей-членів територіальних людських спільнот – територіальних громад (ст. 140 Конституції України [1]) (далі – ТГ).</w:t>
      </w:r>
    </w:p>
    <w:p w:rsidR="006F3A54" w:rsidRPr="00FB542C" w:rsidRDefault="006F3A54" w:rsidP="006F3A54">
      <w:pPr>
        <w:spacing w:line="360" w:lineRule="auto"/>
        <w:ind w:firstLine="567"/>
        <w:rPr>
          <w:szCs w:val="28"/>
        </w:rPr>
      </w:pPr>
      <w:r w:rsidRPr="00FB542C">
        <w:rPr>
          <w:szCs w:val="28"/>
        </w:rPr>
        <w:t>«Альфою і омегою» компетенції ОМСВ повинні виступати стратегічні процесуальні настанови, що відображають залежність компетенційних повноважень локальних органів публічної влади від інтересів та волі жителів-членів ТГ, що фактично формують ОМСВ напряму або через обрані ними органи та інститут посадових осіб шляхом виборчих процедур та наділення їх відповідною легалізацією та легітимністю. Такі настанови повинні виглядати у вигляді відповідного ланцюжка таким чином: «інтереси ТГ – репрезентація наведених інтересів ТГ через обрані представницькі ОМСВ або через сформовані виконавчі органи ОМСВ – компетенція ОМСВ». Однак, треба враховувати, що такі настанови можуть бути сформовані та набувають  своєї легалізації тільки завдяки законопроєктній та законотворчій діяльності держави, що в їх рамках здійснює нормування, нормативізацію та нормопроєктування компетенційних повноважень ОМСВ, «зчитуючи» соціальні настрої, що виникають, формуються, існують, функціонують та «вирують»  у громаді. Отже, саме специфічна та профілююча діяльність держави, що скерована на формування масиву компетенційних повноважень ОМСВ, повинна співвідноситися з інтересами ТГ та реальними можливостями ОМСВ їх реалізувати.</w:t>
      </w:r>
    </w:p>
    <w:p w:rsidR="006F3A54" w:rsidRPr="00FB542C" w:rsidRDefault="006F3A54" w:rsidP="006F3A54">
      <w:pPr>
        <w:spacing w:line="360" w:lineRule="auto"/>
        <w:ind w:firstLine="567"/>
        <w:rPr>
          <w:szCs w:val="28"/>
        </w:rPr>
      </w:pPr>
      <w:r w:rsidRPr="00FB542C">
        <w:rPr>
          <w:szCs w:val="28"/>
        </w:rPr>
        <w:t xml:space="preserve">Отже, успіх проведення реформи децентралізації публічної влади в рамках муніципальної реформи, що призводить до трансформації компетенцій ОМСВ, особливо в контексті формування блоку повноважень їх власної компетенції та органів виконавчої влади, залежить від глибокого розуміння законодавцем, а насамперед, державними службовцями та посадовими особами місцевого </w:t>
      </w:r>
      <w:r w:rsidRPr="00FB542C">
        <w:rPr>
          <w:szCs w:val="28"/>
        </w:rPr>
        <w:lastRenderedPageBreak/>
        <w:t>самоврядування сучасних соціально-політичних змін у нашій державі, а також відповідності їх загальних та професійних компетентностей стратегії реформ [2, с. 185].</w:t>
      </w:r>
    </w:p>
    <w:p w:rsidR="006F3A54" w:rsidRPr="00FB542C" w:rsidRDefault="006F3A54" w:rsidP="006F3A54">
      <w:pPr>
        <w:spacing w:line="360" w:lineRule="auto"/>
        <w:ind w:firstLine="567"/>
        <w:rPr>
          <w:szCs w:val="28"/>
        </w:rPr>
      </w:pPr>
      <w:r w:rsidRPr="00FB542C">
        <w:rPr>
          <w:szCs w:val="28"/>
        </w:rPr>
        <w:t>При цьому необхідно розуміти, що хоча процес децентралізації повноважень органів публічної влади й є об’єктивним процесом, що виникає та супроводжує процеси демократизації суспільного та державного життя, він перетворюється у формальність та стає неефективним, якщо не враховує інтересів простої людини, що здійснює свій життєвий цикл в умовах МСВ в межах ТГ, а також устремлінь і інтересів її груп та асоціацій, що формують основоположні інституції та систему інтересів громадянського суспільства, яке при всій його коректності, але все ж протистоїть державі у питаннях свободи вибору, рівності та в питаннях володіння демократичними засобами врахування та реалізації суспільних інтересів.</w:t>
      </w:r>
    </w:p>
    <w:p w:rsidR="006F3A54" w:rsidRPr="00FB542C" w:rsidRDefault="006F3A54" w:rsidP="006F3A54">
      <w:pPr>
        <w:spacing w:line="360" w:lineRule="auto"/>
        <w:ind w:firstLine="567"/>
        <w:rPr>
          <w:szCs w:val="28"/>
        </w:rPr>
      </w:pPr>
      <w:r w:rsidRPr="00FB542C">
        <w:rPr>
          <w:szCs w:val="28"/>
        </w:rPr>
        <w:t>Отже, саме тим – системою індивідуальних, групових та колективних інтересів людини й детермінується об’єктивація необхідності формування власної компетенції для ОМСВ. Саме цим підтверджується наш доктринальний висновок, що реформування публічної влади напряму є пов’язаним із процесом формування компетенції ОМСВ, що в умовах децентралізації та деконцентрації, формують свою власну компетенційну базу повноважень та предметів відання [3, с. 140].</w:t>
      </w:r>
    </w:p>
    <w:p w:rsidR="006F3A54" w:rsidRPr="00FB542C" w:rsidRDefault="006F3A54" w:rsidP="006F3A54">
      <w:pPr>
        <w:spacing w:line="360" w:lineRule="auto"/>
        <w:ind w:firstLine="567"/>
        <w:rPr>
          <w:szCs w:val="28"/>
        </w:rPr>
      </w:pPr>
      <w:r w:rsidRPr="00FB542C">
        <w:rPr>
          <w:szCs w:val="28"/>
        </w:rPr>
        <w:t>На сьогодні перед системою місцевого самоврядування саме в сфері адекватного формування компетенційного блоку ОМСВ  постає низка проблем, які потребують нагального вирішення. Так, знаний фахівець в сфері муніципального права, професор М. О. Баймуратов виділяє низку чинників, які в сучасних умовах реформування публічної влади потребують ефективного та швидкого реагування як на організаційному, так і на нормативному рівнях, а саме:</w:t>
      </w:r>
    </w:p>
    <w:p w:rsidR="006F3A54" w:rsidRPr="00FB542C" w:rsidRDefault="006F3A54" w:rsidP="006F3A54">
      <w:pPr>
        <w:spacing w:line="360" w:lineRule="auto"/>
        <w:ind w:firstLine="567"/>
        <w:rPr>
          <w:szCs w:val="28"/>
        </w:rPr>
      </w:pPr>
      <w:r w:rsidRPr="00FB542C">
        <w:rPr>
          <w:szCs w:val="28"/>
        </w:rPr>
        <w:lastRenderedPageBreak/>
        <w:t>- вирішення проблеми економічної неспроможності більшості територіальних громад (економічний чинник);</w:t>
      </w:r>
    </w:p>
    <w:p w:rsidR="006F3A54" w:rsidRPr="00FB542C" w:rsidRDefault="006F3A54" w:rsidP="006F3A54">
      <w:pPr>
        <w:spacing w:line="360" w:lineRule="auto"/>
        <w:ind w:firstLine="567"/>
        <w:rPr>
          <w:szCs w:val="28"/>
        </w:rPr>
      </w:pPr>
      <w:r w:rsidRPr="00FB542C">
        <w:rPr>
          <w:szCs w:val="28"/>
        </w:rPr>
        <w:t>- вирішення проблеми обмеженості ресурсів (ресурсний чинник);</w:t>
      </w:r>
    </w:p>
    <w:p w:rsidR="006F3A54" w:rsidRPr="00FB542C" w:rsidRDefault="006F3A54" w:rsidP="006F3A54">
      <w:pPr>
        <w:spacing w:line="360" w:lineRule="auto"/>
        <w:ind w:firstLine="567"/>
        <w:rPr>
          <w:szCs w:val="28"/>
        </w:rPr>
      </w:pPr>
      <w:r w:rsidRPr="00FB542C">
        <w:rPr>
          <w:szCs w:val="28"/>
        </w:rPr>
        <w:t>- ефективне подолання кризи комунальної інфраструктури (інфраструктурний чинник);</w:t>
      </w:r>
    </w:p>
    <w:p w:rsidR="006F3A54" w:rsidRPr="00FB542C" w:rsidRDefault="006F3A54" w:rsidP="006F3A54">
      <w:pPr>
        <w:spacing w:line="360" w:lineRule="auto"/>
        <w:ind w:firstLine="567"/>
        <w:rPr>
          <w:szCs w:val="28"/>
        </w:rPr>
      </w:pPr>
      <w:r w:rsidRPr="00FB542C">
        <w:rPr>
          <w:szCs w:val="28"/>
        </w:rPr>
        <w:t>- необхідність здійснення “компетенційної революції” (компетенційний чинник);</w:t>
      </w:r>
    </w:p>
    <w:p w:rsidR="006F3A54" w:rsidRPr="00FB542C" w:rsidRDefault="006F3A54" w:rsidP="006F3A54">
      <w:pPr>
        <w:spacing w:line="360" w:lineRule="auto"/>
        <w:ind w:firstLine="567"/>
        <w:rPr>
          <w:szCs w:val="28"/>
        </w:rPr>
      </w:pPr>
      <w:r w:rsidRPr="00FB542C">
        <w:rPr>
          <w:szCs w:val="28"/>
        </w:rPr>
        <w:t>- подолання суспільної недовіри та відчуженості органів місцевого самоврядування від населення (комунікаційно-суб’єктивний чинник);</w:t>
      </w:r>
    </w:p>
    <w:p w:rsidR="006F3A54" w:rsidRPr="00FB542C" w:rsidRDefault="006F3A54" w:rsidP="006F3A54">
      <w:pPr>
        <w:spacing w:line="360" w:lineRule="auto"/>
        <w:ind w:firstLine="567"/>
        <w:rPr>
          <w:szCs w:val="28"/>
        </w:rPr>
      </w:pPr>
      <w:r w:rsidRPr="00FB542C">
        <w:rPr>
          <w:szCs w:val="28"/>
        </w:rPr>
        <w:t>- подолання кризи в кадровій політиці місцевого самоврядування, системі підготовки, перепідготовки, підвищення кваліфікації посадових осіб (кадровий чинник);</w:t>
      </w:r>
    </w:p>
    <w:p w:rsidR="006F3A54" w:rsidRPr="00FB542C" w:rsidRDefault="006F3A54" w:rsidP="006F3A54">
      <w:pPr>
        <w:spacing w:line="360" w:lineRule="auto"/>
        <w:ind w:firstLine="567"/>
        <w:rPr>
          <w:szCs w:val="28"/>
        </w:rPr>
      </w:pPr>
      <w:r w:rsidRPr="00FB542C">
        <w:rPr>
          <w:szCs w:val="28"/>
        </w:rPr>
        <w:t>- подолання соціальної дезінтегрованості територіальних громад (мотиваційний чинник);</w:t>
      </w:r>
    </w:p>
    <w:p w:rsidR="006F3A54" w:rsidRPr="00FB542C" w:rsidRDefault="006F3A54" w:rsidP="006F3A54">
      <w:pPr>
        <w:spacing w:line="360" w:lineRule="auto"/>
        <w:ind w:firstLine="567"/>
        <w:rPr>
          <w:szCs w:val="28"/>
        </w:rPr>
      </w:pPr>
      <w:r w:rsidRPr="00FB542C">
        <w:rPr>
          <w:szCs w:val="28"/>
        </w:rPr>
        <w:t>- подолання складної демографічної ситуації в більшості територіальних громад (демографічний чинник) [4].</w:t>
      </w:r>
    </w:p>
    <w:p w:rsidR="006F3A54" w:rsidRPr="00FB542C" w:rsidRDefault="006F3A54" w:rsidP="006F3A54">
      <w:pPr>
        <w:spacing w:line="360" w:lineRule="auto"/>
        <w:ind w:firstLine="567"/>
        <w:rPr>
          <w:szCs w:val="28"/>
        </w:rPr>
      </w:pPr>
      <w:r w:rsidRPr="00FB542C">
        <w:rPr>
          <w:szCs w:val="28"/>
        </w:rPr>
        <w:t>Перелічені чинники мають прямий вихід не тільки на процес формування компетенції ОМСВ, але й на процес її реалізації, бо дають змогу зрозуміти всю складність і суперечливість процесу реформування публічної влади в Україні загалом та важливість зв’язку децентралізації публічної влади та процесу формування компетенції ОМСВ та органів виконавчої влади зокрема, в тому числі й їх розмежування в процесі муніципальної реформи.</w:t>
      </w:r>
    </w:p>
    <w:p w:rsidR="006F3A54" w:rsidRPr="00FB542C" w:rsidRDefault="006F3A54" w:rsidP="006F3A54">
      <w:pPr>
        <w:spacing w:line="360" w:lineRule="auto"/>
        <w:ind w:firstLine="567"/>
        <w:rPr>
          <w:szCs w:val="28"/>
        </w:rPr>
      </w:pPr>
      <w:r w:rsidRPr="00FB542C">
        <w:rPr>
          <w:szCs w:val="28"/>
        </w:rPr>
        <w:t>Треба зазначити, що саме децентралізація як метод і засіб державного управління, означає такий спосіб визначення та розмежування завдань і функцій, за якого більшість із них передається з рівня центральних органів на рівень нижчий і стає власним завданням та повноваженням органів нижчого рівня [5, с. 13]. Причому, для</w:t>
      </w:r>
      <w:r w:rsidRPr="00FB542C">
        <w:t xml:space="preserve"> </w:t>
      </w:r>
      <w:r w:rsidRPr="00FB542C">
        <w:rPr>
          <w:szCs w:val="28"/>
        </w:rPr>
        <w:t xml:space="preserve">згладжування такого процесу і забезпечення реалізації </w:t>
      </w:r>
      <w:r w:rsidRPr="00FB542C">
        <w:rPr>
          <w:szCs w:val="28"/>
        </w:rPr>
        <w:lastRenderedPageBreak/>
        <w:t>кожного з переданих повноважень на рівень МСВ вже в перспективі, разом з ними передаються фінансові ресурси, що скеровані на забезпечення позитивного управлінського результату.</w:t>
      </w:r>
    </w:p>
    <w:p w:rsidR="006F3A54" w:rsidRPr="00FB542C" w:rsidRDefault="006F3A54" w:rsidP="006F3A54">
      <w:pPr>
        <w:spacing w:line="360" w:lineRule="auto"/>
        <w:ind w:firstLine="567"/>
        <w:rPr>
          <w:szCs w:val="28"/>
        </w:rPr>
      </w:pPr>
      <w:r w:rsidRPr="00FB542C">
        <w:rPr>
          <w:szCs w:val="28"/>
        </w:rPr>
        <w:t xml:space="preserve"> Наведений процес децентралізації у своїй діяльнісній інтерпретації фактично скерований на врахування принципу субсидіарності, який є підґрунтям процесу розмежування і передачі повноважень, більш того, він  розкриває його інноваційно-функціональний зміст, передбачає реальну та обґрунтовану передачу повноважень в контексті реалізації управлінських функцій на основі їх передачі із центрального на нижчі організаційні рівні. Отже, можна констатувати, що саме таким чином, завдяки методу децентралізації формується власна компетенція ОМСВ, що включає до себе або повноваження виконавчої влади, що раніше делегувались ОМСВ – через передачу їх у власні повноваження МСВ, або відповідні повноваження самої виконавчої влади, які внаслідок місця їх локальної реалізації та забезпечення місцевими ресурсами, повинні бути передані у власну компетенцію ОМСВ, для їх ефективного та своєчасного вирішення. Разом з тим, слід зазначити, що в результаті вдосконалення демократичної правової державності та розвитку ТГ, можуть мати місце процеси формування нових компетенційних повноважень ОМСВ, як й формування нових предметів відання в межах масиву компетенції ОМСВ, наприклад, в інформаційній сфері та сфері діджиталізації. Тобто, наведені процеси будуть напряму сприяти виникненню нових повноважень ОМСВ, що можуть увійти до масиву профільних або в результаті законопроєктної і законотворчої діяльності держави, або шляхом введення їх в коло повноважень самими ОМСВ у явочному порядку, з наступною легалізацією у законодавчому порядку.</w:t>
      </w:r>
    </w:p>
    <w:p w:rsidR="006F3A54" w:rsidRPr="00FB542C" w:rsidRDefault="006F3A54" w:rsidP="006F3A54">
      <w:pPr>
        <w:spacing w:line="360" w:lineRule="auto"/>
        <w:ind w:firstLine="567"/>
        <w:rPr>
          <w:szCs w:val="28"/>
        </w:rPr>
      </w:pPr>
      <w:r w:rsidRPr="00FB542C">
        <w:rPr>
          <w:szCs w:val="28"/>
        </w:rPr>
        <w:t xml:space="preserve">Важливо зазначити, що сам процес децентралізації не означає банального і механістичного перерозподілу компетенційних повноважень, бо принцип субсидіарності, що його підкріплює та відповідним чином детермінує і </w:t>
      </w:r>
      <w:r w:rsidRPr="00FB542C">
        <w:rPr>
          <w:szCs w:val="28"/>
        </w:rPr>
        <w:lastRenderedPageBreak/>
        <w:t>стимулює, викликає складний процес перерозподілу владних повноважень. Його індикатором виступає зміна підвідомчості таких владних повноважень, що є ординарним елементом компетенції органів публічної влади. Адже, відповідно до слушної позиції М. Андріїва, аналізуючи законність дій органів влади, завжди зважають саме на два критерії: чи входить дана справа у сферу “володарювання” цього органу та чи мав він право діяти саме так [2, c. 187].</w:t>
      </w:r>
    </w:p>
    <w:p w:rsidR="006F3A54" w:rsidRPr="00FB542C" w:rsidRDefault="006F3A54" w:rsidP="006F3A54">
      <w:pPr>
        <w:spacing w:line="360" w:lineRule="auto"/>
        <w:ind w:firstLine="567"/>
        <w:rPr>
          <w:szCs w:val="28"/>
        </w:rPr>
      </w:pPr>
      <w:r w:rsidRPr="00FB542C">
        <w:rPr>
          <w:szCs w:val="28"/>
        </w:rPr>
        <w:t>Звідси можна зробити висновок, що володіє методологічною навантаженністю:  існує прямий зв’язок між децентралізацією публічної влади та компетенцією ОМСВ та органів виконавчої влади.</w:t>
      </w:r>
    </w:p>
    <w:p w:rsidR="006F3A54" w:rsidRPr="00FB542C" w:rsidRDefault="006F3A54" w:rsidP="006F3A54">
      <w:pPr>
        <w:spacing w:line="360" w:lineRule="auto"/>
        <w:ind w:firstLine="567"/>
        <w:rPr>
          <w:szCs w:val="28"/>
        </w:rPr>
      </w:pPr>
      <w:r w:rsidRPr="00FB542C">
        <w:rPr>
          <w:szCs w:val="28"/>
        </w:rPr>
        <w:t>Водночас, треба звернути особливу увагу не тільки на визначаючи перспективи децентралізації влади, які можуть наступити лише у майбутньому, при відповідному накопленні управлінської практики та вдосконаленні технологічної діяльності ОМСВ, – необхідно враховувати реальні можливості настання відповідних ризиків, що мають очікуваний характер, а саме:</w:t>
      </w:r>
    </w:p>
    <w:p w:rsidR="006F3A54" w:rsidRPr="00FB542C" w:rsidRDefault="006F3A54" w:rsidP="006F3A54">
      <w:pPr>
        <w:spacing w:line="360" w:lineRule="auto"/>
        <w:ind w:firstLine="567"/>
        <w:rPr>
          <w:szCs w:val="28"/>
        </w:rPr>
      </w:pPr>
      <w:r w:rsidRPr="00FB542C">
        <w:rPr>
          <w:szCs w:val="28"/>
        </w:rPr>
        <w:t>- об’єктивні та суб’єктивні труднощі, що виникнуть під час перегляду меж адміністративно-територіальних одиниць, що виражатимуться в укрупненні територіальних громад (ми вже стикнулись з ними в процесі оптимізації ТГ при створенні об’єднаних ТГ);</w:t>
      </w:r>
    </w:p>
    <w:p w:rsidR="006F3A54" w:rsidRPr="00FB542C" w:rsidRDefault="006F3A54" w:rsidP="006F3A54">
      <w:pPr>
        <w:spacing w:line="360" w:lineRule="auto"/>
        <w:ind w:firstLine="567"/>
        <w:rPr>
          <w:szCs w:val="28"/>
        </w:rPr>
      </w:pPr>
      <w:r w:rsidRPr="00FB542C">
        <w:rPr>
          <w:szCs w:val="28"/>
        </w:rPr>
        <w:t>- послаблення державного контролю за ОМСВ в контексті реалізації ними повноважень, які будуть їм передані, що ускладняються слабкістю інститутів громадянського суспільства та відсутністю належної мотивації жителів-членів ТГ до участі в МСВ (така проблема може бути вирішена тільки завдяки формуванню і здійсненню державної муніципальної політики, що буде скерована на формування індивідуальної, групової і колективної муніципальної свідомості, муніципальної психології та усвідомленої муніципальної поведінки;</w:t>
      </w:r>
    </w:p>
    <w:p w:rsidR="006F3A54" w:rsidRPr="00FB542C" w:rsidRDefault="006F3A54" w:rsidP="006F3A54">
      <w:pPr>
        <w:spacing w:line="360" w:lineRule="auto"/>
        <w:ind w:firstLine="567"/>
        <w:rPr>
          <w:szCs w:val="28"/>
        </w:rPr>
      </w:pPr>
      <w:r w:rsidRPr="00FB542C">
        <w:rPr>
          <w:szCs w:val="28"/>
        </w:rPr>
        <w:t xml:space="preserve">- загострення проблем бюджетної системи в питанні фінансування повноважень ОМСВ, загрози його зриву (це питання почалося вирішуватись на </w:t>
      </w:r>
      <w:r w:rsidRPr="00FB542C">
        <w:rPr>
          <w:szCs w:val="28"/>
        </w:rPr>
        <w:lastRenderedPageBreak/>
        <w:t>начальному етапі муніципальної реформи, коли були зроблені перші кроки щодо фінансової децентралізації ТГ, що призвело до суттєвого зростання їх бюджетних можливостей);</w:t>
      </w:r>
    </w:p>
    <w:p w:rsidR="006F3A54" w:rsidRPr="00FB542C" w:rsidRDefault="006F3A54" w:rsidP="006F3A54">
      <w:pPr>
        <w:spacing w:line="360" w:lineRule="auto"/>
        <w:ind w:firstLine="567"/>
        <w:rPr>
          <w:szCs w:val="28"/>
        </w:rPr>
      </w:pPr>
      <w:r w:rsidRPr="00FB542C">
        <w:rPr>
          <w:szCs w:val="28"/>
        </w:rPr>
        <w:t>- зниження якості місцевого управління та легітимності прийнятих рішень, зумовлене низьким рівнем компетентності посадових осіб місцевого самоврядування та недосконалістю системи добору до депутатського корпусу (це питання залишається актуальним, бо в державі до цих пір відсутня централізована система підготовки муніципальних службовців, що напряму і негативно впливає на якість та ефективність локального управління);</w:t>
      </w:r>
    </w:p>
    <w:p w:rsidR="006F3A54" w:rsidRPr="00FB542C" w:rsidRDefault="006F3A54" w:rsidP="006F3A54">
      <w:pPr>
        <w:spacing w:line="360" w:lineRule="auto"/>
        <w:ind w:firstLine="567"/>
        <w:rPr>
          <w:szCs w:val="28"/>
        </w:rPr>
      </w:pPr>
      <w:r w:rsidRPr="00FB542C">
        <w:rPr>
          <w:szCs w:val="28"/>
        </w:rPr>
        <w:t>- утвердження на місцевому рівні ідей та інтересів, які суперечать загальнонаціональним інтересам (нівелювання наведеного ризику детермінує створення на локальному рівні інституту агентів центральної влади (префектів) для здійснення контролю за законністю рішень ОМСВ та можливості їх судового заперечення);</w:t>
      </w:r>
    </w:p>
    <w:p w:rsidR="006F3A54" w:rsidRPr="00FB542C" w:rsidRDefault="006F3A54" w:rsidP="006F3A54">
      <w:pPr>
        <w:spacing w:line="360" w:lineRule="auto"/>
        <w:ind w:firstLine="567"/>
        <w:rPr>
          <w:szCs w:val="28"/>
        </w:rPr>
      </w:pPr>
      <w:r w:rsidRPr="00FB542C">
        <w:rPr>
          <w:szCs w:val="28"/>
        </w:rPr>
        <w:t>- можливість виникнення на локальному рівні міжнаціональних та міжетнічних конфліктів як результат вільного формування та поповнення складу ТГ (може бути вирішено при наявності державної муніципальної політики, скерованої на затвердження рівності всіх жителів-членів ТГ та їх рівного доступу до участі у МСВ та до його ресурсів).</w:t>
      </w:r>
    </w:p>
    <w:p w:rsidR="006F3A54" w:rsidRPr="00FB542C" w:rsidRDefault="006F3A54" w:rsidP="006F3A54">
      <w:pPr>
        <w:spacing w:line="360" w:lineRule="auto"/>
        <w:ind w:firstLine="567"/>
        <w:rPr>
          <w:szCs w:val="28"/>
        </w:rPr>
      </w:pPr>
      <w:r w:rsidRPr="00FB542C">
        <w:rPr>
          <w:szCs w:val="28"/>
        </w:rPr>
        <w:t>Отже, розгляд актуальних питань формування власної компетенції органу місцевого самоврядування дозволив дійти висновку, що саме цей процес й виступає основною феноменологією децентралізації повноважень публічної влади в Україні.</w:t>
      </w:r>
    </w:p>
    <w:p w:rsidR="006F3A54" w:rsidRPr="00FB542C" w:rsidRDefault="006F3A54" w:rsidP="006F3A54">
      <w:pPr>
        <w:jc w:val="center"/>
        <w:rPr>
          <w:szCs w:val="28"/>
        </w:rPr>
      </w:pPr>
    </w:p>
    <w:p w:rsidR="006F3A54" w:rsidRPr="00FB542C" w:rsidRDefault="006F3A54" w:rsidP="006F3A54">
      <w:pPr>
        <w:jc w:val="center"/>
        <w:rPr>
          <w:b/>
          <w:szCs w:val="28"/>
        </w:rPr>
      </w:pPr>
      <w:r w:rsidRPr="00FB542C">
        <w:rPr>
          <w:b/>
          <w:szCs w:val="28"/>
        </w:rPr>
        <w:t>Список використаних джерел:</w:t>
      </w:r>
    </w:p>
    <w:p w:rsidR="006F3A54" w:rsidRPr="00FB542C" w:rsidRDefault="006F3A54" w:rsidP="006F3A54">
      <w:pPr>
        <w:spacing w:line="360" w:lineRule="auto"/>
        <w:rPr>
          <w:szCs w:val="28"/>
        </w:rPr>
      </w:pPr>
      <w:r w:rsidRPr="00FB542C">
        <w:rPr>
          <w:szCs w:val="28"/>
        </w:rPr>
        <w:t xml:space="preserve">1. Конституція України: прийнята на п’ятій сесії Верховної Ради України 28 червня 1996 року. Відомості Верховної Ради України. 1996. № 30. Ст. 141. </w:t>
      </w:r>
    </w:p>
    <w:p w:rsidR="006F3A54" w:rsidRPr="00FB542C" w:rsidRDefault="006F3A54" w:rsidP="006F3A54">
      <w:pPr>
        <w:spacing w:line="360" w:lineRule="auto"/>
        <w:rPr>
          <w:szCs w:val="28"/>
        </w:rPr>
      </w:pPr>
      <w:r w:rsidRPr="00FB542C">
        <w:rPr>
          <w:szCs w:val="28"/>
        </w:rPr>
        <w:lastRenderedPageBreak/>
        <w:t>2. Андріїв М. Децентралізація публічної влади: взаємозв’язок компетенцій та компетентностей. Ефективність державного управління. 2018. Вип. 1 (54). Ч. 1. С. 185–191.</w:t>
      </w:r>
    </w:p>
    <w:p w:rsidR="006F3A54" w:rsidRPr="00FB542C" w:rsidRDefault="006F3A54" w:rsidP="006F3A54">
      <w:pPr>
        <w:spacing w:line="360" w:lineRule="auto"/>
        <w:rPr>
          <w:szCs w:val="28"/>
        </w:rPr>
      </w:pPr>
      <w:r w:rsidRPr="00FB542C">
        <w:rPr>
          <w:szCs w:val="28"/>
        </w:rPr>
        <w:t>3. Баймуратов М.М. Децентралізація повноважень публічної влади в Польщі як засіб формування компетенції місцевого самоврядування: досвід для України. Вісник Маріупольського державного університету. 2014. № 7. С. 138–147. (Серія “Право”).</w:t>
      </w:r>
    </w:p>
    <w:p w:rsidR="006F3A54" w:rsidRPr="00FB542C" w:rsidRDefault="006F3A54" w:rsidP="006F3A54">
      <w:pPr>
        <w:spacing w:line="360" w:lineRule="auto"/>
        <w:rPr>
          <w:szCs w:val="28"/>
        </w:rPr>
      </w:pPr>
      <w:r w:rsidRPr="00FB542C">
        <w:rPr>
          <w:szCs w:val="28"/>
        </w:rPr>
        <w:t>4.</w:t>
      </w:r>
      <w:r w:rsidRPr="00FB542C">
        <w:t xml:space="preserve"> </w:t>
      </w:r>
      <w:r w:rsidRPr="00FB542C">
        <w:rPr>
          <w:szCs w:val="28"/>
        </w:rPr>
        <w:t xml:space="preserve">Баймуратов М.О. Децентралізація та компетенція місцевого самоврядування в Україні. Віче. 2015. № 12. С. 14–17. URL: </w:t>
      </w:r>
      <w:hyperlink r:id="rId53" w:history="1">
        <w:r w:rsidRPr="00FB542C">
          <w:rPr>
            <w:rStyle w:val="a6"/>
            <w:szCs w:val="28"/>
          </w:rPr>
          <w:t>www.viche.info</w:t>
        </w:r>
      </w:hyperlink>
      <w:r w:rsidRPr="00FB542C">
        <w:rPr>
          <w:szCs w:val="28"/>
        </w:rPr>
        <w:t>.</w:t>
      </w:r>
    </w:p>
    <w:p w:rsidR="006F3A54" w:rsidRPr="00FB542C" w:rsidRDefault="006F3A54" w:rsidP="006F3A54">
      <w:pPr>
        <w:spacing w:line="360" w:lineRule="auto"/>
        <w:rPr>
          <w:szCs w:val="28"/>
        </w:rPr>
      </w:pPr>
      <w:r w:rsidRPr="00FB542C">
        <w:rPr>
          <w:szCs w:val="28"/>
        </w:rPr>
        <w:t>5. Децентралізація публічної влади: досвід європейських країн та перспективи України / О. М. Бориславська, I. Б. Заверуха, А. М. Школик, О. М. Москаленко [та ін.]. Київ: Центр політ.-прав. реформ, 2012. 212 с.</w:t>
      </w:r>
    </w:p>
    <w:p w:rsidR="006F3A54" w:rsidRPr="00FB542C" w:rsidRDefault="006F3A54" w:rsidP="006F3A54">
      <w:pPr>
        <w:spacing w:line="360" w:lineRule="auto"/>
        <w:ind w:firstLine="567"/>
        <w:rPr>
          <w:szCs w:val="28"/>
        </w:rPr>
      </w:pPr>
    </w:p>
    <w:p w:rsidR="006F3A54" w:rsidRPr="00FB542C" w:rsidRDefault="006F3A54" w:rsidP="006F3A54">
      <w:pPr>
        <w:tabs>
          <w:tab w:val="left" w:pos="4253"/>
        </w:tabs>
        <w:spacing w:line="276" w:lineRule="auto"/>
        <w:contextualSpacing/>
        <w:jc w:val="right"/>
        <w:rPr>
          <w:rFonts w:eastAsia="Times New Roman"/>
          <w:b/>
          <w:szCs w:val="24"/>
          <w:lang w:eastAsia="ru-RU"/>
        </w:rPr>
      </w:pPr>
      <w:r w:rsidRPr="00FB542C">
        <w:rPr>
          <w:rFonts w:eastAsia="Lucida Sans Unicode"/>
          <w:kern w:val="3"/>
          <w:szCs w:val="28"/>
        </w:rPr>
        <w:t xml:space="preserve">                                                      </w:t>
      </w:r>
      <w:r w:rsidRPr="00FB542C">
        <w:rPr>
          <w:rFonts w:eastAsia="Times New Roman"/>
          <w:b/>
          <w:szCs w:val="24"/>
          <w:lang w:eastAsia="ru-RU"/>
        </w:rPr>
        <w:t>Бедрій Руслан Богданович,</w:t>
      </w:r>
      <w:r w:rsidRPr="00FB542C">
        <w:rPr>
          <w:rFonts w:eastAsia="Lucida Sans Unicode"/>
          <w:kern w:val="3"/>
          <w:szCs w:val="28"/>
        </w:rPr>
        <w:t xml:space="preserve">                                                                            </w:t>
      </w:r>
    </w:p>
    <w:p w:rsidR="006F3A54" w:rsidRPr="00FB542C" w:rsidRDefault="006F3A54" w:rsidP="006F3A54">
      <w:pPr>
        <w:spacing w:line="276" w:lineRule="auto"/>
        <w:ind w:firstLine="3544"/>
        <w:contextualSpacing/>
        <w:jc w:val="right"/>
        <w:rPr>
          <w:rFonts w:eastAsia="Times New Roman"/>
          <w:szCs w:val="24"/>
          <w:lang w:eastAsia="ru-RU"/>
        </w:rPr>
      </w:pPr>
      <w:r w:rsidRPr="00FB542C">
        <w:rPr>
          <w:rFonts w:eastAsia="Times New Roman"/>
          <w:szCs w:val="24"/>
          <w:lang w:eastAsia="ru-RU"/>
        </w:rPr>
        <w:t xml:space="preserve">    канд. юрид. наук, доцент кафедри конституційного права  </w:t>
      </w:r>
    </w:p>
    <w:p w:rsidR="006F3A54" w:rsidRPr="00FB542C" w:rsidRDefault="006F3A54" w:rsidP="006F3A54">
      <w:pPr>
        <w:spacing w:line="276" w:lineRule="auto"/>
        <w:ind w:firstLine="3261"/>
        <w:contextualSpacing/>
        <w:jc w:val="right"/>
        <w:rPr>
          <w:rFonts w:eastAsia="Times New Roman"/>
          <w:szCs w:val="24"/>
          <w:lang w:eastAsia="ru-RU"/>
        </w:rPr>
      </w:pPr>
      <w:r w:rsidRPr="00FB542C">
        <w:rPr>
          <w:rFonts w:eastAsia="Times New Roman"/>
          <w:szCs w:val="24"/>
          <w:lang w:eastAsia="ru-RU"/>
        </w:rPr>
        <w:t xml:space="preserve">        Львівського національного університету</w:t>
      </w:r>
    </w:p>
    <w:p w:rsidR="006F3A54" w:rsidRPr="00FB542C" w:rsidRDefault="006F3A54" w:rsidP="006F3A54">
      <w:pPr>
        <w:spacing w:line="276" w:lineRule="auto"/>
        <w:contextualSpacing/>
        <w:jc w:val="right"/>
        <w:rPr>
          <w:rFonts w:eastAsia="Times New Roman"/>
          <w:szCs w:val="24"/>
          <w:lang w:eastAsia="ru-RU"/>
        </w:rPr>
      </w:pPr>
      <w:r w:rsidRPr="00FB542C">
        <w:rPr>
          <w:rFonts w:eastAsia="Times New Roman"/>
          <w:szCs w:val="24"/>
          <w:lang w:eastAsia="ru-RU"/>
        </w:rPr>
        <w:t xml:space="preserve">                                                       імені Івана Франка</w:t>
      </w:r>
    </w:p>
    <w:p w:rsidR="006F3A54" w:rsidRPr="00FB542C" w:rsidRDefault="006F3A54" w:rsidP="006F3A54">
      <w:pPr>
        <w:spacing w:line="276" w:lineRule="auto"/>
        <w:contextualSpacing/>
        <w:jc w:val="right"/>
        <w:rPr>
          <w:rFonts w:eastAsia="Times New Roman"/>
          <w:b/>
          <w:szCs w:val="24"/>
          <w:lang w:eastAsia="ru-RU"/>
        </w:rPr>
      </w:pPr>
      <w:r w:rsidRPr="00FB542C">
        <w:rPr>
          <w:rFonts w:eastAsia="Times New Roman"/>
          <w:b/>
          <w:szCs w:val="24"/>
          <w:lang w:eastAsia="ru-RU"/>
        </w:rPr>
        <w:t xml:space="preserve">                                                       Гірняк Володимир Олегович</w:t>
      </w:r>
      <w:r w:rsidRPr="00FB542C">
        <w:rPr>
          <w:rFonts w:eastAsia="Lucida Sans Unicode"/>
          <w:kern w:val="3"/>
          <w:szCs w:val="28"/>
        </w:rPr>
        <w:t xml:space="preserve">                                                                            </w:t>
      </w:r>
    </w:p>
    <w:p w:rsidR="006F3A54" w:rsidRPr="00FB542C" w:rsidRDefault="006F3A54" w:rsidP="006F3A54">
      <w:pPr>
        <w:spacing w:line="276" w:lineRule="auto"/>
        <w:contextualSpacing/>
        <w:jc w:val="right"/>
        <w:rPr>
          <w:rFonts w:eastAsia="Times New Roman"/>
          <w:szCs w:val="24"/>
          <w:lang w:eastAsia="ru-RU"/>
        </w:rPr>
      </w:pPr>
      <w:r w:rsidRPr="00FB542C">
        <w:rPr>
          <w:rFonts w:eastAsia="Times New Roman"/>
          <w:szCs w:val="24"/>
          <w:lang w:eastAsia="ru-RU"/>
        </w:rPr>
        <w:t xml:space="preserve">                                                       аспірант кафедри конституційного права</w:t>
      </w:r>
    </w:p>
    <w:p w:rsidR="006F3A54" w:rsidRPr="00FB542C" w:rsidRDefault="006F3A54" w:rsidP="006F3A54">
      <w:pPr>
        <w:spacing w:line="276" w:lineRule="auto"/>
        <w:ind w:firstLine="3119"/>
        <w:contextualSpacing/>
        <w:jc w:val="right"/>
        <w:rPr>
          <w:rFonts w:eastAsia="Times New Roman"/>
          <w:szCs w:val="24"/>
          <w:lang w:eastAsia="ru-RU"/>
        </w:rPr>
      </w:pPr>
      <w:r w:rsidRPr="00FB542C">
        <w:rPr>
          <w:rFonts w:eastAsia="Times New Roman"/>
          <w:szCs w:val="24"/>
          <w:lang w:eastAsia="ru-RU"/>
        </w:rPr>
        <w:t xml:space="preserve">          Львівського національного університету</w:t>
      </w:r>
    </w:p>
    <w:p w:rsidR="006F3A54" w:rsidRPr="00FB542C" w:rsidRDefault="006F3A54" w:rsidP="006F3A54">
      <w:pPr>
        <w:spacing w:line="276" w:lineRule="auto"/>
        <w:ind w:firstLine="3828"/>
        <w:contextualSpacing/>
        <w:jc w:val="right"/>
        <w:rPr>
          <w:rFonts w:eastAsia="Times New Roman"/>
          <w:szCs w:val="24"/>
          <w:lang w:eastAsia="ru-RU"/>
        </w:rPr>
      </w:pPr>
      <w:r w:rsidRPr="00FB542C">
        <w:rPr>
          <w:rFonts w:eastAsia="Times New Roman"/>
          <w:szCs w:val="24"/>
          <w:lang w:eastAsia="ru-RU"/>
        </w:rPr>
        <w:t xml:space="preserve"> імені Івана Франка</w:t>
      </w:r>
    </w:p>
    <w:p w:rsidR="006F3A54" w:rsidRPr="00FB542C" w:rsidRDefault="006F3A54" w:rsidP="006F3A54">
      <w:pPr>
        <w:suppressAutoHyphens/>
        <w:autoSpaceDN w:val="0"/>
        <w:spacing w:after="200" w:line="360" w:lineRule="auto"/>
        <w:contextualSpacing/>
        <w:jc w:val="right"/>
        <w:textAlignment w:val="baseline"/>
        <w:rPr>
          <w:rFonts w:eastAsia="Lucida Sans Unicode"/>
          <w:kern w:val="3"/>
          <w:szCs w:val="28"/>
        </w:rPr>
      </w:pPr>
      <w:r w:rsidRPr="00FB542C">
        <w:rPr>
          <w:rFonts w:eastAsia="Lucida Sans Unicode"/>
          <w:kern w:val="3"/>
          <w:szCs w:val="28"/>
        </w:rPr>
        <w:t xml:space="preserve">                                               </w:t>
      </w:r>
    </w:p>
    <w:p w:rsidR="006F3A54" w:rsidRPr="00FB542C" w:rsidRDefault="006F3A54" w:rsidP="006F3A54">
      <w:pPr>
        <w:suppressAutoHyphens/>
        <w:autoSpaceDN w:val="0"/>
        <w:spacing w:after="200" w:line="276" w:lineRule="auto"/>
        <w:ind w:firstLine="709"/>
        <w:contextualSpacing/>
        <w:jc w:val="center"/>
        <w:textAlignment w:val="baseline"/>
        <w:rPr>
          <w:rFonts w:eastAsia="Lucida Sans Unicode"/>
          <w:kern w:val="3"/>
          <w:szCs w:val="28"/>
        </w:rPr>
      </w:pPr>
      <w:r w:rsidRPr="00FB542C">
        <w:rPr>
          <w:rFonts w:eastAsia="Lucida Sans Unicode"/>
          <w:kern w:val="3"/>
          <w:szCs w:val="28"/>
        </w:rPr>
        <w:t>ПРОБЛЕМНІ ПИТАННЯ СУЧАСНОГО ЕТАПУ РЕФОРМИ ДЕЦЕНТРАЛІЗАЦІЇ ВЛАДИ В УКРАЇНІ.</w:t>
      </w:r>
    </w:p>
    <w:p w:rsidR="006F3A54" w:rsidRPr="00FB542C" w:rsidRDefault="006F3A54" w:rsidP="006F3A54">
      <w:pPr>
        <w:suppressAutoHyphens/>
        <w:autoSpaceDN w:val="0"/>
        <w:spacing w:after="200" w:line="276" w:lineRule="auto"/>
        <w:ind w:firstLine="709"/>
        <w:contextualSpacing/>
        <w:jc w:val="center"/>
        <w:textAlignment w:val="baseline"/>
        <w:rPr>
          <w:rFonts w:eastAsia="Lucida Sans Unicode"/>
          <w:kern w:val="3"/>
          <w:szCs w:val="28"/>
        </w:rPr>
      </w:pPr>
    </w:p>
    <w:p w:rsidR="006F3A54" w:rsidRPr="00FB542C" w:rsidRDefault="006F3A54" w:rsidP="006F3A54">
      <w:pPr>
        <w:suppressAutoHyphens/>
        <w:autoSpaceDN w:val="0"/>
        <w:spacing w:after="200" w:line="360" w:lineRule="auto"/>
        <w:ind w:firstLine="709"/>
        <w:contextualSpacing/>
        <w:textAlignment w:val="baseline"/>
        <w:rPr>
          <w:rFonts w:eastAsia="Lucida Sans Unicode"/>
          <w:b/>
          <w:kern w:val="3"/>
          <w:szCs w:val="28"/>
        </w:rPr>
      </w:pPr>
      <w:r w:rsidRPr="00FB542C">
        <w:rPr>
          <w:rFonts w:eastAsia="Lucida Sans Unicode"/>
          <w:kern w:val="3"/>
          <w:szCs w:val="28"/>
        </w:rPr>
        <w:t xml:space="preserve">Сьогодні перед Україною постало непросте завдання, пов’язане із забезпеченням реальної здатності територіальних громад вирішувати питання місцевого значення щодо задоволення соціально-економічних, культурних та інших потреб населення.  Переконані, що сталий розвиток територіальної </w:t>
      </w:r>
      <w:r w:rsidRPr="00FB542C">
        <w:rPr>
          <w:rFonts w:eastAsia="Lucida Sans Unicode"/>
          <w:kern w:val="3"/>
          <w:szCs w:val="28"/>
        </w:rPr>
        <w:lastRenderedPageBreak/>
        <w:t>громади, зміцнення її фінансово-економічної самостійності,  підвищення рівня життя громадян багато в чому залежить від ефективного управління комунальним майном</w:t>
      </w:r>
    </w:p>
    <w:p w:rsidR="006F3A54" w:rsidRPr="00FB542C" w:rsidRDefault="006F3A54" w:rsidP="006F3A54">
      <w:pPr>
        <w:spacing w:line="360" w:lineRule="auto"/>
        <w:ind w:firstLine="567"/>
        <w:contextualSpacing/>
        <w:rPr>
          <w:rFonts w:eastAsia="Times New Roman"/>
          <w:szCs w:val="28"/>
          <w:lang w:eastAsia="ru-RU"/>
        </w:rPr>
      </w:pPr>
      <w:r w:rsidRPr="00FB542C">
        <w:rPr>
          <w:rFonts w:eastAsia="Times New Roman"/>
          <w:szCs w:val="28"/>
          <w:lang w:eastAsia="ru-RU"/>
        </w:rPr>
        <w:t>В нашій державі з 2014 року триває реформа місцевого самоврядування та територіальної організації влади на засадах децентралізацї. Це комплексна та багатогранна реформа, що впливає на якісні зміни в усіх сферах життя територіальних громад, в тім числі їх матеріально-фінансове забезпечення.</w:t>
      </w:r>
    </w:p>
    <w:p w:rsidR="006F3A54" w:rsidRPr="00FB542C" w:rsidRDefault="006F3A54" w:rsidP="006F3A54">
      <w:pPr>
        <w:spacing w:line="360" w:lineRule="auto"/>
        <w:ind w:firstLine="567"/>
        <w:contextualSpacing/>
        <w:rPr>
          <w:rFonts w:eastAsia="Times New Roman"/>
          <w:szCs w:val="28"/>
          <w:lang w:eastAsia="ru-RU"/>
        </w:rPr>
      </w:pPr>
      <w:r w:rsidRPr="00FB542C">
        <w:rPr>
          <w:rFonts w:eastAsia="Times New Roman"/>
          <w:szCs w:val="28"/>
          <w:lang w:eastAsia="ru-RU"/>
        </w:rPr>
        <w:t>Нагадаємо, що на початку реформи у 2014 році, в Україні було більше 11,5 тис. територіальних громад, переважна більшість із яких були дрібними громадами (10,2 тис.), що не могли вирішувати серйозні завдання у випадку передачі їм нових повноважень. Власне, одним з головних завдань децентралізації влади в Україні було створення самодостатніх, економічно-спроможних об’єднаних територіальних громад, що і відбувалося протягом 2015–2020 років.</w:t>
      </w:r>
    </w:p>
    <w:p w:rsidR="006F3A54" w:rsidRPr="00FB542C" w:rsidRDefault="006F3A54" w:rsidP="006F3A54">
      <w:pPr>
        <w:spacing w:line="360" w:lineRule="auto"/>
        <w:ind w:firstLine="567"/>
        <w:contextualSpacing/>
        <w:rPr>
          <w:rFonts w:eastAsia="Times New Roman"/>
          <w:szCs w:val="28"/>
          <w:lang w:eastAsia="ru-RU"/>
        </w:rPr>
      </w:pPr>
      <w:r w:rsidRPr="00FB542C">
        <w:rPr>
          <w:rFonts w:eastAsia="Times New Roman"/>
          <w:szCs w:val="28"/>
          <w:lang w:eastAsia="ru-RU"/>
        </w:rPr>
        <w:t>У цьому контексті, варто зазначити, що Кабінет Міністрів України 27 травня 2020 р. завершив затвердження перспективних планів усіх 24 областей України, на основі яких 12 червня 2020 р. на позачерговому засіданні уряду були схвалені 24 розпорядження щодо визначення адміністративних центрів та територій територіальних громад по кожній області. Згідно зазначених урядових актів в Україні було затверджено території 1470 громад. Із них – 410 міських, 433 селищних та 627 сільських. У зазначених територіальних громадах налічувалося 443 міста, 1960 селищ та 26 261 село [1].</w:t>
      </w:r>
    </w:p>
    <w:p w:rsidR="006F3A54" w:rsidRPr="00FB542C" w:rsidRDefault="006F3A54" w:rsidP="006F3A54">
      <w:pPr>
        <w:tabs>
          <w:tab w:val="left" w:pos="1080"/>
        </w:tabs>
        <w:spacing w:line="360" w:lineRule="auto"/>
        <w:ind w:firstLine="567"/>
        <w:contextualSpacing/>
        <w:rPr>
          <w:rFonts w:eastAsia="Times New Roman"/>
          <w:color w:val="000000"/>
          <w:szCs w:val="28"/>
          <w:lang w:eastAsia="ru-RU"/>
        </w:rPr>
      </w:pPr>
      <w:r w:rsidRPr="00FB542C">
        <w:rPr>
          <w:rFonts w:eastAsia="Times New Roman"/>
          <w:color w:val="000000"/>
          <w:szCs w:val="28"/>
          <w:lang w:eastAsia="ru-RU"/>
        </w:rPr>
        <w:t xml:space="preserve"> Таким чином, можемо констатувати, що відбулося адміністративне об’єднання територіальних громад. Даючи оцінку даній ситуації та усвідомлюючи допущені владою помилки, слід звернути увагу на  зарубіжний досвід подібних реформ, який засвідчує, що процес укрупнення територіальних громад практично ніде не був повністю добровільним (Данія, Швеція, </w:t>
      </w:r>
      <w:r w:rsidRPr="00FB542C">
        <w:rPr>
          <w:rFonts w:eastAsia="Times New Roman"/>
          <w:color w:val="000000"/>
          <w:szCs w:val="28"/>
          <w:lang w:eastAsia="ru-RU"/>
        </w:rPr>
        <w:lastRenderedPageBreak/>
        <w:t xml:space="preserve">Словаччина тощо). Після кількох років об’єднання громад на добровільній основі відбувалося завершення реформи адміністративним шляхом. </w:t>
      </w:r>
    </w:p>
    <w:p w:rsidR="006F3A54" w:rsidRPr="00FB542C" w:rsidRDefault="006F3A54" w:rsidP="006F3A54">
      <w:pPr>
        <w:spacing w:line="360" w:lineRule="auto"/>
        <w:ind w:firstLine="567"/>
        <w:contextualSpacing/>
        <w:rPr>
          <w:rFonts w:eastAsia="Times New Roman"/>
          <w:szCs w:val="28"/>
          <w:lang w:eastAsia="ru-RU"/>
        </w:rPr>
      </w:pPr>
      <w:r w:rsidRPr="00FB542C">
        <w:rPr>
          <w:rFonts w:eastAsia="Times New Roman"/>
          <w:szCs w:val="28"/>
          <w:lang w:eastAsia="ru-RU"/>
        </w:rPr>
        <w:t>Проте, як показує практика, для успішної реалізації реформи децентралізації влади необхідна міцна економічна основа. Адже об’єднання територіальних громад в умовах складної економічної ситуації в країні автоматично не зробить їх спроможними та самодостатніми. Іншими словами, ефективність укрупнення територіальних громад напряму залежить від забезпечення у цих громадах належного надання адміністративних, соціально-побутових, культурних послуг та здійснення якісних змін у комунальному секторі економіки.</w:t>
      </w:r>
    </w:p>
    <w:p w:rsidR="006F3A54" w:rsidRPr="00FB542C" w:rsidRDefault="006F3A54" w:rsidP="006F3A54">
      <w:pPr>
        <w:pStyle w:val="af5"/>
        <w:spacing w:after="0" w:line="360" w:lineRule="auto"/>
        <w:ind w:left="0" w:firstLine="567"/>
        <w:jc w:val="both"/>
        <w:rPr>
          <w:rFonts w:ascii="Times New Roman" w:eastAsia="Times New Roman" w:hAnsi="Times New Roman"/>
          <w:sz w:val="28"/>
          <w:szCs w:val="28"/>
          <w:lang w:val="uk-UA" w:eastAsia="ru-RU"/>
        </w:rPr>
      </w:pPr>
      <w:r w:rsidRPr="00FB542C">
        <w:rPr>
          <w:rFonts w:ascii="Times New Roman" w:eastAsia="Times New Roman" w:hAnsi="Times New Roman"/>
          <w:sz w:val="28"/>
          <w:szCs w:val="28"/>
          <w:lang w:val="uk-UA" w:eastAsia="ru-RU"/>
        </w:rPr>
        <w:t>У цьому контексті слід зазначити, що важливим було прийняття парламентом 17 листопада 2020 р. Закону України №1009-ІХ «Про внесення змін до деяких законів України щодо впорядкування окремих питань організації та діяльності органів місцевого самоврядування і районних державних адміністрацій» [2]. Цим Законом, зокрема, врегульовувалися питання правонаступництва комунального та державного майна, бюджетних коштів, прав та зобов’язань. Також у Законі була передбачена необхідність передачі окремих об’єктів спільної власності територіальних громад району, які знаходилися на території об’єднаних громад, у комунальну власність цих територіальних громад (не пізніше 1 липня 2021 року), відповідно до розмежування видатків між бюджетами, встановлених Бюджетним кодексом України [3].</w:t>
      </w:r>
    </w:p>
    <w:p w:rsidR="006F3A54" w:rsidRPr="00FB542C" w:rsidRDefault="006F3A54" w:rsidP="006F3A54">
      <w:pPr>
        <w:spacing w:line="360" w:lineRule="auto"/>
        <w:ind w:firstLine="567"/>
        <w:contextualSpacing/>
        <w:rPr>
          <w:rFonts w:eastAsia="Times New Roman"/>
          <w:szCs w:val="28"/>
          <w:lang w:eastAsia="ru-RU"/>
        </w:rPr>
      </w:pPr>
      <w:r w:rsidRPr="00FB542C">
        <w:rPr>
          <w:rFonts w:eastAsia="Times New Roman"/>
          <w:szCs w:val="28"/>
          <w:lang w:eastAsia="ru-RU"/>
        </w:rPr>
        <w:t xml:space="preserve">Згідно даних Моніторингу передачі об’єктів спільної власності територіальних громад району до комунальної власності територіальних громад, станом на 26 лютого 2021 р., 98,5 % об’єктів комунальної власності районів перейшли у власність об’єднаних територіальних громад [4]. </w:t>
      </w:r>
    </w:p>
    <w:p w:rsidR="006F3A54" w:rsidRPr="00FB542C" w:rsidRDefault="006F3A54" w:rsidP="006F3A54">
      <w:pPr>
        <w:spacing w:line="360" w:lineRule="auto"/>
        <w:ind w:firstLine="567"/>
        <w:contextualSpacing/>
        <w:rPr>
          <w:szCs w:val="28"/>
        </w:rPr>
      </w:pPr>
      <w:r w:rsidRPr="00FB542C">
        <w:rPr>
          <w:szCs w:val="28"/>
        </w:rPr>
        <w:t xml:space="preserve">Очевидно, виважений підхід з боку районних рад до процесу передачі </w:t>
      </w:r>
      <w:r w:rsidRPr="00FB542C">
        <w:rPr>
          <w:rFonts w:eastAsia="Times New Roman"/>
          <w:szCs w:val="28"/>
          <w:lang w:eastAsia="ru-RU"/>
        </w:rPr>
        <w:t xml:space="preserve">об’єктів спільної власності територіальних громад району до комунальної власності сільських, селищних, міських територіальних громад, на території яких </w:t>
      </w:r>
      <w:r w:rsidRPr="00FB542C">
        <w:rPr>
          <w:rFonts w:eastAsia="Times New Roman"/>
          <w:szCs w:val="28"/>
          <w:lang w:eastAsia="ru-RU"/>
        </w:rPr>
        <w:lastRenderedPageBreak/>
        <w:t>розташовані ці об’єкти,</w:t>
      </w:r>
      <w:r w:rsidRPr="00FB542C">
        <w:rPr>
          <w:szCs w:val="28"/>
        </w:rPr>
        <w:t xml:space="preserve"> був покликаний сприяти збільшенню громадівської матеріальної бази, підсиленню їх спроможності.</w:t>
      </w:r>
    </w:p>
    <w:p w:rsidR="006F3A54" w:rsidRPr="00FB542C" w:rsidRDefault="006F3A54" w:rsidP="006F3A54">
      <w:pPr>
        <w:spacing w:line="360" w:lineRule="auto"/>
        <w:ind w:firstLine="567"/>
        <w:contextualSpacing/>
        <w:rPr>
          <w:rFonts w:eastAsia="Times New Roman"/>
          <w:szCs w:val="28"/>
          <w:lang w:eastAsia="ru-RU"/>
        </w:rPr>
      </w:pPr>
      <w:r w:rsidRPr="00FB542C">
        <w:rPr>
          <w:rFonts w:eastAsia="Times New Roman"/>
          <w:szCs w:val="28"/>
          <w:lang w:eastAsia="ru-RU"/>
        </w:rPr>
        <w:t xml:space="preserve">Проте, у процесі передачі майна з районного рівня на баланс територіальних громад було і залишається багато проблемних моментів. Насамперед, незрозумілою є подальша доля районних рад, які в результаті останніх змін до Бюджетного кодексу України були серйозно обмежені у фінансових ресурсах, а  пізніше ще й передали майно громадам. На думку знаного вітчизняного фахівця у сфері місцевого самоврядування А. Ткачука, основними лобістами такого підходу щодо районних рад виступили мери великих міст. Він пояснює це достатньою економічною спроможністю великих мегаполісів, яка дозволяла їм не перейматись подальшою участю райрад. Крім того, на території цих міст було розташоване майно, що перебувало в управлінні районних рад – районні лікарні, соціальні служби, будинки культури, мистецькі та спортивні школи. Утримання цих об’єктів було для міст невигідним, однак вони мали можливість вдало використати зазначене майно через його продаж, передання в оренду або під забудову [5]. </w:t>
      </w:r>
    </w:p>
    <w:p w:rsidR="006F3A54" w:rsidRPr="00FB542C" w:rsidRDefault="006F3A54" w:rsidP="006F3A54">
      <w:pPr>
        <w:spacing w:line="360" w:lineRule="auto"/>
        <w:ind w:firstLine="567"/>
        <w:contextualSpacing/>
        <w:rPr>
          <w:rFonts w:eastAsia="Times New Roman"/>
          <w:szCs w:val="28"/>
          <w:lang w:eastAsia="ru-RU"/>
        </w:rPr>
      </w:pPr>
      <w:r w:rsidRPr="00FB542C">
        <w:rPr>
          <w:rFonts w:eastAsia="Times New Roman"/>
          <w:szCs w:val="28"/>
          <w:lang w:eastAsia="ru-RU"/>
        </w:rPr>
        <w:t>Однак, необхідно пам’ятати, що в Україні, крім великих міст є значна кількість сільських територій із низькою економічною спроможністю, слабкою інфраструктурою, малою чисельністю та зайнятістю населення. Проте, районне майно на цих територіях також передане відповідним територіальним громадам, багато з яких не можуть його утримувати у такій кількості. Відповідно, мають місце непоодинокі випадки закриття установ, що перебували на балансі колишнього району, а тепер перейшли у комунальну власність конкретної громади. З одного боку такі дії територіальних громад є виправданими, але з іншого – це може мати негативний вплив на стан надання послуг населенню.</w:t>
      </w:r>
    </w:p>
    <w:p w:rsidR="006F3A54" w:rsidRPr="00FB542C" w:rsidRDefault="006F3A54" w:rsidP="006F3A54">
      <w:pPr>
        <w:spacing w:line="360" w:lineRule="auto"/>
        <w:ind w:firstLine="567"/>
        <w:contextualSpacing/>
        <w:rPr>
          <w:rFonts w:eastAsia="Times New Roman"/>
          <w:szCs w:val="28"/>
          <w:lang w:eastAsia="ru-RU"/>
        </w:rPr>
      </w:pPr>
      <w:r w:rsidRPr="00FB542C">
        <w:rPr>
          <w:rFonts w:eastAsia="Times New Roman"/>
          <w:szCs w:val="28"/>
          <w:lang w:eastAsia="ru-RU"/>
        </w:rPr>
        <w:t xml:space="preserve">Показовою є, наприклад, ситуація з передачею майна у комунальну власність, що склалася у місті Рожище, розташованому у теперішньому </w:t>
      </w:r>
      <w:r w:rsidRPr="00FB542C">
        <w:rPr>
          <w:rFonts w:eastAsia="Times New Roman"/>
          <w:szCs w:val="28"/>
          <w:lang w:eastAsia="ru-RU"/>
        </w:rPr>
        <w:lastRenderedPageBreak/>
        <w:t xml:space="preserve">Луцькому районі, яке до 2020 року було центром Рожищенського району Волинської області. Міська територіальна громада відмовилася брати на баланс приміщення для районної амбулаторії, на ремонт якого районна рада уже ліквідованого району витратила 5 млн. грн. Таку позицію громади міський голова аргументував наявністю у місті Рожище лікарні, у якій є поліклініка та відсутністю можливості утримувати і поліклініку, і амбулаторію [5]. </w:t>
      </w:r>
    </w:p>
    <w:p w:rsidR="006F3A54" w:rsidRPr="00FB542C" w:rsidRDefault="006F3A54" w:rsidP="006F3A54">
      <w:pPr>
        <w:spacing w:line="360" w:lineRule="auto"/>
        <w:ind w:firstLine="567"/>
        <w:contextualSpacing/>
        <w:rPr>
          <w:rFonts w:eastAsia="Times New Roman"/>
          <w:szCs w:val="28"/>
          <w:lang w:eastAsia="ru-RU"/>
        </w:rPr>
      </w:pPr>
      <w:r w:rsidRPr="00FB542C">
        <w:rPr>
          <w:rFonts w:eastAsia="Times New Roman"/>
          <w:szCs w:val="28"/>
          <w:lang w:eastAsia="ru-RU"/>
        </w:rPr>
        <w:t>У даному випадку виникає логічне запитання про те, чи розглядала районна влада, перед тим як витрачати значні кошти на ремонт амбулаторії, певні альтернативні варіанти. Наприклад, здійснення ремонтних робіт у міській поліклініці чи створення амбулаторії в іншій частині колишнього району, де вона була б більш потрібна для сільських жителів. Головним же питанням у цій ситуації є те, чи відбувалась координація дій щодо будівництва амбулаторії між Міністерством охорони здоров’я України, Волинською обласною державною адміністрацією та районною державною адміністрацією ліквідованого району.</w:t>
      </w:r>
    </w:p>
    <w:p w:rsidR="006F3A54" w:rsidRPr="00FB542C" w:rsidRDefault="006F3A54" w:rsidP="006F3A54">
      <w:pPr>
        <w:spacing w:line="360" w:lineRule="auto"/>
        <w:ind w:firstLine="567"/>
        <w:contextualSpacing/>
        <w:rPr>
          <w:rFonts w:eastAsia="Times New Roman"/>
          <w:szCs w:val="28"/>
          <w:lang w:eastAsia="ru-RU"/>
        </w:rPr>
      </w:pPr>
      <w:r w:rsidRPr="00FB542C">
        <w:rPr>
          <w:rFonts w:eastAsia="Times New Roman"/>
          <w:szCs w:val="28"/>
          <w:lang w:eastAsia="ru-RU"/>
        </w:rPr>
        <w:t>Таким чином, сьогодні постає дуже серйозна проблема, яка полягає у відсутності належної співпраці між державною виконавчою владою та місцевим самоврядуванням щодо інвестування у ті чи інші спільні проекти, не говорячи уже про системне планування та оцінку впливу певних рішень на ситуацію у середньостроковій перспективі. Отже, вкрай незадовільна координація на усіх управлінських рівнях на теперішній час є основною проблемою, що стоїть на заваді завершення сучасного етапу реформи децентралізації влади в Україні.</w:t>
      </w:r>
    </w:p>
    <w:p w:rsidR="006F3A54" w:rsidRPr="00FB542C" w:rsidRDefault="006F3A54" w:rsidP="006F3A54">
      <w:pPr>
        <w:pStyle w:val="af9"/>
        <w:spacing w:before="80" w:line="360" w:lineRule="auto"/>
        <w:contextualSpacing/>
        <w:jc w:val="both"/>
        <w:rPr>
          <w:rFonts w:ascii="Times New Roman" w:hAnsi="Times New Roman"/>
          <w:sz w:val="28"/>
          <w:szCs w:val="28"/>
        </w:rPr>
      </w:pPr>
      <w:r w:rsidRPr="00FB542C">
        <w:rPr>
          <w:rFonts w:ascii="Times New Roman" w:hAnsi="Times New Roman"/>
          <w:sz w:val="28"/>
          <w:szCs w:val="28"/>
        </w:rPr>
        <w:t xml:space="preserve">У цьому контексті вважаємо за доцільне наголосити, що невирішеним залишається питання щодо внесення змін до Конституції України в частині децентралізації влади. При цьому, що зміни  до Основного Закону щодо децентралізації  необхідні, зокрема, для чіткого розмежування повноважень між державними органами на місцях та органами місцевого самоврядування, без чого </w:t>
      </w:r>
      <w:r w:rsidRPr="00FB542C">
        <w:rPr>
          <w:rFonts w:ascii="Times New Roman" w:hAnsi="Times New Roman"/>
          <w:sz w:val="28"/>
          <w:szCs w:val="28"/>
        </w:rPr>
        <w:lastRenderedPageBreak/>
        <w:t xml:space="preserve">неможливо буде трансформувати владу на регіональному та субрегіональному рівні. </w:t>
      </w:r>
    </w:p>
    <w:p w:rsidR="006F3A54" w:rsidRPr="00FB542C" w:rsidRDefault="006F3A54" w:rsidP="006F3A54">
      <w:pPr>
        <w:pStyle w:val="af9"/>
        <w:spacing w:before="80" w:line="360" w:lineRule="auto"/>
        <w:contextualSpacing/>
        <w:jc w:val="both"/>
        <w:rPr>
          <w:rFonts w:ascii="Times New Roman" w:hAnsi="Times New Roman"/>
          <w:sz w:val="28"/>
          <w:szCs w:val="28"/>
        </w:rPr>
      </w:pPr>
      <w:r w:rsidRPr="00FB542C">
        <w:rPr>
          <w:rFonts w:ascii="Times New Roman" w:hAnsi="Times New Roman"/>
          <w:sz w:val="28"/>
          <w:szCs w:val="28"/>
        </w:rPr>
        <w:t>Звертаємо, також, увагу на те, що попри завершення процесу об’єднання громад в Україні, на обласному та районному рівнях продовжують функціонувати відповідні державні адміністрації, чого немає у жодній європейській державі і що суперечить ратифікованій Україною Європейській хартії місцевого самоврядування. Таким чином, для повноцінної реформи місцевого самоврядування та територіальної організації влади в нашій державі необхідним є утворення виконавчих органів районних та обласних рад, припинення діяльності місцевих державних адміністрацій, чітке розмежування компетенції між органами публічної влади різних рівнів  на основі відповідних змін до Конституції України.</w:t>
      </w:r>
    </w:p>
    <w:p w:rsidR="006F3A54" w:rsidRPr="00FB542C" w:rsidRDefault="006F3A54" w:rsidP="006F3A54">
      <w:pPr>
        <w:spacing w:after="200" w:line="360" w:lineRule="auto"/>
        <w:contextualSpacing/>
        <w:jc w:val="center"/>
        <w:rPr>
          <w:b/>
          <w:szCs w:val="28"/>
        </w:rPr>
      </w:pPr>
      <w:r w:rsidRPr="00FB542C">
        <w:rPr>
          <w:b/>
          <w:szCs w:val="28"/>
        </w:rPr>
        <w:t>Список використаних джерел:</w:t>
      </w:r>
    </w:p>
    <w:p w:rsidR="006F3A54" w:rsidRPr="00FB542C" w:rsidRDefault="006F3A54" w:rsidP="006F3A54">
      <w:pPr>
        <w:pStyle w:val="af5"/>
        <w:numPr>
          <w:ilvl w:val="0"/>
          <w:numId w:val="5"/>
        </w:numPr>
        <w:spacing w:line="360" w:lineRule="auto"/>
        <w:ind w:left="0" w:firstLine="360"/>
        <w:jc w:val="both"/>
        <w:rPr>
          <w:rFonts w:ascii="Times New Roman" w:hAnsi="Times New Roman"/>
          <w:sz w:val="28"/>
          <w:szCs w:val="28"/>
          <w:lang w:val="uk-UA"/>
        </w:rPr>
      </w:pPr>
      <w:r w:rsidRPr="00FB542C">
        <w:rPr>
          <w:rFonts w:ascii="Times New Roman" w:eastAsia="Times New Roman" w:hAnsi="Times New Roman"/>
          <w:sz w:val="28"/>
          <w:szCs w:val="28"/>
          <w:lang w:val="uk-UA" w:eastAsia="ru-RU"/>
        </w:rPr>
        <w:t>Моніторинг процесу децентралізації влади та реформування місцевого самоврядування  (станом на 10 лютого 2021 р.).  Міністерство розвитку громад та територій України. URL :</w:t>
      </w:r>
      <w:r w:rsidRPr="00FB542C">
        <w:rPr>
          <w:rFonts w:ascii="Times New Roman" w:eastAsia="Times New Roman" w:hAnsi="Times New Roman"/>
          <w:sz w:val="24"/>
          <w:szCs w:val="24"/>
          <w:lang w:val="uk-UA" w:eastAsia="ru-RU"/>
        </w:rPr>
        <w:t xml:space="preserve"> </w:t>
      </w:r>
      <w:r w:rsidRPr="00FB542C">
        <w:rPr>
          <w:rFonts w:ascii="Times New Roman" w:eastAsia="Times New Roman" w:hAnsi="Times New Roman"/>
          <w:sz w:val="28"/>
          <w:szCs w:val="28"/>
          <w:lang w:val="uk-UA" w:eastAsia="ru-RU"/>
        </w:rPr>
        <w:t>https://decentralization.gov.ua/uploads/library/file/690/10.02.2021.pdf</w:t>
      </w:r>
    </w:p>
    <w:p w:rsidR="006F3A54" w:rsidRPr="00FB542C" w:rsidRDefault="006F3A54" w:rsidP="006F3A54">
      <w:pPr>
        <w:pStyle w:val="af5"/>
        <w:numPr>
          <w:ilvl w:val="0"/>
          <w:numId w:val="5"/>
        </w:numPr>
        <w:spacing w:line="360" w:lineRule="auto"/>
        <w:ind w:left="0" w:firstLine="360"/>
        <w:jc w:val="both"/>
        <w:rPr>
          <w:rFonts w:ascii="Times New Roman" w:hAnsi="Times New Roman"/>
          <w:sz w:val="28"/>
          <w:szCs w:val="28"/>
          <w:lang w:val="uk-UA"/>
        </w:rPr>
      </w:pPr>
      <w:r w:rsidRPr="00FB542C">
        <w:rPr>
          <w:rFonts w:ascii="Times New Roman" w:eastAsia="Times New Roman" w:hAnsi="Times New Roman"/>
          <w:sz w:val="28"/>
          <w:szCs w:val="28"/>
          <w:lang w:val="uk-UA" w:eastAsia="ru-RU"/>
        </w:rPr>
        <w:t>Про внесення змін до деяких законів України щодо впорядкування окремих питань організації та діяльності органів місцевого самоврядування і районних державних адміністрацій</w:t>
      </w:r>
      <w:r w:rsidRPr="00FB542C">
        <w:rPr>
          <w:rFonts w:ascii="Times New Roman" w:hAnsi="Times New Roman"/>
          <w:sz w:val="28"/>
          <w:szCs w:val="28"/>
          <w:lang w:val="uk-UA"/>
        </w:rPr>
        <w:t xml:space="preserve">: Закон України від </w:t>
      </w:r>
      <w:r w:rsidRPr="00FB542C">
        <w:rPr>
          <w:rFonts w:ascii="Times New Roman" w:eastAsia="Times New Roman" w:hAnsi="Times New Roman"/>
          <w:sz w:val="28"/>
          <w:szCs w:val="28"/>
          <w:lang w:val="uk-UA" w:eastAsia="ru-RU"/>
        </w:rPr>
        <w:t>17 листопада 2020 р. №1009-ІХ. URL:</w:t>
      </w:r>
      <w:r w:rsidRPr="00FB542C">
        <w:rPr>
          <w:lang w:val="uk-UA"/>
        </w:rPr>
        <w:t xml:space="preserve"> </w:t>
      </w:r>
      <w:hyperlink r:id="rId54" w:anchor="Text" w:history="1">
        <w:r w:rsidRPr="00FB542C">
          <w:rPr>
            <w:rFonts w:ascii="Times New Roman" w:hAnsi="Times New Roman"/>
            <w:color w:val="0000FF"/>
            <w:sz w:val="28"/>
            <w:szCs w:val="28"/>
            <w:u w:val="single"/>
            <w:lang w:val="uk-UA" w:eastAsia="ru-RU"/>
          </w:rPr>
          <w:t>https://zakon.rada.gov.ua/laws/show/1009-20#Text</w:t>
        </w:r>
      </w:hyperlink>
    </w:p>
    <w:p w:rsidR="006F3A54" w:rsidRPr="00FB542C" w:rsidRDefault="006F3A54" w:rsidP="006F3A54">
      <w:pPr>
        <w:pStyle w:val="af5"/>
        <w:numPr>
          <w:ilvl w:val="0"/>
          <w:numId w:val="5"/>
        </w:numPr>
        <w:spacing w:line="360" w:lineRule="auto"/>
        <w:ind w:left="0" w:firstLine="360"/>
        <w:jc w:val="both"/>
        <w:rPr>
          <w:rFonts w:ascii="Times New Roman" w:hAnsi="Times New Roman"/>
          <w:sz w:val="28"/>
          <w:szCs w:val="28"/>
          <w:lang w:val="uk-UA"/>
        </w:rPr>
      </w:pPr>
      <w:r w:rsidRPr="00FB542C">
        <w:rPr>
          <w:rFonts w:ascii="Times New Roman" w:eastAsia="Times New Roman" w:hAnsi="Times New Roman"/>
          <w:sz w:val="28"/>
          <w:szCs w:val="28"/>
          <w:lang w:val="uk-UA" w:eastAsia="ru-RU"/>
        </w:rPr>
        <w:t xml:space="preserve">Про внесення змін до Бюджетного кодексу України: </w:t>
      </w:r>
      <w:r w:rsidRPr="00FB542C">
        <w:rPr>
          <w:rFonts w:ascii="Times New Roman" w:hAnsi="Times New Roman"/>
          <w:sz w:val="28"/>
          <w:szCs w:val="28"/>
          <w:lang w:val="uk-UA"/>
        </w:rPr>
        <w:t xml:space="preserve">Закон України від </w:t>
      </w:r>
      <w:r w:rsidRPr="00FB542C">
        <w:rPr>
          <w:rFonts w:ascii="Times New Roman" w:eastAsia="Times New Roman" w:hAnsi="Times New Roman"/>
          <w:sz w:val="28"/>
          <w:szCs w:val="28"/>
          <w:lang w:val="uk-UA" w:eastAsia="ru-RU"/>
        </w:rPr>
        <w:t>17 вересня 2020 р. № 907-ІХ. URL:</w:t>
      </w:r>
      <w:r w:rsidRPr="00FB542C">
        <w:rPr>
          <w:lang w:val="uk-UA"/>
        </w:rPr>
        <w:t xml:space="preserve"> </w:t>
      </w:r>
      <w:hyperlink r:id="rId55" w:anchor="Text" w:history="1">
        <w:r w:rsidRPr="00FB542C">
          <w:rPr>
            <w:rFonts w:ascii="Times New Roman" w:hAnsi="Times New Roman"/>
            <w:color w:val="0000FF"/>
            <w:sz w:val="28"/>
            <w:szCs w:val="28"/>
            <w:u w:val="single"/>
            <w:lang w:val="uk-UA" w:eastAsia="ru-RU"/>
          </w:rPr>
          <w:t>https://zakon.rada.gov.ua/laws/show/907-20#Text</w:t>
        </w:r>
      </w:hyperlink>
      <w:r w:rsidRPr="00FB542C">
        <w:rPr>
          <w:rFonts w:ascii="Times New Roman" w:hAnsi="Times New Roman"/>
          <w:color w:val="0000FF"/>
          <w:sz w:val="28"/>
          <w:szCs w:val="28"/>
          <w:u w:val="single"/>
          <w:lang w:val="uk-UA" w:eastAsia="ru-RU"/>
        </w:rPr>
        <w:t xml:space="preserve"> </w:t>
      </w:r>
    </w:p>
    <w:p w:rsidR="006F3A54" w:rsidRPr="00FB542C" w:rsidRDefault="006F3A54" w:rsidP="006F3A54">
      <w:pPr>
        <w:pStyle w:val="af5"/>
        <w:numPr>
          <w:ilvl w:val="0"/>
          <w:numId w:val="5"/>
        </w:numPr>
        <w:spacing w:line="360" w:lineRule="auto"/>
        <w:ind w:left="0" w:firstLine="360"/>
        <w:jc w:val="both"/>
        <w:rPr>
          <w:rFonts w:ascii="Times New Roman" w:hAnsi="Times New Roman"/>
          <w:sz w:val="28"/>
          <w:szCs w:val="28"/>
          <w:lang w:val="uk-UA"/>
        </w:rPr>
      </w:pPr>
      <w:r w:rsidRPr="00FB542C">
        <w:rPr>
          <w:rFonts w:ascii="Times New Roman" w:eastAsia="Times New Roman" w:hAnsi="Times New Roman"/>
          <w:sz w:val="28"/>
          <w:szCs w:val="28"/>
          <w:lang w:val="uk-UA" w:eastAsia="ru-RU"/>
        </w:rPr>
        <w:t xml:space="preserve">Моніторинг передачі об’єктів спільної власності територіальних громад району до комунальної власності територіальних громад. URL: </w:t>
      </w:r>
      <w:hyperlink r:id="rId56" w:history="1">
        <w:r w:rsidRPr="00FB542C">
          <w:rPr>
            <w:rFonts w:ascii="Times New Roman" w:eastAsia="Times New Roman" w:hAnsi="Times New Roman"/>
            <w:color w:val="0000FF"/>
            <w:sz w:val="28"/>
            <w:szCs w:val="28"/>
            <w:u w:val="single"/>
            <w:lang w:val="uk-UA" w:eastAsia="ru-RU"/>
          </w:rPr>
          <w:t>https://decentralization.gov.ua/uploads/attachment/document/776/26.02.21.pdf</w:t>
        </w:r>
      </w:hyperlink>
    </w:p>
    <w:p w:rsidR="006F3A54" w:rsidRPr="00FB542C" w:rsidRDefault="006F3A54" w:rsidP="006F3A54">
      <w:pPr>
        <w:pStyle w:val="af5"/>
        <w:numPr>
          <w:ilvl w:val="0"/>
          <w:numId w:val="5"/>
        </w:numPr>
        <w:spacing w:line="360" w:lineRule="auto"/>
        <w:ind w:left="0" w:firstLine="360"/>
        <w:jc w:val="both"/>
        <w:rPr>
          <w:rFonts w:ascii="Times New Roman" w:hAnsi="Times New Roman"/>
          <w:sz w:val="28"/>
          <w:szCs w:val="28"/>
          <w:lang w:val="uk-UA"/>
        </w:rPr>
      </w:pPr>
      <w:r w:rsidRPr="00FB542C">
        <w:rPr>
          <w:rFonts w:ascii="Times New Roman" w:eastAsia="Times New Roman" w:hAnsi="Times New Roman"/>
          <w:sz w:val="28"/>
          <w:szCs w:val="28"/>
          <w:lang w:val="uk-UA" w:eastAsia="ru-RU"/>
        </w:rPr>
        <w:lastRenderedPageBreak/>
        <w:t xml:space="preserve">Ткачук А. Чорна кішка децентралізації. (Відсутність координації реформи і надумані законодавчі ініціативи можуть знищити систему управління країни). URL: </w:t>
      </w:r>
      <w:hyperlink r:id="rId57" w:history="1">
        <w:r w:rsidRPr="00FB542C">
          <w:rPr>
            <w:rFonts w:ascii="Times New Roman" w:eastAsia="Times New Roman" w:hAnsi="Times New Roman"/>
            <w:color w:val="0000FF"/>
            <w:sz w:val="28"/>
            <w:szCs w:val="28"/>
            <w:u w:val="single"/>
            <w:lang w:val="uk-UA" w:eastAsia="ru-RU"/>
          </w:rPr>
          <w:t>https://zn.ua/ukr/internal/chorna-kishka-detsentralizatsiji.html</w:t>
        </w:r>
      </w:hyperlink>
    </w:p>
    <w:p w:rsidR="006F3A54" w:rsidRPr="00FB542C" w:rsidRDefault="006F3A54" w:rsidP="006F3A54">
      <w:pPr>
        <w:spacing w:line="360" w:lineRule="auto"/>
        <w:ind w:firstLine="567"/>
        <w:rPr>
          <w:szCs w:val="28"/>
        </w:rPr>
      </w:pPr>
    </w:p>
    <w:p w:rsidR="006F3A54" w:rsidRPr="00FB542C" w:rsidRDefault="006F3A54" w:rsidP="006F3A54">
      <w:pPr>
        <w:ind w:firstLine="709"/>
        <w:jc w:val="right"/>
        <w:rPr>
          <w:b/>
          <w:szCs w:val="28"/>
        </w:rPr>
      </w:pPr>
      <w:r w:rsidRPr="00FB542C">
        <w:rPr>
          <w:b/>
          <w:szCs w:val="28"/>
        </w:rPr>
        <w:t>Бобровник Денис Олександрович,</w:t>
      </w:r>
    </w:p>
    <w:p w:rsidR="006F3A54" w:rsidRPr="00FB542C" w:rsidRDefault="006F3A54" w:rsidP="006F3A54">
      <w:pPr>
        <w:ind w:firstLine="709"/>
        <w:jc w:val="right"/>
        <w:rPr>
          <w:szCs w:val="28"/>
        </w:rPr>
      </w:pPr>
      <w:r w:rsidRPr="00FB542C">
        <w:rPr>
          <w:szCs w:val="28"/>
        </w:rPr>
        <w:t>кандидат економічних наук,</w:t>
      </w:r>
    </w:p>
    <w:p w:rsidR="006F3A54" w:rsidRPr="00FB542C" w:rsidRDefault="006F3A54" w:rsidP="006F3A54">
      <w:pPr>
        <w:ind w:firstLine="709"/>
        <w:jc w:val="right"/>
        <w:rPr>
          <w:szCs w:val="28"/>
        </w:rPr>
      </w:pPr>
      <w:r w:rsidRPr="00FB542C">
        <w:rPr>
          <w:szCs w:val="28"/>
        </w:rPr>
        <w:t xml:space="preserve">здобувач Інституту законодавства </w:t>
      </w:r>
    </w:p>
    <w:p w:rsidR="006F3A54" w:rsidRPr="00FB542C" w:rsidRDefault="006F3A54" w:rsidP="006F3A54">
      <w:pPr>
        <w:ind w:firstLine="709"/>
        <w:jc w:val="right"/>
        <w:rPr>
          <w:szCs w:val="28"/>
        </w:rPr>
      </w:pPr>
      <w:r w:rsidRPr="00FB542C">
        <w:rPr>
          <w:szCs w:val="28"/>
        </w:rPr>
        <w:t xml:space="preserve">Верховної Ради України, директор </w:t>
      </w:r>
    </w:p>
    <w:p w:rsidR="006F3A54" w:rsidRPr="00FB542C" w:rsidRDefault="006F3A54" w:rsidP="006F3A54">
      <w:pPr>
        <w:ind w:firstLine="709"/>
        <w:jc w:val="right"/>
        <w:rPr>
          <w:szCs w:val="28"/>
        </w:rPr>
      </w:pPr>
      <w:r w:rsidRPr="00FB542C">
        <w:rPr>
          <w:szCs w:val="28"/>
        </w:rPr>
        <w:t>Адвокатського альянсу «Баймуратов і партнери»</w:t>
      </w:r>
    </w:p>
    <w:p w:rsidR="006F3A54" w:rsidRPr="00FB542C" w:rsidRDefault="006F3A54" w:rsidP="006F3A54">
      <w:pPr>
        <w:ind w:firstLine="709"/>
        <w:jc w:val="right"/>
        <w:rPr>
          <w:szCs w:val="28"/>
        </w:rPr>
      </w:pPr>
    </w:p>
    <w:p w:rsidR="006F3A54" w:rsidRPr="00FB542C" w:rsidRDefault="006F3A54" w:rsidP="006F3A54">
      <w:pPr>
        <w:ind w:firstLine="709"/>
        <w:jc w:val="center"/>
        <w:rPr>
          <w:b/>
          <w:szCs w:val="28"/>
        </w:rPr>
      </w:pPr>
      <w:r w:rsidRPr="00FB542C">
        <w:rPr>
          <w:b/>
          <w:szCs w:val="28"/>
        </w:rPr>
        <w:t xml:space="preserve">МІЖНАРОДНІ ПРАВОВІ СТАНДАРТИ ТА ЇХ РОЛЬ У ФОРМУВАННІ ГЛОБАЛІСТСЬКОГО ПОТЕНЦІАЛУ </w:t>
      </w:r>
    </w:p>
    <w:p w:rsidR="006F3A54" w:rsidRPr="00FB542C" w:rsidRDefault="006F3A54" w:rsidP="006F3A54">
      <w:pPr>
        <w:ind w:firstLine="709"/>
        <w:jc w:val="center"/>
        <w:rPr>
          <w:b/>
          <w:szCs w:val="28"/>
        </w:rPr>
      </w:pPr>
      <w:r w:rsidRPr="00FB542C">
        <w:rPr>
          <w:b/>
          <w:szCs w:val="28"/>
        </w:rPr>
        <w:t>ТЕРИТОРІАЛЬНОЇ ГРОМАДИ</w:t>
      </w:r>
    </w:p>
    <w:p w:rsidR="006F3A54" w:rsidRPr="00FB542C" w:rsidRDefault="006F3A54" w:rsidP="006F3A54">
      <w:pPr>
        <w:spacing w:line="360" w:lineRule="auto"/>
        <w:ind w:firstLine="709"/>
        <w:jc w:val="center"/>
        <w:rPr>
          <w:b/>
          <w:szCs w:val="28"/>
        </w:rPr>
      </w:pPr>
    </w:p>
    <w:p w:rsidR="006F3A54" w:rsidRPr="00FB542C" w:rsidRDefault="006F3A54" w:rsidP="006F3A54">
      <w:pPr>
        <w:spacing w:line="360" w:lineRule="auto"/>
        <w:ind w:firstLine="567"/>
        <w:rPr>
          <w:szCs w:val="28"/>
        </w:rPr>
      </w:pPr>
      <w:r w:rsidRPr="00FB542C">
        <w:rPr>
          <w:szCs w:val="28"/>
        </w:rPr>
        <w:t>Одним з яскравіших та цікавіших проявів правової глобалізації, – новітньої та сучасної форми загальної глобалізації, виступає феноменологія міжнародних правових стандартів (далі – МПС), як новий феномен міжнародного договірного права, причому як «м’якого» (soft law), так і класичного, – що виступає ще одним суттєвим підтвердженням: по-перше, єдиних тенденцій у розвитку, вдосконаленні, трансформації правових систем держав-членів міжнародного співтовариства; по-друге, їх конвергенції; по-третє, їх технологічно-логістичної уніфікації та стандартизації, що веде до виникнення спільного, а потім й єдиного і оптимального універсально-глобального правового простору відносно найважливіших питань міжнародного міждержавного співробітництва. До кола таких питань насамперед відноситься співробітництво держав в сфері прав і свобод людини.</w:t>
      </w:r>
    </w:p>
    <w:p w:rsidR="006F3A54" w:rsidRPr="00FB542C" w:rsidRDefault="006F3A54" w:rsidP="006F3A54">
      <w:pPr>
        <w:spacing w:line="360" w:lineRule="auto"/>
        <w:ind w:firstLine="709"/>
        <w:rPr>
          <w:szCs w:val="28"/>
        </w:rPr>
      </w:pPr>
      <w:r w:rsidRPr="00FB542C">
        <w:rPr>
          <w:szCs w:val="28"/>
        </w:rPr>
        <w:t xml:space="preserve"> Незважаючи на те, що термін «міжнародні стандарти прав людини» в даний час широко застосовується і зустрічається практично у всіх значущих міжнародних документах, його загальновизнана дефініція відсутня, причому як на доктринальному, так й на нормативному рівнях. В той же час, об’єктивізація </w:t>
      </w:r>
      <w:r w:rsidRPr="00FB542C">
        <w:rPr>
          <w:szCs w:val="28"/>
        </w:rPr>
        <w:lastRenderedPageBreak/>
        <w:t>однакового змістовно-семантичного розуміння даного правового явища «міжнародні правові стандарти» та міжнародно-правової та державно-правової феноменології «міжнародні правові стандарти прав людини» зумовлені як насущною практичною необхідністю узгодження юридичних дефініцій, принципів, норм, процедур на національному рівні відповідно до МПС, так і необхідністю забезпечення застосування термінологічної системи «міжнародні правові стандарти» на основі загального принципу правової визначеності з метою досягнення його адекватного з'ясування і роз'яснення. Крім того, дослідження сутності та правової природи МПС прав і свобод людини дозволяє розглянути питання про форми існування таких стандартів і виявити їх значущість для правозастосовної діяльності.</w:t>
      </w:r>
    </w:p>
    <w:p w:rsidR="006F3A54" w:rsidRPr="00FB542C" w:rsidRDefault="006F3A54" w:rsidP="006F3A54">
      <w:pPr>
        <w:spacing w:line="360" w:lineRule="auto"/>
        <w:ind w:firstLine="709"/>
        <w:rPr>
          <w:szCs w:val="28"/>
        </w:rPr>
      </w:pPr>
      <w:r w:rsidRPr="00FB542C">
        <w:rPr>
          <w:szCs w:val="28"/>
        </w:rPr>
        <w:t>Розкриття ролі і значення МПС в становленні глобалістського потенціалу ТГ об’єктивно потребує визначення феноменології МПС на доктринальному рівні, бо, на нормативному рівні єдиний підхід до дефінітивного визначення МПС відсутній.</w:t>
      </w:r>
    </w:p>
    <w:p w:rsidR="006F3A54" w:rsidRPr="00FB542C" w:rsidRDefault="006F3A54" w:rsidP="006F3A54">
      <w:pPr>
        <w:spacing w:line="360" w:lineRule="auto"/>
        <w:ind w:firstLine="709"/>
        <w:rPr>
          <w:szCs w:val="28"/>
        </w:rPr>
      </w:pPr>
      <w:r w:rsidRPr="00FB542C">
        <w:rPr>
          <w:szCs w:val="28"/>
        </w:rPr>
        <w:t>На нашу думку, найбільш вдалою та оптимальною необхідно визначити доктринальну позицію М.О. Баймуратова, який під міжнародним правовим стандартом розуміє правило поведінки, що признається державами й іншими суб'єктами міжнародного права в якості юридичне обов'язкового [1, с. 24] (</w:t>
      </w:r>
      <w:r w:rsidRPr="00FB542C">
        <w:rPr>
          <w:i/>
          <w:szCs w:val="28"/>
        </w:rPr>
        <w:t>нормативний критерій</w:t>
      </w:r>
      <w:r w:rsidRPr="00FB542C">
        <w:rPr>
          <w:szCs w:val="28"/>
        </w:rPr>
        <w:t xml:space="preserve">. – Авт.). Наведений автор вважає, що міжнародне право розвилося зі звичаю, який й у даний час не втратив свого значення, тому норми міжнародного права поділяються на дві групи: норми звичаєвого права і норми, що виникли в результаті узгодження волевиявлення держав. Остання група норм міжнародного права займає в його нормативному масиві значне місце, тому що, поступаючись об'єктивним вимогам стабільності міжнародного права, однозначності у визначенні прав і обов'язків учасників міжнародних відносин, </w:t>
      </w:r>
      <w:r w:rsidRPr="00FB542C">
        <w:rPr>
          <w:szCs w:val="28"/>
        </w:rPr>
        <w:lastRenderedPageBreak/>
        <w:t>договірні норми витиснули норми звичаєвого права [1, c. 24], – отже, МПС є договірними нормами (</w:t>
      </w:r>
      <w:r w:rsidRPr="00FB542C">
        <w:rPr>
          <w:i/>
          <w:szCs w:val="28"/>
        </w:rPr>
        <w:t>релятивістський критерій</w:t>
      </w:r>
      <w:r w:rsidRPr="00FB542C">
        <w:rPr>
          <w:szCs w:val="28"/>
        </w:rPr>
        <w:t>. – Авт.).</w:t>
      </w:r>
    </w:p>
    <w:p w:rsidR="006F3A54" w:rsidRPr="00FB542C" w:rsidRDefault="006F3A54" w:rsidP="006F3A54">
      <w:pPr>
        <w:spacing w:line="360" w:lineRule="auto"/>
        <w:ind w:firstLine="709"/>
        <w:rPr>
          <w:szCs w:val="28"/>
        </w:rPr>
      </w:pPr>
      <w:r w:rsidRPr="00FB542C">
        <w:rPr>
          <w:szCs w:val="28"/>
        </w:rPr>
        <w:t>Продовжуючи свої дослідження, М. О. Баймуратов спільно з Д. П. Мартиновським зазначають, що МПС є результатом зусиль міжнародного співтовариства держав щодо оптимізації та уніфікації феноменології міжнародного нормопроєктування і нормотворчості (</w:t>
      </w:r>
      <w:r w:rsidRPr="00FB542C">
        <w:rPr>
          <w:i/>
          <w:szCs w:val="28"/>
        </w:rPr>
        <w:t>критерій міжнародного нормотворення.</w:t>
      </w:r>
      <w:r w:rsidRPr="00FB542C">
        <w:rPr>
          <w:szCs w:val="28"/>
        </w:rPr>
        <w:t xml:space="preserve"> – Авт.), з метою однакового нормативного врегулювання найбільш важливих питань міжнародного співробітництва (</w:t>
      </w:r>
      <w:r w:rsidRPr="00FB542C">
        <w:rPr>
          <w:i/>
          <w:szCs w:val="28"/>
        </w:rPr>
        <w:t>телеологічно-уніфікаційний критерій.</w:t>
      </w:r>
      <w:r w:rsidRPr="00FB542C">
        <w:rPr>
          <w:szCs w:val="28"/>
        </w:rPr>
        <w:t xml:space="preserve"> – Авт.), – шляхом їх закріплення в міжнародних багатосторонніх угодах договірного характеру як норм міжнародного права з наступним запозиченням їх національними правовими системами, зокрема системами національного конституційного законодавства (</w:t>
      </w:r>
      <w:r w:rsidRPr="00FB542C">
        <w:rPr>
          <w:i/>
          <w:szCs w:val="28"/>
        </w:rPr>
        <w:t>критерій запозичення МПС національним конституційним правом.</w:t>
      </w:r>
      <w:r w:rsidRPr="00FB542C">
        <w:rPr>
          <w:szCs w:val="28"/>
        </w:rPr>
        <w:t xml:space="preserve"> – Авт.) [2, с. 243].</w:t>
      </w:r>
    </w:p>
    <w:p w:rsidR="006F3A54" w:rsidRPr="00FB542C" w:rsidRDefault="006F3A54" w:rsidP="006F3A54">
      <w:pPr>
        <w:spacing w:line="360" w:lineRule="auto"/>
        <w:ind w:firstLine="709"/>
        <w:rPr>
          <w:szCs w:val="28"/>
        </w:rPr>
      </w:pPr>
      <w:r w:rsidRPr="00FB542C">
        <w:rPr>
          <w:szCs w:val="28"/>
        </w:rPr>
        <w:t>Американський дослідник, професор М. Мутуа зазначав, що існує тенденція використовувати терміни «стандарт», «норма» і «право» як взаємозамінні, тобто так, якщо б вони були синонімами або мали ідентичний зміст [3, p. 557] (</w:t>
      </w:r>
      <w:r w:rsidRPr="00FB542C">
        <w:rPr>
          <w:i/>
          <w:szCs w:val="28"/>
        </w:rPr>
        <w:t>номенологічний критерій</w:t>
      </w:r>
      <w:r w:rsidRPr="00FB542C">
        <w:rPr>
          <w:szCs w:val="28"/>
        </w:rPr>
        <w:t>. – Авт.).</w:t>
      </w:r>
    </w:p>
    <w:p w:rsidR="006F3A54" w:rsidRPr="00FB542C" w:rsidRDefault="006F3A54" w:rsidP="006F3A54">
      <w:pPr>
        <w:spacing w:line="360" w:lineRule="auto"/>
        <w:ind w:firstLine="709"/>
        <w:rPr>
          <w:szCs w:val="28"/>
        </w:rPr>
      </w:pPr>
      <w:r w:rsidRPr="00FB542C">
        <w:rPr>
          <w:szCs w:val="28"/>
        </w:rPr>
        <w:t>Російський вчений С. М. Оганесян визначає стандарти в якості «норм сучасного міжнародного права, що передбачають такі загальнодемократичні вимоги та обов'язки держав, які вони повинні з урахуванням особливостей свого суспільного устрою, національного розвитку і т. п. втілити і конкретизувати в своїх системах» [4, с. 18] (</w:t>
      </w:r>
      <w:r w:rsidRPr="00FB542C">
        <w:rPr>
          <w:i/>
          <w:szCs w:val="28"/>
        </w:rPr>
        <w:t>облігаторно-імплементаційний критерій</w:t>
      </w:r>
      <w:r w:rsidRPr="00FB542C">
        <w:rPr>
          <w:szCs w:val="28"/>
        </w:rPr>
        <w:t>. – Авт.).</w:t>
      </w:r>
    </w:p>
    <w:p w:rsidR="006F3A54" w:rsidRPr="00FB542C" w:rsidRDefault="006F3A54" w:rsidP="006F3A54">
      <w:pPr>
        <w:spacing w:line="360" w:lineRule="auto"/>
        <w:ind w:firstLine="709"/>
        <w:rPr>
          <w:szCs w:val="28"/>
        </w:rPr>
      </w:pPr>
      <w:r w:rsidRPr="00FB542C">
        <w:rPr>
          <w:szCs w:val="28"/>
        </w:rPr>
        <w:t>Інший російський дослідник А. М. Склізьков вважає, що «загальновизнані принципи і норми міжнародного права встановлюють міжнародні правові стандарти – єдині мінімальні норми і вимоги до правового регулювання суспільних відносин» [5, с. 14] (</w:t>
      </w:r>
      <w:r w:rsidRPr="00FB542C">
        <w:rPr>
          <w:i/>
          <w:szCs w:val="28"/>
        </w:rPr>
        <w:t>мінімально-облігаторний критерій</w:t>
      </w:r>
      <w:r w:rsidRPr="00FB542C">
        <w:rPr>
          <w:szCs w:val="28"/>
        </w:rPr>
        <w:t>. – Авт.).</w:t>
      </w:r>
    </w:p>
    <w:p w:rsidR="006F3A54" w:rsidRPr="00FB542C" w:rsidRDefault="006F3A54" w:rsidP="006F3A54">
      <w:pPr>
        <w:spacing w:line="360" w:lineRule="auto"/>
        <w:ind w:firstLine="709"/>
        <w:rPr>
          <w:szCs w:val="28"/>
        </w:rPr>
      </w:pPr>
      <w:r w:rsidRPr="00FB542C">
        <w:rPr>
          <w:szCs w:val="28"/>
        </w:rPr>
        <w:lastRenderedPageBreak/>
        <w:t xml:space="preserve">Характерологічні критерії, що визначено нами вище, зберігають свою актуальність і для ідентифікації МПС прав і свобод людини. </w:t>
      </w:r>
    </w:p>
    <w:p w:rsidR="006F3A54" w:rsidRPr="00FB542C" w:rsidRDefault="006F3A54" w:rsidP="006F3A54">
      <w:pPr>
        <w:spacing w:line="360" w:lineRule="auto"/>
        <w:ind w:firstLine="709"/>
        <w:rPr>
          <w:szCs w:val="28"/>
        </w:rPr>
      </w:pPr>
      <w:r w:rsidRPr="00FB542C">
        <w:rPr>
          <w:szCs w:val="28"/>
        </w:rPr>
        <w:t>Так, визначаючи такі МПС, М. В. Спесивів вважає, що їх допустимо розглядати як загальновизнані положення міжнародних актів (</w:t>
      </w:r>
      <w:r w:rsidRPr="00FB542C">
        <w:rPr>
          <w:i/>
          <w:szCs w:val="28"/>
        </w:rPr>
        <w:t>критерій загального визнання</w:t>
      </w:r>
      <w:r w:rsidRPr="00FB542C">
        <w:rPr>
          <w:szCs w:val="28"/>
        </w:rPr>
        <w:t>. – Авт.) обов'язкового і рекомендаційного характеру, а також принципи міжнародного права (</w:t>
      </w:r>
      <w:r w:rsidRPr="00FB542C">
        <w:rPr>
          <w:i/>
          <w:szCs w:val="28"/>
        </w:rPr>
        <w:t>класифікаційно-видовий критерій.</w:t>
      </w:r>
      <w:r w:rsidRPr="00FB542C">
        <w:rPr>
          <w:szCs w:val="28"/>
        </w:rPr>
        <w:t xml:space="preserve"> – Авт.), що закріплюють фундаментальні права особистості (</w:t>
      </w:r>
      <w:r w:rsidRPr="00FB542C">
        <w:rPr>
          <w:i/>
          <w:szCs w:val="28"/>
        </w:rPr>
        <w:t>предметно-об’єктний критерій</w:t>
      </w:r>
      <w:r w:rsidRPr="00FB542C">
        <w:rPr>
          <w:szCs w:val="28"/>
        </w:rPr>
        <w:t>. – Авт.), які мають визначальне значення для захисту людини від незаконних та необґрунтованих дій з боку держави, посадових та інших осіб, що порушують або обмежують ці права (</w:t>
      </w:r>
      <w:r w:rsidRPr="00FB542C">
        <w:rPr>
          <w:i/>
          <w:szCs w:val="28"/>
        </w:rPr>
        <w:t>критерій визначення кола суб’єктів посягання.</w:t>
      </w:r>
      <w:r w:rsidRPr="00FB542C">
        <w:rPr>
          <w:szCs w:val="28"/>
        </w:rPr>
        <w:t xml:space="preserve"> – Авт.), а також виконують функцію орієнтира для всіх держав при регламентації і забезпеченні прав своїх громадян [6] (</w:t>
      </w:r>
      <w:r w:rsidRPr="00FB542C">
        <w:rPr>
          <w:i/>
          <w:szCs w:val="28"/>
        </w:rPr>
        <w:t>функціонально-визначальний критерій</w:t>
      </w:r>
      <w:r w:rsidRPr="00FB542C">
        <w:rPr>
          <w:szCs w:val="28"/>
        </w:rPr>
        <w:t>. – Авт.).</w:t>
      </w:r>
    </w:p>
    <w:p w:rsidR="006F3A54" w:rsidRPr="00FB542C" w:rsidRDefault="006F3A54" w:rsidP="006F3A54">
      <w:pPr>
        <w:spacing w:line="360" w:lineRule="auto"/>
        <w:ind w:firstLine="709"/>
        <w:rPr>
          <w:szCs w:val="28"/>
        </w:rPr>
      </w:pPr>
      <w:r w:rsidRPr="00FB542C">
        <w:rPr>
          <w:szCs w:val="28"/>
        </w:rPr>
        <w:t>Отже, наведені ознаки щодо доктринального визначення МПС у загальному їх розумінні, а також МПС прав і свобод людини – дають можливість визначити їх ідентифікаційні ознаки у відповідній послідовності, а саме:</w:t>
      </w:r>
    </w:p>
    <w:p w:rsidR="006F3A54" w:rsidRPr="00FB542C" w:rsidRDefault="006F3A54" w:rsidP="006F3A54">
      <w:pPr>
        <w:spacing w:line="360" w:lineRule="auto"/>
        <w:ind w:firstLine="709"/>
        <w:rPr>
          <w:szCs w:val="28"/>
        </w:rPr>
      </w:pPr>
      <w:r w:rsidRPr="00FB542C">
        <w:rPr>
          <w:szCs w:val="28"/>
        </w:rPr>
        <w:t>- вони є нормами міжнародних багатосторонніх договорів (як міждержавних, так і таких, що укладені в межах інституцій глобального громадянського суспільства) (</w:t>
      </w:r>
      <w:r w:rsidRPr="00FB542C">
        <w:rPr>
          <w:i/>
          <w:szCs w:val="28"/>
        </w:rPr>
        <w:t>онтологічна ознака</w:t>
      </w:r>
      <w:r w:rsidRPr="00FB542C">
        <w:rPr>
          <w:szCs w:val="28"/>
        </w:rPr>
        <w:t>. – Авт.);</w:t>
      </w:r>
    </w:p>
    <w:p w:rsidR="006F3A54" w:rsidRPr="00FB542C" w:rsidRDefault="006F3A54" w:rsidP="006F3A54">
      <w:pPr>
        <w:spacing w:line="360" w:lineRule="auto"/>
        <w:ind w:firstLine="709"/>
        <w:rPr>
          <w:szCs w:val="28"/>
        </w:rPr>
      </w:pPr>
      <w:r w:rsidRPr="00FB542C">
        <w:rPr>
          <w:szCs w:val="28"/>
        </w:rPr>
        <w:t>- звідси вони є результатом діяльності міжнародного співтовариства держав в сфері оптимізації та уніфікації феноменології міжнародного нормопроєктування і нормотворчості (нормотворення) (</w:t>
      </w:r>
      <w:r w:rsidRPr="00FB542C">
        <w:rPr>
          <w:i/>
          <w:szCs w:val="28"/>
        </w:rPr>
        <w:t>технологічна ознака.</w:t>
      </w:r>
      <w:r w:rsidRPr="00FB542C">
        <w:rPr>
          <w:szCs w:val="28"/>
        </w:rPr>
        <w:t xml:space="preserve"> – Авт.);</w:t>
      </w:r>
    </w:p>
    <w:p w:rsidR="006F3A54" w:rsidRPr="00FB542C" w:rsidRDefault="006F3A54" w:rsidP="006F3A54">
      <w:pPr>
        <w:spacing w:line="360" w:lineRule="auto"/>
        <w:ind w:firstLine="709"/>
        <w:rPr>
          <w:szCs w:val="28"/>
        </w:rPr>
      </w:pPr>
      <w:r w:rsidRPr="00FB542C">
        <w:rPr>
          <w:szCs w:val="28"/>
        </w:rPr>
        <w:t>- зазвичай МПС фіксують та відображають загальновизнані положення (норми) міжнародних актів  обов'язкового і рекомендаційного характеру, а також принципи міжнародного права, що закріплюють фундаментальні права особистості (</w:t>
      </w:r>
      <w:r w:rsidRPr="00FB542C">
        <w:rPr>
          <w:i/>
          <w:szCs w:val="28"/>
        </w:rPr>
        <w:t>структурно-джерелознавча ознака</w:t>
      </w:r>
      <w:r w:rsidRPr="00FB542C">
        <w:rPr>
          <w:szCs w:val="28"/>
        </w:rPr>
        <w:t>. – Авт.);</w:t>
      </w:r>
    </w:p>
    <w:p w:rsidR="006F3A54" w:rsidRPr="00FB542C" w:rsidRDefault="006F3A54" w:rsidP="006F3A54">
      <w:pPr>
        <w:spacing w:line="360" w:lineRule="auto"/>
        <w:ind w:firstLine="709"/>
        <w:rPr>
          <w:szCs w:val="28"/>
        </w:rPr>
      </w:pPr>
      <w:r w:rsidRPr="00FB542C">
        <w:rPr>
          <w:szCs w:val="28"/>
        </w:rPr>
        <w:lastRenderedPageBreak/>
        <w:t>- метою МПС виступає однакове нормативне врегулювання найбільш важливих питань міжнародного співробітництва через їх договірну легалізацію (</w:t>
      </w:r>
      <w:r w:rsidRPr="00FB542C">
        <w:rPr>
          <w:i/>
          <w:szCs w:val="28"/>
        </w:rPr>
        <w:t>регулятивно-визначальна ознака</w:t>
      </w:r>
      <w:r w:rsidRPr="00FB542C">
        <w:rPr>
          <w:szCs w:val="28"/>
        </w:rPr>
        <w:t xml:space="preserve">. – Авт.); </w:t>
      </w:r>
    </w:p>
    <w:p w:rsidR="006F3A54" w:rsidRPr="00FB542C" w:rsidRDefault="006F3A54" w:rsidP="006F3A54">
      <w:pPr>
        <w:spacing w:line="360" w:lineRule="auto"/>
        <w:ind w:firstLine="709"/>
        <w:rPr>
          <w:szCs w:val="28"/>
        </w:rPr>
      </w:pPr>
      <w:r w:rsidRPr="00FB542C">
        <w:rPr>
          <w:szCs w:val="28"/>
        </w:rPr>
        <w:t>- МПС встановлюють єдині мінімальні норми і вимоги до правового регулювання суспільних відносин з метою їх якомога більшого розповсюдження серед держав-членів міжнародного співтовариства (</w:t>
      </w:r>
      <w:r w:rsidRPr="00FB542C">
        <w:rPr>
          <w:i/>
          <w:szCs w:val="28"/>
        </w:rPr>
        <w:t>мінімально-облігаторна ознака.</w:t>
      </w:r>
      <w:r w:rsidRPr="00FB542C">
        <w:rPr>
          <w:szCs w:val="28"/>
        </w:rPr>
        <w:t xml:space="preserve"> – Авт.);</w:t>
      </w:r>
    </w:p>
    <w:p w:rsidR="006F3A54" w:rsidRPr="00FB542C" w:rsidRDefault="006F3A54" w:rsidP="006F3A54">
      <w:pPr>
        <w:spacing w:line="360" w:lineRule="auto"/>
        <w:ind w:firstLine="709"/>
        <w:rPr>
          <w:szCs w:val="28"/>
        </w:rPr>
      </w:pPr>
      <w:r w:rsidRPr="00FB542C">
        <w:rPr>
          <w:szCs w:val="28"/>
        </w:rPr>
        <w:t>- норми міжнародного права, що виступають як МПС, з метою їх належної та ефективної реалізації повинні бути запозичені національними правовими системами держав-підписантів, зокрема системами їх національного конституційного законодавства (</w:t>
      </w:r>
      <w:r w:rsidRPr="00FB542C">
        <w:rPr>
          <w:i/>
          <w:szCs w:val="28"/>
        </w:rPr>
        <w:t>ознака опосередкованої дії</w:t>
      </w:r>
      <w:r w:rsidRPr="00FB542C">
        <w:rPr>
          <w:szCs w:val="28"/>
        </w:rPr>
        <w:t>. – Авт.);</w:t>
      </w:r>
    </w:p>
    <w:p w:rsidR="006F3A54" w:rsidRPr="00FB542C" w:rsidRDefault="006F3A54" w:rsidP="006F3A54">
      <w:pPr>
        <w:spacing w:line="360" w:lineRule="auto"/>
        <w:ind w:firstLine="709"/>
        <w:rPr>
          <w:szCs w:val="28"/>
        </w:rPr>
      </w:pPr>
      <w:r w:rsidRPr="00FB542C">
        <w:rPr>
          <w:szCs w:val="28"/>
        </w:rPr>
        <w:t>- таке запозичення відбувається завдяки використанню імплементаційного механізму (</w:t>
      </w:r>
      <w:r w:rsidRPr="00FB542C">
        <w:rPr>
          <w:i/>
          <w:szCs w:val="28"/>
        </w:rPr>
        <w:t>імплементаційна ознака</w:t>
      </w:r>
      <w:r w:rsidRPr="00FB542C">
        <w:rPr>
          <w:szCs w:val="28"/>
        </w:rPr>
        <w:t>. – Авт.);</w:t>
      </w:r>
    </w:p>
    <w:p w:rsidR="006F3A54" w:rsidRPr="00FB542C" w:rsidRDefault="006F3A54" w:rsidP="006F3A54">
      <w:pPr>
        <w:spacing w:line="360" w:lineRule="auto"/>
        <w:ind w:firstLine="709"/>
        <w:rPr>
          <w:szCs w:val="28"/>
        </w:rPr>
      </w:pPr>
      <w:r w:rsidRPr="00FB542C">
        <w:rPr>
          <w:szCs w:val="28"/>
        </w:rPr>
        <w:t>- підписання державами-учасниками відповідних міжнародних угод, що містять МПС, означає взяття ними відповідних міжнародно-правових зобов’язань по виконанню норм міжнародного права на їх території суб’єктами їх національного конституційного права (</w:t>
      </w:r>
      <w:r w:rsidRPr="00FB542C">
        <w:rPr>
          <w:i/>
          <w:szCs w:val="28"/>
        </w:rPr>
        <w:t>національно-облігаторна ознака</w:t>
      </w:r>
      <w:r w:rsidRPr="00FB542C">
        <w:rPr>
          <w:szCs w:val="28"/>
        </w:rPr>
        <w:t>. – Авт.);</w:t>
      </w:r>
    </w:p>
    <w:p w:rsidR="006F3A54" w:rsidRPr="00FB542C" w:rsidRDefault="006F3A54" w:rsidP="006F3A54">
      <w:pPr>
        <w:spacing w:line="360" w:lineRule="auto"/>
        <w:ind w:firstLine="709"/>
        <w:rPr>
          <w:szCs w:val="28"/>
        </w:rPr>
      </w:pPr>
      <w:r w:rsidRPr="00FB542C">
        <w:rPr>
          <w:szCs w:val="28"/>
        </w:rPr>
        <w:t>- телеологічною домінантою МПС виступає захист людини від незаконних та необґрунтованих дій з боку держави, її органів та посадових та інших осіб, що порушують або обмежують її права (</w:t>
      </w:r>
      <w:r w:rsidRPr="00FB542C">
        <w:rPr>
          <w:i/>
          <w:szCs w:val="28"/>
        </w:rPr>
        <w:t>телеологічна ознака</w:t>
      </w:r>
      <w:r w:rsidRPr="00FB542C">
        <w:rPr>
          <w:szCs w:val="28"/>
        </w:rPr>
        <w:t>. – Авт.);</w:t>
      </w:r>
    </w:p>
    <w:p w:rsidR="006F3A54" w:rsidRPr="00FB542C" w:rsidRDefault="006F3A54" w:rsidP="006F3A54">
      <w:pPr>
        <w:spacing w:line="360" w:lineRule="auto"/>
        <w:ind w:firstLine="709"/>
        <w:rPr>
          <w:szCs w:val="28"/>
        </w:rPr>
      </w:pPr>
      <w:r w:rsidRPr="00FB542C">
        <w:rPr>
          <w:szCs w:val="28"/>
        </w:rPr>
        <w:t>- МПС виконують функцію орієнтира для всіх держав при регламентації і забезпеченні прав своїх громадян (</w:t>
      </w:r>
      <w:r w:rsidRPr="00FB542C">
        <w:rPr>
          <w:i/>
          <w:szCs w:val="28"/>
        </w:rPr>
        <w:t>стандартизовано-проспективна ознака</w:t>
      </w:r>
      <w:r w:rsidRPr="00FB542C">
        <w:rPr>
          <w:szCs w:val="28"/>
        </w:rPr>
        <w:t>. – Авт.).</w:t>
      </w:r>
    </w:p>
    <w:p w:rsidR="006F3A54" w:rsidRPr="00FB542C" w:rsidRDefault="006F3A54" w:rsidP="006F3A54">
      <w:pPr>
        <w:spacing w:line="360" w:lineRule="auto"/>
        <w:ind w:firstLine="709"/>
        <w:rPr>
          <w:szCs w:val="28"/>
        </w:rPr>
      </w:pPr>
      <w:r w:rsidRPr="00FB542C">
        <w:rPr>
          <w:szCs w:val="28"/>
        </w:rPr>
        <w:t xml:space="preserve">Підсумовуючи наведені положення можна стверджувати, що МПС в сфері прав і свобод людини, завдяки їх універсальному рівню розробки, формального закріплення і наступної легалізації в межах міжнародного співтовариства або </w:t>
      </w:r>
      <w:r w:rsidRPr="00FB542C">
        <w:rPr>
          <w:szCs w:val="28"/>
        </w:rPr>
        <w:lastRenderedPageBreak/>
        <w:t>регіональних співтовариств держав, появі системи міжнародно-правових зобов’язань щодо їх відповідного закріплення в національному конституційному правопорядку, а також щодо легалізації міжнародно-договірного контролю за їх виконанням державами-підписантами, – напряму детермінують появу, формування відповідних тенденцій та феноменологізацію глобалістського потенціалу людини, що виступає жителем-членом територіальної громади (далі – ТГ), яка існує та функціонує в умовах місцевого самоврядування (далі – МСВ). Причому, необхідно зазначити, що такі профільні тенденції підсилюються не тільки на рівні ТГ, завдяки її функціонуванню, а й завдяки впливу на цей процес факторів глобалізації, в основі якої лежать процеси конвергенції, типізації та уніфікації основоположних форм життєдіяльності людини, що проявляються, формуються та реалізуються нею в колективному соціумі, завдяки процесам її соціалізації, набуття різного рівнів габітусів та формуванню ознак інтерсуб’єктивності.</w:t>
      </w:r>
    </w:p>
    <w:p w:rsidR="006F3A54" w:rsidRPr="00FB542C" w:rsidRDefault="006F3A54" w:rsidP="006F3A54">
      <w:pPr>
        <w:spacing w:line="360" w:lineRule="auto"/>
        <w:ind w:firstLine="709"/>
        <w:rPr>
          <w:szCs w:val="28"/>
        </w:rPr>
      </w:pPr>
      <w:r w:rsidRPr="00FB542C">
        <w:rPr>
          <w:szCs w:val="28"/>
        </w:rPr>
        <w:t>Тому безпосередній вплив на формування глобалістського потенціалу саме ТГ здійснюють МПС локальної демократії або МПС МСВ.</w:t>
      </w:r>
    </w:p>
    <w:p w:rsidR="006F3A54" w:rsidRPr="00FB542C" w:rsidRDefault="006F3A54" w:rsidP="006F3A54">
      <w:pPr>
        <w:spacing w:line="360" w:lineRule="auto"/>
        <w:ind w:firstLine="709"/>
        <w:rPr>
          <w:szCs w:val="28"/>
        </w:rPr>
      </w:pPr>
      <w:r w:rsidRPr="00FB542C">
        <w:rPr>
          <w:szCs w:val="28"/>
        </w:rPr>
        <w:t>Наведена проблематика торкається однієї з найважливіших проблем сучасного національного і глобального муніципалізму, який виступає органічною частиною конституціоналізму національного і глобального. Йдеться про формування в умовах державності та глобалізації правового простору (далі – ПП) МСВ, що виступає сферою життєдіяльності і людини, і ТГ, а також інституцій громадянського суспільства (далі – ГС), що створюються жителями-членами ТГ для задоволення своїх екзистенційних потреб та реалізації аналогічних інтересів.</w:t>
      </w:r>
    </w:p>
    <w:p w:rsidR="006F3A54" w:rsidRPr="00FB542C" w:rsidRDefault="006F3A54" w:rsidP="006F3A54">
      <w:pPr>
        <w:spacing w:line="360" w:lineRule="auto"/>
        <w:ind w:firstLine="709"/>
        <w:rPr>
          <w:szCs w:val="28"/>
        </w:rPr>
      </w:pPr>
      <w:r w:rsidRPr="00FB542C">
        <w:rPr>
          <w:szCs w:val="28"/>
        </w:rPr>
        <w:t xml:space="preserve">Отже, можна погодитись з відомим вітчизняним вченим-муніципалістом М. О. Баймуратовим [7, C. 20-21], який  стверджує, що у широкому сенсі ПП МСВ та діяльність в ньому інституцій ГС пов’язані не тільки з визначенням єдиних за </w:t>
      </w:r>
      <w:r w:rsidRPr="00FB542C">
        <w:rPr>
          <w:szCs w:val="28"/>
        </w:rPr>
        <w:lastRenderedPageBreak/>
        <w:t>характером правових приписів, а й з формуванням системного конгломерату ненормативних поведінкових настанов, відносин, що формують нові принципи та прообрази соціальних умов існування локальної людської спільноти (ТГ) в контексті розробки, утвердження і застосування єдиних цінностей (муніципальних особистісних, міжособистісних, групових, колективних), для їх реалізації в рамках певної ТГ та відповідної території (простору). При цьому він обґрунтовано вважає, що саме у цьому – широкому інтеграційному інституційно-облігаторному та предметно-просторовому сенсі,  –  воно є тісно пов’язаним з природними механізмами існування людського соціуму як уособлення існування осередку людської цивілізації, а вони, своєю чергою, з механізмом правового регулювання, з соціально-політичними, економічними, організаційними та іншими умовами реалізації права на рівні локального соціуму, що створює фактично правовий простір для діяльності недержавних інституцій ГС на рівні МСВ і в межах ТГ з метою реалізації багатоманітних інтересів жителів територій – членів ТГ.</w:t>
      </w:r>
    </w:p>
    <w:p w:rsidR="006F3A54" w:rsidRPr="00FB542C" w:rsidRDefault="006F3A54" w:rsidP="006F3A54">
      <w:pPr>
        <w:spacing w:line="360" w:lineRule="auto"/>
        <w:ind w:firstLine="709"/>
        <w:rPr>
          <w:szCs w:val="28"/>
        </w:rPr>
      </w:pPr>
      <w:r w:rsidRPr="00FB542C">
        <w:rPr>
          <w:szCs w:val="28"/>
        </w:rPr>
        <w:t>Вважаємо, що такий доктринальний підхід володіє великим методологічним потенціалом щодо визначення та розуміння глобалістського потенціалу ТГ, завдяки її основоположної ролі як первинного колективного осередку людської цивілізації у ініціації, створенні, продукуванні, актуалізації, активізації системного комплексу соціальних відносин, що володіють стереотипними характеристиками відносно становлення, формування та реалізації форм життєдіяльності, що виникають в ТГ, але мають вихід не тільки на локальний, а й на універсально-глобальний рівень, бо є вітально-об’єктивованими, екзистенційно-детермінованими, праксеологічно-необхідними, діяльнісно-характерними, поведінково-схожими, – причому, як для територіальної людської спільноти як такої, так і для її жителів-членів.</w:t>
      </w:r>
    </w:p>
    <w:p w:rsidR="006F3A54" w:rsidRPr="00FB542C" w:rsidRDefault="006F3A54" w:rsidP="006F3A54">
      <w:pPr>
        <w:spacing w:line="360" w:lineRule="auto"/>
        <w:ind w:firstLine="709"/>
        <w:rPr>
          <w:szCs w:val="28"/>
        </w:rPr>
      </w:pPr>
      <w:r w:rsidRPr="00FB542C">
        <w:rPr>
          <w:szCs w:val="28"/>
        </w:rPr>
        <w:lastRenderedPageBreak/>
        <w:t xml:space="preserve">Можна також стверджувати, що ПП МСВ володіє суттєвим нормотворчим та самоврядним потенціалом і для виникнення в перспективі МПС прав і свобод людини, – бо, з одного боку, він  являє собою ту сферу соціального простору, на яку поширюється дія норм права, що становить «ціннісно-нормативну систему, яка впливає на поведінку учасників соціальних відносин у суспільстві, які внаслідок цього стали одночасно і правовими відносинами» [8], а з іншого, – він детермінує, продукує та стимулює розробку широкого кола відносин недержавної природи індивідуального, міжособистісного, індивідуально-групового, міжгрупового, індивідуально-колективного характеру, що виникають в сфері діяльності ГС та його інституцій, та підсилюють і стимулюють як самоврядну основу МСВ, так і його нормативно-правову базу через запозичення таких відносин (принаймні, найважливіших з них) локальним нормотворцем, а в перспективі і законодавцем [7, c. 21], причому як національним (включення в національний законодавчий масив норм міжнародного права, що виникли на основі раніше вже запозичених національних об’єктів правового регулювання міжнародним правом, як об’єктів міжнародно-правового регулювання), так і міжнародним (включення запозичених на рівні держав об’єктів правового регулювання в міжнародні багатосторонні міждержавні договори). </w:t>
      </w:r>
    </w:p>
    <w:p w:rsidR="006F3A54" w:rsidRPr="00FB542C" w:rsidRDefault="006F3A54" w:rsidP="006F3A54">
      <w:pPr>
        <w:spacing w:line="360" w:lineRule="auto"/>
        <w:ind w:firstLine="709"/>
        <w:rPr>
          <w:szCs w:val="28"/>
        </w:rPr>
      </w:pPr>
      <w:r w:rsidRPr="00FB542C">
        <w:rPr>
          <w:szCs w:val="28"/>
        </w:rPr>
        <w:t xml:space="preserve">Крім того, можна стверджувати, що важливою стратегічною ознакою муніципального права держав, яке регламентує процес створення ПП МСВ, і що опосередковано підкреслює його глобальний потенціал, є те, що воно регламентує та регулює правові відносини, які виникають між жителями-членами ТГ, безвідносно до того, яким правовим станом вони володіють – тобто, чи є вони громадянами держави свого знаходження, або іноземними громадянами, апатридами, біженцями, які законно перебувають і проживають на території іншої держави. </w:t>
      </w:r>
    </w:p>
    <w:p w:rsidR="006F3A54" w:rsidRPr="00FB542C" w:rsidRDefault="006F3A54" w:rsidP="006F3A54">
      <w:pPr>
        <w:spacing w:line="360" w:lineRule="auto"/>
        <w:ind w:firstLine="709"/>
        <w:rPr>
          <w:szCs w:val="28"/>
        </w:rPr>
      </w:pPr>
      <w:r w:rsidRPr="00FB542C">
        <w:rPr>
          <w:szCs w:val="28"/>
        </w:rPr>
        <w:lastRenderedPageBreak/>
        <w:t>Отже, по суті, йдеться про відтворення мікроскопічної копії людської популяції, своєрідний «мікросвіт», що – історично, географічно, територіально, соціально, ресурсно, організаційно, нормативно, конотаційно, наративно створюється, існує та функціонує, а також розвивається на території конкретної держави на рівні її локального соціуму, та фактично відображає у мініатюрі всі екзистенційні питання існування та функціонування людської цивілізації у її повсякденному вимірі та розумінні [9, c. 156].</w:t>
      </w:r>
    </w:p>
    <w:p w:rsidR="006F3A54" w:rsidRPr="00FB542C" w:rsidRDefault="006F3A54" w:rsidP="006F3A54">
      <w:pPr>
        <w:spacing w:line="360" w:lineRule="auto"/>
        <w:ind w:firstLine="709"/>
        <w:rPr>
          <w:szCs w:val="28"/>
        </w:rPr>
      </w:pPr>
      <w:r w:rsidRPr="00FB542C">
        <w:rPr>
          <w:szCs w:val="28"/>
        </w:rPr>
        <w:t>Звідси, можна стверджувати про безпосередній вплив МПС на формування і прояв глобалізаційного потенціалу ТГ.</w:t>
      </w:r>
    </w:p>
    <w:p w:rsidR="006F3A54" w:rsidRPr="00FB542C" w:rsidRDefault="006F3A54" w:rsidP="006F3A54">
      <w:pPr>
        <w:jc w:val="center"/>
        <w:rPr>
          <w:b/>
          <w:szCs w:val="28"/>
        </w:rPr>
      </w:pPr>
      <w:r w:rsidRPr="00FB542C">
        <w:rPr>
          <w:b/>
          <w:szCs w:val="28"/>
        </w:rPr>
        <w:t>Список використаних джерел:</w:t>
      </w:r>
    </w:p>
    <w:p w:rsidR="003B0D3D" w:rsidRPr="00FB542C" w:rsidRDefault="003B0D3D" w:rsidP="006F3A54">
      <w:pPr>
        <w:jc w:val="center"/>
        <w:rPr>
          <w:b/>
          <w:szCs w:val="28"/>
        </w:rPr>
      </w:pPr>
    </w:p>
    <w:p w:rsidR="006F3A54" w:rsidRPr="00FB542C" w:rsidRDefault="006F3A54" w:rsidP="006F3A54">
      <w:pPr>
        <w:spacing w:line="360" w:lineRule="auto"/>
        <w:rPr>
          <w:szCs w:val="28"/>
        </w:rPr>
      </w:pPr>
      <w:r w:rsidRPr="00FB542C">
        <w:rPr>
          <w:szCs w:val="28"/>
        </w:rPr>
        <w:t>1. Баймуратов М. О. Міжнародне право: підручник. Xарків: «Одіссей». 2001. 672 с.</w:t>
      </w:r>
    </w:p>
    <w:p w:rsidR="006F3A54" w:rsidRPr="00FB542C" w:rsidRDefault="006F3A54" w:rsidP="006F3A54">
      <w:pPr>
        <w:spacing w:line="360" w:lineRule="auto"/>
        <w:rPr>
          <w:szCs w:val="28"/>
        </w:rPr>
      </w:pPr>
      <w:r w:rsidRPr="00FB542C">
        <w:rPr>
          <w:szCs w:val="28"/>
        </w:rPr>
        <w:t>2. Баймуратов М.О., Мартиновський Д.П. Міжнародні правові стандарти в конституційному праві України: питання історії, теорії і практики становлення, сприйняття та застосування: монографія. Одеса: Фенікс, 2021. 284 с.</w:t>
      </w:r>
    </w:p>
    <w:p w:rsidR="006F3A54" w:rsidRPr="00FB542C" w:rsidRDefault="006F3A54" w:rsidP="006F3A54">
      <w:pPr>
        <w:spacing w:line="360" w:lineRule="auto"/>
        <w:rPr>
          <w:szCs w:val="28"/>
        </w:rPr>
      </w:pPr>
      <w:r w:rsidRPr="00FB542C">
        <w:rPr>
          <w:szCs w:val="28"/>
        </w:rPr>
        <w:t>3. Mutua M. W. Standard Setting in Human Rights: Critique and Prognosis. Human Rights Quarterly. 2007. Vol. 29. P. 547-630.</w:t>
      </w:r>
    </w:p>
    <w:p w:rsidR="006F3A54" w:rsidRPr="00FB542C" w:rsidRDefault="006F3A54" w:rsidP="006F3A54">
      <w:pPr>
        <w:spacing w:line="360" w:lineRule="auto"/>
        <w:rPr>
          <w:szCs w:val="28"/>
        </w:rPr>
      </w:pPr>
      <w:r w:rsidRPr="00FB542C">
        <w:rPr>
          <w:szCs w:val="28"/>
        </w:rPr>
        <w:t>4. Оганесян С. М. Понятие международных стандартов прав человека. Междунар. публичное и частное право. 2008. № 2. С. 18-22.</w:t>
      </w:r>
    </w:p>
    <w:p w:rsidR="006F3A54" w:rsidRPr="00FB542C" w:rsidRDefault="006F3A54" w:rsidP="006F3A54">
      <w:pPr>
        <w:spacing w:line="360" w:lineRule="auto"/>
        <w:rPr>
          <w:szCs w:val="28"/>
        </w:rPr>
      </w:pPr>
      <w:r w:rsidRPr="00FB542C">
        <w:rPr>
          <w:szCs w:val="28"/>
        </w:rPr>
        <w:t xml:space="preserve">5.. Склизков А.Н. Принцип непосредственности уголовного судопроизводства: автореф. дис. ... канд. юрид. наук: 12.00.09.; Владивосток: Дальневост. гос. ун-т. 2007. 22 с. </w:t>
      </w:r>
    </w:p>
    <w:p w:rsidR="006F3A54" w:rsidRPr="00FB542C" w:rsidRDefault="006F3A54" w:rsidP="006F3A54">
      <w:pPr>
        <w:spacing w:line="360" w:lineRule="auto"/>
        <w:rPr>
          <w:szCs w:val="28"/>
        </w:rPr>
      </w:pPr>
      <w:r w:rsidRPr="00FB542C">
        <w:rPr>
          <w:szCs w:val="28"/>
        </w:rPr>
        <w:t xml:space="preserve">6. Спесивов  Н.В. Сущность международных стандартов прав человека. URL: </w:t>
      </w:r>
      <w:hyperlink r:id="rId58" w:history="1">
        <w:r w:rsidRPr="00FB542C">
          <w:rPr>
            <w:rStyle w:val="a6"/>
            <w:szCs w:val="28"/>
          </w:rPr>
          <w:t>https://cyberleninka.ru/article/n/suschnost-mezhdunarodnyh-standartov-prav-cheloveka</w:t>
        </w:r>
      </w:hyperlink>
      <w:r w:rsidRPr="00FB542C">
        <w:rPr>
          <w:szCs w:val="28"/>
        </w:rPr>
        <w:t xml:space="preserve"> (дата звернення: 22.06.2021).</w:t>
      </w:r>
    </w:p>
    <w:p w:rsidR="006F3A54" w:rsidRPr="00FB542C" w:rsidRDefault="006F3A54" w:rsidP="006F3A54">
      <w:pPr>
        <w:spacing w:line="360" w:lineRule="auto"/>
        <w:rPr>
          <w:szCs w:val="28"/>
        </w:rPr>
      </w:pPr>
      <w:r w:rsidRPr="00FB542C">
        <w:rPr>
          <w:szCs w:val="28"/>
        </w:rPr>
        <w:t xml:space="preserve">7. Баймуратов М.О. Роль громадянського суспільства у формуванні правового простору місцевого самоврядування України. Децентралізація публічної влади в </w:t>
      </w:r>
      <w:r w:rsidRPr="00FB542C">
        <w:rPr>
          <w:szCs w:val="28"/>
        </w:rPr>
        <w:lastRenderedPageBreak/>
        <w:t>Україні: здобутки, проблеми та перспективи: матеріали ІІІ Всеукраїнської науково-практичної конференції (21 травня 2021 р., м. Львів) / за наук. ред. проф. О. В. Батанова, доц. Р. Б. Бедрія. – Львів: ЛНУ імені Івана Франка, 2021. C. 17-23.</w:t>
      </w:r>
    </w:p>
    <w:p w:rsidR="006F3A54" w:rsidRPr="00FB542C" w:rsidRDefault="006F3A54" w:rsidP="006F3A54">
      <w:pPr>
        <w:spacing w:line="360" w:lineRule="auto"/>
        <w:rPr>
          <w:szCs w:val="28"/>
        </w:rPr>
      </w:pPr>
      <w:r w:rsidRPr="00FB542C">
        <w:rPr>
          <w:szCs w:val="28"/>
        </w:rPr>
        <w:t xml:space="preserve">8. Азизова В.Т. Правовое пространство как объект аксиологического исследования. URL: </w:t>
      </w:r>
      <w:hyperlink r:id="rId59" w:history="1">
        <w:r w:rsidRPr="00FB542C">
          <w:rPr>
            <w:rStyle w:val="a6"/>
            <w:szCs w:val="28"/>
          </w:rPr>
          <w:t>http://www.eurasialegal.info/index.php</w:t>
        </w:r>
      </w:hyperlink>
      <w:r w:rsidRPr="00FB542C">
        <w:rPr>
          <w:szCs w:val="28"/>
        </w:rPr>
        <w:t xml:space="preserve"> (дата звернення: 22.06.2021).</w:t>
      </w:r>
    </w:p>
    <w:p w:rsidR="006F3A54" w:rsidRPr="00FB542C" w:rsidRDefault="006F3A54" w:rsidP="006F3A54">
      <w:pPr>
        <w:spacing w:line="360" w:lineRule="auto"/>
        <w:rPr>
          <w:szCs w:val="28"/>
        </w:rPr>
      </w:pPr>
      <w:r w:rsidRPr="00FB542C">
        <w:rPr>
          <w:szCs w:val="28"/>
        </w:rPr>
        <w:t xml:space="preserve"> 9. Баймуратов М., Кофман Б. До питання про формування міжнародного муніципального права як галузі міжнародного публічного права. Міжнародне право у світі динамічних змін: контури майбутнього міжнародного правопорядку: кол. монографія /наук. ред. В. Репецький, І. Земан, В. Гутник. Львів, 2021. 420 c. C. 154–182.</w:t>
      </w:r>
    </w:p>
    <w:p w:rsidR="006F3A54" w:rsidRPr="00FB542C" w:rsidRDefault="006F3A54" w:rsidP="006F3A54"/>
    <w:p w:rsidR="003B0D3D" w:rsidRPr="00FB542C" w:rsidRDefault="003B0D3D" w:rsidP="003B0D3D">
      <w:pPr>
        <w:jc w:val="right"/>
        <w:rPr>
          <w:szCs w:val="28"/>
        </w:rPr>
      </w:pPr>
      <w:r w:rsidRPr="00FB542C">
        <w:rPr>
          <w:b/>
        </w:rPr>
        <w:t xml:space="preserve">                                                                                                               </w:t>
      </w:r>
      <w:r w:rsidRPr="00FB542C">
        <w:rPr>
          <w:b/>
          <w:szCs w:val="28"/>
        </w:rPr>
        <w:t>Бочарова Наталя Василівна</w:t>
      </w:r>
      <w:r w:rsidRPr="00FB542C">
        <w:rPr>
          <w:szCs w:val="28"/>
        </w:rPr>
        <w:t xml:space="preserve">, </w:t>
      </w:r>
    </w:p>
    <w:p w:rsidR="003B0D3D" w:rsidRPr="00FB542C" w:rsidRDefault="003B0D3D" w:rsidP="003B0D3D">
      <w:pPr>
        <w:jc w:val="right"/>
        <w:rPr>
          <w:szCs w:val="28"/>
        </w:rPr>
      </w:pPr>
      <w:r w:rsidRPr="00FB542C">
        <w:rPr>
          <w:szCs w:val="28"/>
        </w:rPr>
        <w:t xml:space="preserve">                                   доктор юрид. наук,</w:t>
      </w:r>
    </w:p>
    <w:p w:rsidR="003B0D3D" w:rsidRPr="00FB542C" w:rsidRDefault="003B0D3D" w:rsidP="003B0D3D">
      <w:pPr>
        <w:jc w:val="right"/>
        <w:rPr>
          <w:szCs w:val="28"/>
        </w:rPr>
      </w:pPr>
      <w:r w:rsidRPr="00FB542C">
        <w:rPr>
          <w:szCs w:val="28"/>
        </w:rPr>
        <w:t xml:space="preserve"> професор кафедри права, політології</w:t>
      </w:r>
    </w:p>
    <w:p w:rsidR="003B0D3D" w:rsidRPr="00FB542C" w:rsidRDefault="003B0D3D" w:rsidP="003B0D3D">
      <w:pPr>
        <w:jc w:val="right"/>
        <w:rPr>
          <w:szCs w:val="28"/>
        </w:rPr>
      </w:pPr>
      <w:r w:rsidRPr="00FB542C">
        <w:rPr>
          <w:szCs w:val="28"/>
        </w:rPr>
        <w:t xml:space="preserve">                                 та міжнародних  відносин Університету імені Альфреда </w:t>
      </w:r>
    </w:p>
    <w:p w:rsidR="003B0D3D" w:rsidRPr="00FB542C" w:rsidRDefault="003B0D3D" w:rsidP="003B0D3D">
      <w:pPr>
        <w:jc w:val="right"/>
        <w:rPr>
          <w:szCs w:val="28"/>
        </w:rPr>
      </w:pPr>
      <w:r w:rsidRPr="00FB542C">
        <w:rPr>
          <w:szCs w:val="28"/>
        </w:rPr>
        <w:t xml:space="preserve">                                 Нобеля (м. Дніпро)</w:t>
      </w:r>
    </w:p>
    <w:p w:rsidR="003B0D3D" w:rsidRPr="00FB542C" w:rsidRDefault="003B0D3D" w:rsidP="003B0D3D">
      <w:pPr>
        <w:jc w:val="right"/>
        <w:rPr>
          <w:szCs w:val="28"/>
        </w:rPr>
      </w:pPr>
    </w:p>
    <w:p w:rsidR="003B0D3D" w:rsidRPr="00FB542C" w:rsidRDefault="003B0D3D" w:rsidP="003B0D3D">
      <w:pPr>
        <w:rPr>
          <w:i/>
          <w:szCs w:val="28"/>
        </w:rPr>
      </w:pPr>
      <w:r w:rsidRPr="00FB542C">
        <w:rPr>
          <w:i/>
          <w:szCs w:val="28"/>
        </w:rPr>
        <w:t xml:space="preserve"> </w:t>
      </w:r>
    </w:p>
    <w:p w:rsidR="003B0D3D" w:rsidRPr="00FB542C" w:rsidRDefault="003B0D3D" w:rsidP="003B0D3D">
      <w:pPr>
        <w:rPr>
          <w:b/>
          <w:szCs w:val="28"/>
        </w:rPr>
      </w:pPr>
      <w:r w:rsidRPr="00FB542C">
        <w:rPr>
          <w:b/>
          <w:szCs w:val="28"/>
        </w:rPr>
        <w:t xml:space="preserve">         МІСТА ПРАВ ЛЮДИНИ ЯК НОВЕ ЯВИЩЕ СУЧАСНОГО </w:t>
      </w:r>
    </w:p>
    <w:p w:rsidR="003B0D3D" w:rsidRPr="00FB542C" w:rsidRDefault="003B0D3D" w:rsidP="003B0D3D">
      <w:pPr>
        <w:rPr>
          <w:b/>
          <w:szCs w:val="28"/>
        </w:rPr>
      </w:pPr>
      <w:r w:rsidRPr="00FB542C">
        <w:rPr>
          <w:b/>
          <w:szCs w:val="28"/>
        </w:rPr>
        <w:t xml:space="preserve">                              МУНІЦИПАЛЬНОГО РОЗВИТКУ</w:t>
      </w:r>
    </w:p>
    <w:p w:rsidR="003B0D3D" w:rsidRPr="00FB542C" w:rsidRDefault="003B0D3D" w:rsidP="003B0D3D">
      <w:pPr>
        <w:rPr>
          <w:b/>
          <w:szCs w:val="28"/>
        </w:rPr>
      </w:pPr>
    </w:p>
    <w:p w:rsidR="003B0D3D" w:rsidRPr="00FB542C" w:rsidRDefault="003B0D3D" w:rsidP="003B0D3D">
      <w:pPr>
        <w:spacing w:line="360" w:lineRule="auto"/>
        <w:rPr>
          <w:szCs w:val="28"/>
        </w:rPr>
      </w:pPr>
      <w:r w:rsidRPr="00FB542C">
        <w:rPr>
          <w:szCs w:val="28"/>
        </w:rPr>
        <w:t xml:space="preserve">     Одним із значних явищ останніх десятиліть в сфері муніципального управління стала поява у світовому масштабі міст, які оголосили себе правозахисниками, або містами прав людини (Human Rights Cities).  На он-лайн платформі  </w:t>
      </w:r>
      <w:r w:rsidRPr="00FB542C">
        <w:rPr>
          <w:i/>
          <w:szCs w:val="28"/>
        </w:rPr>
        <w:t>The Human Rights Cities Network</w:t>
      </w:r>
      <w:r w:rsidRPr="00FB542C">
        <w:rPr>
          <w:szCs w:val="28"/>
        </w:rPr>
        <w:t>, яка об’єднує представників таких міст, визначено, що вони «представляють команду однодумців, які визнають життєво важливу роль міст у захисті, заохоченні та втіленні прав людини»[1].</w:t>
      </w:r>
    </w:p>
    <w:p w:rsidR="003B0D3D" w:rsidRPr="00FB542C" w:rsidRDefault="003B0D3D" w:rsidP="003B0D3D">
      <w:pPr>
        <w:spacing w:line="360" w:lineRule="auto"/>
        <w:rPr>
          <w:szCs w:val="28"/>
        </w:rPr>
      </w:pPr>
      <w:r w:rsidRPr="00FB542C">
        <w:rPr>
          <w:szCs w:val="28"/>
        </w:rPr>
        <w:t xml:space="preserve">     Дослідники констатують, що до появи феномену міст прав людини призвів комплекс факторів суспільно-політичного і соціально-економічного розвитку </w:t>
      </w:r>
      <w:r w:rsidRPr="00FB542C">
        <w:rPr>
          <w:szCs w:val="28"/>
        </w:rPr>
        <w:lastRenderedPageBreak/>
        <w:t>кінця 80-х – початку 90-х років  ХХ століття [2]. Саме тоді відбулося залучення міст до дискурсу та практики міжнародних прав людини, коли останні почали враховуватися при формуванні міської політики. Серед причин називають процес глобальної урбанізації і демографічні зміни,  пов’язані із збільшенням населення у містах. У 2008 році уперше у історії було зафіксоване проживання у містах більше половини населення світу [3]. Очікується, що у 2030 році ця кількість зросте майже до 5 млрд. людей.</w:t>
      </w:r>
    </w:p>
    <w:p w:rsidR="003B0D3D" w:rsidRPr="00FB542C" w:rsidRDefault="003B0D3D" w:rsidP="003B0D3D">
      <w:pPr>
        <w:spacing w:line="360" w:lineRule="auto"/>
        <w:rPr>
          <w:szCs w:val="28"/>
        </w:rPr>
      </w:pPr>
      <w:r w:rsidRPr="00FB542C">
        <w:rPr>
          <w:szCs w:val="28"/>
        </w:rPr>
        <w:t xml:space="preserve">     Формування міст за рахунок тих, хто переїжджали в пошуках індивідуальної автономії, породжувало виклики у сфері соціальної згуртованості. Потрібен був дискурс, який об’єднує міських жителів і формує спільну систему орієнтирів, для суспільного існування. Міста мають унікальний потенціал для розширення можливостей людини, вирішення соціальних і екологічних проблем. З урбанізацією відбувалося утвердження автономії міст та міської ідентичності, коли мешканці відчували себе більш прив’язаними до свого міста, ніж до самої нації. Це співпало з глобальною тенденцією 80-х років по децентралізації урядових повноважень (передачі їх місцевим органам влади). Багато з цих повноважень стосуються сфер, у яких права людини можуть бути реалізовані або порушені: безпека, освіта, охорона здоров’я, прайвесі.  </w:t>
      </w:r>
    </w:p>
    <w:p w:rsidR="003B0D3D" w:rsidRPr="00FB542C" w:rsidRDefault="003B0D3D" w:rsidP="003B0D3D">
      <w:pPr>
        <w:spacing w:line="360" w:lineRule="auto"/>
        <w:rPr>
          <w:szCs w:val="28"/>
        </w:rPr>
      </w:pPr>
      <w:r w:rsidRPr="00FB542C">
        <w:rPr>
          <w:szCs w:val="28"/>
        </w:rPr>
        <w:t xml:space="preserve">     В таких умовах міжнародні правозахисні організації та місцеві органи влади все частіше звертаються один до одного, минаючи національну державу. Місцева влада починає чітко базувати свою політику на правах людини, визначених у міжнародних договорах.</w:t>
      </w:r>
    </w:p>
    <w:p w:rsidR="003B0D3D" w:rsidRPr="00FB542C" w:rsidRDefault="003B0D3D" w:rsidP="003B0D3D">
      <w:pPr>
        <w:spacing w:line="360" w:lineRule="auto"/>
        <w:rPr>
          <w:szCs w:val="28"/>
        </w:rPr>
      </w:pPr>
      <w:r w:rsidRPr="00FB542C">
        <w:rPr>
          <w:szCs w:val="28"/>
        </w:rPr>
        <w:t xml:space="preserve">     Рух міст прав людини пов’язують зі спробами ввести поняття «право на місто», запропоноване французьким соціологом А.Лефевром у нарисі </w:t>
      </w:r>
      <w:r w:rsidRPr="00FB542C">
        <w:rPr>
          <w:i/>
          <w:szCs w:val="28"/>
        </w:rPr>
        <w:t>La Droi a la Ville (1968).</w:t>
      </w:r>
      <w:r w:rsidRPr="00FB542C">
        <w:rPr>
          <w:szCs w:val="28"/>
        </w:rPr>
        <w:t xml:space="preserve"> З цією метою була прийнята </w:t>
      </w:r>
      <w:r w:rsidRPr="00FB542C">
        <w:rPr>
          <w:i/>
          <w:szCs w:val="28"/>
        </w:rPr>
        <w:t xml:space="preserve">Європейська хартія для захисту прав людини в місті </w:t>
      </w:r>
      <w:r w:rsidRPr="00FB542C">
        <w:rPr>
          <w:szCs w:val="28"/>
        </w:rPr>
        <w:t xml:space="preserve">(2000) і проводилися обговорення прийняття </w:t>
      </w:r>
      <w:r w:rsidRPr="00FB542C">
        <w:rPr>
          <w:i/>
          <w:szCs w:val="28"/>
        </w:rPr>
        <w:t>Всесвітньої хартії прав людини у місті</w:t>
      </w:r>
      <w:r w:rsidRPr="00FB542C">
        <w:rPr>
          <w:szCs w:val="28"/>
        </w:rPr>
        <w:t xml:space="preserve"> [4].</w:t>
      </w:r>
    </w:p>
    <w:p w:rsidR="003B0D3D" w:rsidRPr="00FB542C" w:rsidRDefault="003B0D3D" w:rsidP="003B0D3D">
      <w:pPr>
        <w:spacing w:line="360" w:lineRule="auto"/>
        <w:rPr>
          <w:i/>
          <w:szCs w:val="28"/>
        </w:rPr>
      </w:pPr>
      <w:r w:rsidRPr="00FB542C">
        <w:rPr>
          <w:szCs w:val="28"/>
        </w:rPr>
        <w:lastRenderedPageBreak/>
        <w:t xml:space="preserve">     Термин «міста прав людини» вперше ввела неурядова організація </w:t>
      </w:r>
      <w:r w:rsidRPr="00FB542C">
        <w:rPr>
          <w:i/>
          <w:szCs w:val="28"/>
        </w:rPr>
        <w:t xml:space="preserve">Народний рух за вивчення прав людини (PDHRE), </w:t>
      </w:r>
      <w:r w:rsidRPr="00FB542C">
        <w:rPr>
          <w:szCs w:val="28"/>
        </w:rPr>
        <w:t>у документах якої йшлося «про місто, чи спільноту, де люди доброї волі у керівних органах, організаціях та інституціях намагаються дозволити структурі прав людини кeрувати розвитком життя громадян»[5].</w:t>
      </w:r>
    </w:p>
    <w:p w:rsidR="003B0D3D" w:rsidRPr="00FB542C" w:rsidRDefault="003B0D3D" w:rsidP="003B0D3D">
      <w:pPr>
        <w:spacing w:line="360" w:lineRule="auto"/>
        <w:rPr>
          <w:szCs w:val="28"/>
        </w:rPr>
      </w:pPr>
      <w:r w:rsidRPr="00FB542C">
        <w:rPr>
          <w:szCs w:val="28"/>
        </w:rPr>
        <w:t xml:space="preserve">     На даний момент існують десятки міст  прав людини, які дотримуються методології PDHRE, починаючи від Порт-Алегрі в Бразилії і закінчуючи містами в Гані, Кенії, Руанді, Малі, Індії, Канаді та на Філіппінах. Крім того, Вашингтон (столиця США) ухвалив резолюцію про те, щоб стати містом прав людини в 2008 році і зробити місто «моделлю для громад у всьому світі, щоб стати свідками практичних способів, якими система прав людини може зробити кожного громадянина партнером сталих змін» [6].</w:t>
      </w:r>
    </w:p>
    <w:p w:rsidR="003B0D3D" w:rsidRPr="00FB542C" w:rsidRDefault="003B0D3D" w:rsidP="003B0D3D">
      <w:pPr>
        <w:spacing w:line="360" w:lineRule="auto"/>
        <w:rPr>
          <w:szCs w:val="28"/>
        </w:rPr>
      </w:pPr>
      <w:r w:rsidRPr="00FB542C">
        <w:rPr>
          <w:szCs w:val="28"/>
        </w:rPr>
        <w:t xml:space="preserve">     Першим європейським містом, яке офіційно прийняло статус міста прав людини, був Грац, де в лютому 2001 року Муніципальна рада прийняла декларацію прав людини. У цьому документі Рада зобов’язалася виявити прогалини у захисті прав людини, інформувати громадян про їхні права, а також враховувати права людини у своїх діях.</w:t>
      </w:r>
    </w:p>
    <w:p w:rsidR="003B0D3D" w:rsidRPr="00FB542C" w:rsidRDefault="003B0D3D" w:rsidP="003B0D3D">
      <w:pPr>
        <w:spacing w:line="360" w:lineRule="auto"/>
        <w:rPr>
          <w:szCs w:val="28"/>
        </w:rPr>
      </w:pPr>
      <w:r w:rsidRPr="00FB542C">
        <w:rPr>
          <w:szCs w:val="28"/>
        </w:rPr>
        <w:t xml:space="preserve">     Одним із перших європейських міст, де права людини стали частиною муніципальної політики була Барселона. Тут була заснована посада уповноваженого з громадянських прав, яка пізніше стала Департаментом громадянських прав Барселони. Ініціатива була здійснена для того, щоб подолати наслідки «нових» хвиль міграції і зростаючу расову, етнічну та релігійну різноманітність у місті. Було створено ряд служб, таких як Управління з питань недискримінації та Управління у справах релігій .</w:t>
      </w:r>
    </w:p>
    <w:p w:rsidR="003B0D3D" w:rsidRPr="00FB542C" w:rsidRDefault="003B0D3D" w:rsidP="003B0D3D">
      <w:pPr>
        <w:spacing w:line="360" w:lineRule="auto"/>
        <w:rPr>
          <w:szCs w:val="28"/>
        </w:rPr>
      </w:pPr>
      <w:r w:rsidRPr="00FB542C">
        <w:rPr>
          <w:szCs w:val="28"/>
        </w:rPr>
        <w:t xml:space="preserve">      Багато міст, що займаються правами людини, поєднують зовнішню мережеву діяльність із внутрішніми діями. Наприклад, місто Нант у Франції прагне стати «світовою столицею прав людини». В цьому плані найважливішою і помітною </w:t>
      </w:r>
      <w:r w:rsidRPr="00FB542C">
        <w:rPr>
          <w:szCs w:val="28"/>
        </w:rPr>
        <w:lastRenderedPageBreak/>
        <w:t xml:space="preserve">подією є </w:t>
      </w:r>
      <w:r w:rsidRPr="00FB542C">
        <w:rPr>
          <w:i/>
          <w:szCs w:val="28"/>
        </w:rPr>
        <w:t>Всесвітній форум з прав людини</w:t>
      </w:r>
      <w:r w:rsidRPr="00FB542C">
        <w:rPr>
          <w:szCs w:val="28"/>
        </w:rPr>
        <w:t xml:space="preserve"> в Нанті, який організовується кожні два-три роки.</w:t>
      </w:r>
    </w:p>
    <w:p w:rsidR="003B0D3D" w:rsidRPr="00FB542C" w:rsidRDefault="003B0D3D" w:rsidP="003B0D3D">
      <w:pPr>
        <w:spacing w:line="360" w:lineRule="auto"/>
        <w:rPr>
          <w:szCs w:val="28"/>
        </w:rPr>
      </w:pPr>
      <w:r w:rsidRPr="00FB542C">
        <w:rPr>
          <w:szCs w:val="28"/>
        </w:rPr>
        <w:t xml:space="preserve">     Окрім цих міст, які чітко ідентифікують себе як міста з правами людини, є все більше мереж місцевих органів влади, які прагнуть включити права людини у свою діяльність. Одним із важливих рухів у цій сфері є </w:t>
      </w:r>
      <w:r w:rsidRPr="00FB542C">
        <w:rPr>
          <w:i/>
          <w:szCs w:val="28"/>
        </w:rPr>
        <w:t>Об’єднані міста та місцеве самоврядування</w:t>
      </w:r>
      <w:r w:rsidRPr="00FB542C">
        <w:rPr>
          <w:szCs w:val="28"/>
        </w:rPr>
        <w:t xml:space="preserve"> ( </w:t>
      </w:r>
      <w:r w:rsidRPr="00FB542C">
        <w:rPr>
          <w:i/>
          <w:szCs w:val="28"/>
        </w:rPr>
        <w:t>United cities and local government</w:t>
      </w:r>
      <w:r w:rsidRPr="00FB542C">
        <w:rPr>
          <w:szCs w:val="28"/>
        </w:rPr>
        <w:t xml:space="preserve"> - UCLG). Це мережа, що складається з понад 1000 міст і 112 асоціацій місцевих органів влади в усьому світі. Місія UCLG зі штаб-квартирою в Барселоні — «бути єдиним голосом і всесвітнім прихильником демократичного місцевого самоврядування, пропагуючи його цінності, цілі та інтереси через співпрацю між місцевими органами влади та в межах ширшого міжнародного співтовариства» [ 7 ].</w:t>
      </w:r>
    </w:p>
    <w:p w:rsidR="003B0D3D" w:rsidRPr="00FB542C" w:rsidRDefault="003B0D3D" w:rsidP="003B0D3D">
      <w:pPr>
        <w:spacing w:line="360" w:lineRule="auto"/>
        <w:rPr>
          <w:szCs w:val="28"/>
        </w:rPr>
      </w:pPr>
      <w:r w:rsidRPr="00FB542C">
        <w:rPr>
          <w:szCs w:val="28"/>
        </w:rPr>
        <w:t xml:space="preserve">     Окрім міст, які загалом приймають права людини як політичну основу, є також багато міст, які  базують  політику на основі одного конкретного договору про те чи інше право людини.  Роблячи це, вони йдуть далі стандартів, встановлених на національному рівні. Прикладом може бути прийнята Сан Франциско </w:t>
      </w:r>
      <w:r w:rsidRPr="00FB542C">
        <w:rPr>
          <w:i/>
          <w:szCs w:val="28"/>
        </w:rPr>
        <w:t>Конвеція щодо жінок</w:t>
      </w:r>
      <w:r w:rsidRPr="00FB542C">
        <w:rPr>
          <w:szCs w:val="28"/>
        </w:rPr>
        <w:t xml:space="preserve"> (</w:t>
      </w:r>
      <w:r w:rsidRPr="00FB542C">
        <w:rPr>
          <w:i/>
          <w:szCs w:val="28"/>
        </w:rPr>
        <w:t>Women’s Convention</w:t>
      </w:r>
      <w:r w:rsidRPr="00FB542C">
        <w:rPr>
          <w:szCs w:val="28"/>
        </w:rPr>
        <w:t xml:space="preserve">). На глобальному рівні діє </w:t>
      </w:r>
      <w:r w:rsidRPr="00FB542C">
        <w:rPr>
          <w:i/>
          <w:szCs w:val="28"/>
        </w:rPr>
        <w:t xml:space="preserve">Міжнародна коаліція міст проти расизму(International Coalition of Cities against Racism, </w:t>
      </w:r>
      <w:r w:rsidRPr="00FB542C">
        <w:rPr>
          <w:szCs w:val="28"/>
        </w:rPr>
        <w:t>ініціатива, започаткована ЮНЕСКО в березні 2004 року для створення мережі міст, зацікавлених у обміні досвідом з метою покращення своєї політики боротьби з расизмом, дискримінацією, ксенофобією та відчуженням.</w:t>
      </w:r>
    </w:p>
    <w:p w:rsidR="003B0D3D" w:rsidRPr="00FB542C" w:rsidRDefault="003B0D3D" w:rsidP="003B0D3D">
      <w:pPr>
        <w:spacing w:line="360" w:lineRule="auto"/>
        <w:rPr>
          <w:i/>
          <w:szCs w:val="28"/>
        </w:rPr>
      </w:pPr>
      <w:r w:rsidRPr="00FB542C">
        <w:rPr>
          <w:szCs w:val="28"/>
        </w:rPr>
        <w:t xml:space="preserve">     Таким чином, наведені приклади свідчать про наявність стійкої тенденції залучення сучасних міст до правозахисної діяльності. Цей світовий досвід потребує ретельного вивчення і впровадження в практику муніципального управління в Україні. Сучасні кризові явища, такі, як пандемія коронавірусу, або мігрантська криза в Європі ще більше актуалізують цю задачу.</w:t>
      </w:r>
    </w:p>
    <w:p w:rsidR="003B0D3D" w:rsidRPr="00FB542C" w:rsidRDefault="003B0D3D" w:rsidP="003B0D3D">
      <w:pPr>
        <w:spacing w:line="360" w:lineRule="auto"/>
        <w:rPr>
          <w:szCs w:val="28"/>
        </w:rPr>
      </w:pPr>
    </w:p>
    <w:p w:rsidR="003B0D3D" w:rsidRPr="00FB542C" w:rsidRDefault="003B0D3D" w:rsidP="003B0D3D">
      <w:pPr>
        <w:spacing w:line="360" w:lineRule="auto"/>
        <w:rPr>
          <w:b/>
          <w:szCs w:val="28"/>
        </w:rPr>
      </w:pPr>
      <w:r w:rsidRPr="00FB542C">
        <w:rPr>
          <w:b/>
          <w:szCs w:val="28"/>
        </w:rPr>
        <w:t xml:space="preserve">                                      Список використаних джерел:</w:t>
      </w:r>
    </w:p>
    <w:p w:rsidR="003B0D3D" w:rsidRPr="00FB542C" w:rsidRDefault="003B0D3D" w:rsidP="003B0D3D">
      <w:pPr>
        <w:pStyle w:val="2"/>
        <w:shd w:val="clear" w:color="auto" w:fill="FFFFFF"/>
        <w:spacing w:before="0" w:beforeAutospacing="0" w:after="240" w:afterAutospacing="0"/>
        <w:textAlignment w:val="baseline"/>
        <w:rPr>
          <w:b w:val="0"/>
          <w:bCs w:val="0"/>
          <w:sz w:val="28"/>
          <w:szCs w:val="28"/>
          <w:lang w:val="uk-UA"/>
        </w:rPr>
      </w:pPr>
      <w:r w:rsidRPr="00FB542C">
        <w:rPr>
          <w:sz w:val="28"/>
          <w:szCs w:val="28"/>
          <w:lang w:val="uk-UA"/>
        </w:rPr>
        <w:lastRenderedPageBreak/>
        <w:t>1.</w:t>
      </w:r>
      <w:r w:rsidRPr="00FB542C">
        <w:rPr>
          <w:color w:val="888888"/>
          <w:sz w:val="28"/>
          <w:szCs w:val="28"/>
          <w:shd w:val="clear" w:color="auto" w:fill="FFFFFF"/>
          <w:lang w:val="uk-UA"/>
        </w:rPr>
        <w:t xml:space="preserve"> </w:t>
      </w:r>
      <w:r w:rsidRPr="00FB542C">
        <w:rPr>
          <w:b w:val="0"/>
          <w:sz w:val="28"/>
          <w:szCs w:val="28"/>
          <w:shd w:val="clear" w:color="auto" w:fill="FFFFFF"/>
          <w:lang w:val="uk-UA"/>
        </w:rPr>
        <w:t>The Human Rights Cities Network</w:t>
      </w:r>
      <w:r w:rsidRPr="00FB542C">
        <w:rPr>
          <w:color w:val="888888"/>
          <w:sz w:val="28"/>
          <w:szCs w:val="28"/>
          <w:shd w:val="clear" w:color="auto" w:fill="FFFFFF"/>
          <w:lang w:val="uk-UA"/>
        </w:rPr>
        <w:t xml:space="preserve">. </w:t>
      </w:r>
      <w:r w:rsidRPr="00FB542C">
        <w:rPr>
          <w:b w:val="0"/>
          <w:bCs w:val="0"/>
          <w:spacing w:val="-4"/>
          <w:sz w:val="28"/>
          <w:szCs w:val="28"/>
          <w:lang w:val="uk-UA"/>
        </w:rPr>
        <w:t>Who we</w:t>
      </w:r>
      <w:r w:rsidRPr="00FB542C">
        <w:rPr>
          <w:b w:val="0"/>
          <w:bCs w:val="0"/>
          <w:sz w:val="28"/>
          <w:szCs w:val="28"/>
          <w:lang w:val="uk-UA"/>
        </w:rPr>
        <w:t> are. URL:</w:t>
      </w:r>
      <w:r w:rsidRPr="00FB542C">
        <w:rPr>
          <w:lang w:val="uk-UA"/>
        </w:rPr>
        <w:t xml:space="preserve"> </w:t>
      </w:r>
      <w:hyperlink r:id="rId60" w:history="1">
        <w:r w:rsidRPr="00FB542C">
          <w:rPr>
            <w:rStyle w:val="a6"/>
            <w:b w:val="0"/>
            <w:bCs w:val="0"/>
            <w:sz w:val="28"/>
            <w:szCs w:val="28"/>
            <w:lang w:val="uk-UA"/>
          </w:rPr>
          <w:t>https://humanrights</w:t>
        </w:r>
      </w:hyperlink>
      <w:r w:rsidRPr="00FB542C">
        <w:rPr>
          <w:b w:val="0"/>
          <w:bCs w:val="0"/>
          <w:sz w:val="28"/>
          <w:szCs w:val="28"/>
          <w:lang w:val="uk-UA"/>
        </w:rPr>
        <w:t xml:space="preserve"> cities.net/</w:t>
      </w:r>
    </w:p>
    <w:p w:rsidR="003B0D3D" w:rsidRPr="00FB542C" w:rsidRDefault="003B0D3D" w:rsidP="003B0D3D">
      <w:pPr>
        <w:shd w:val="clear" w:color="auto" w:fill="FFFFFF"/>
        <w:spacing w:before="100" w:beforeAutospacing="1" w:after="240"/>
        <w:rPr>
          <w:rFonts w:eastAsia="Times New Roman"/>
          <w:szCs w:val="28"/>
          <w:lang w:eastAsia="ru-RU"/>
        </w:rPr>
      </w:pPr>
      <w:r w:rsidRPr="00FB542C">
        <w:rPr>
          <w:szCs w:val="28"/>
        </w:rPr>
        <w:t xml:space="preserve">2. </w:t>
      </w:r>
      <w:r w:rsidRPr="00FB542C">
        <w:rPr>
          <w:rFonts w:eastAsia="Times New Roman"/>
          <w:szCs w:val="28"/>
          <w:lang w:eastAsia="ru-RU"/>
        </w:rPr>
        <w:t xml:space="preserve">The SAGE Handbook of Human Rights . Chapter: Human Rights Cities. Publisher: Sage. Editors: Anja Mihr, Mark Gibney. (pp.709-729). </w:t>
      </w:r>
      <w:r w:rsidRPr="00FB542C">
        <w:rPr>
          <w:szCs w:val="28"/>
          <w:shd w:val="clear" w:color="auto" w:fill="FFFFFF"/>
        </w:rPr>
        <w:t>DOI:</w:t>
      </w:r>
      <w:hyperlink r:id="rId61" w:tgtFrame="_blank" w:history="1">
        <w:r w:rsidRPr="00FB542C">
          <w:rPr>
            <w:rStyle w:val="a6"/>
            <w:szCs w:val="28"/>
            <w:bdr w:val="none" w:sz="0" w:space="0" w:color="auto" w:frame="1"/>
            <w:shd w:val="clear" w:color="auto" w:fill="FFFFFF"/>
          </w:rPr>
          <w:t>10.4135/9781473909335.n39</w:t>
        </w:r>
      </w:hyperlink>
    </w:p>
    <w:p w:rsidR="003B0D3D" w:rsidRPr="00FB542C" w:rsidRDefault="003B0D3D" w:rsidP="003B0D3D">
      <w:pPr>
        <w:tabs>
          <w:tab w:val="left" w:pos="3656"/>
        </w:tabs>
        <w:spacing w:after="240" w:line="360" w:lineRule="auto"/>
        <w:rPr>
          <w:szCs w:val="28"/>
        </w:rPr>
      </w:pPr>
      <w:r w:rsidRPr="00FB542C">
        <w:rPr>
          <w:szCs w:val="28"/>
        </w:rPr>
        <w:t>3. Ibid.</w:t>
      </w:r>
    </w:p>
    <w:p w:rsidR="003B0D3D" w:rsidRPr="00FB542C" w:rsidRDefault="003B0D3D" w:rsidP="003B0D3D">
      <w:pPr>
        <w:tabs>
          <w:tab w:val="left" w:pos="3656"/>
        </w:tabs>
        <w:rPr>
          <w:szCs w:val="28"/>
        </w:rPr>
      </w:pPr>
      <w:r w:rsidRPr="00FB542C">
        <w:rPr>
          <w:szCs w:val="28"/>
        </w:rPr>
        <w:t>4.</w:t>
      </w:r>
      <w:r w:rsidRPr="00FB542C">
        <w:t xml:space="preserve"> </w:t>
      </w:r>
      <w:r w:rsidRPr="00FB542C">
        <w:rPr>
          <w:szCs w:val="28"/>
        </w:rPr>
        <w:t>European Charter for the Safeguarding of Human Rights in the City, Adopted at St Denis,18 May 2000. URL: http://www.idhc.org/cat/documents/Carta_ingles.pdf. For the discussion on the World Charter for the Rights to the City cf . URL: http://www.hic-net.org/document.php?pid=2422 [cited 27 September 2012]</w:t>
      </w:r>
      <w:r w:rsidRPr="00FB542C">
        <w:rPr>
          <w:sz w:val="20"/>
          <w:szCs w:val="20"/>
        </w:rPr>
        <w:t xml:space="preserve"> </w:t>
      </w:r>
      <w:r w:rsidRPr="00FB542C">
        <w:t xml:space="preserve"> </w:t>
      </w:r>
      <w:r w:rsidRPr="00FB542C">
        <w:rPr>
          <w:szCs w:val="28"/>
        </w:rPr>
        <w:tab/>
      </w:r>
    </w:p>
    <w:p w:rsidR="003B0D3D" w:rsidRPr="00FB542C" w:rsidRDefault="003B0D3D" w:rsidP="003B0D3D">
      <w:pPr>
        <w:tabs>
          <w:tab w:val="left" w:pos="7889"/>
        </w:tabs>
        <w:rPr>
          <w:szCs w:val="28"/>
        </w:rPr>
      </w:pPr>
      <w:r w:rsidRPr="00FB542C">
        <w:rPr>
          <w:szCs w:val="28"/>
        </w:rPr>
        <w:t>5. The People’s Movement for Human Rights Learning (PDHRE). URL:</w:t>
      </w:r>
      <w:r w:rsidRPr="00FB542C">
        <w:t xml:space="preserve"> </w:t>
      </w:r>
      <w:hyperlink r:id="rId62" w:history="1">
        <w:r w:rsidRPr="00FB542C">
          <w:rPr>
            <w:rStyle w:val="a6"/>
            <w:szCs w:val="28"/>
          </w:rPr>
          <w:t>https://www.pdhre.org/about.html</w:t>
        </w:r>
      </w:hyperlink>
    </w:p>
    <w:p w:rsidR="003B0D3D" w:rsidRPr="00FB542C" w:rsidRDefault="003B0D3D" w:rsidP="003B0D3D">
      <w:pPr>
        <w:tabs>
          <w:tab w:val="left" w:pos="7889"/>
        </w:tabs>
        <w:rPr>
          <w:szCs w:val="28"/>
        </w:rPr>
      </w:pPr>
      <w:r w:rsidRPr="00FB542C">
        <w:rPr>
          <w:szCs w:val="28"/>
        </w:rPr>
        <w:t>6.</w:t>
      </w:r>
      <w:r w:rsidRPr="00FB542C">
        <w:t xml:space="preserve"> </w:t>
      </w:r>
      <w:r w:rsidRPr="00FB542C">
        <w:rPr>
          <w:szCs w:val="28"/>
        </w:rPr>
        <w:t>To recognize December 10, 2008, as “Washington, DC Human Rights Day” in the 12 District of Columbia. Ceremonial Resolution. URL:</w:t>
      </w:r>
      <w:r w:rsidRPr="00FB542C">
        <w:t xml:space="preserve"> </w:t>
      </w:r>
      <w:hyperlink r:id="rId63" w:history="1">
        <w:r w:rsidRPr="00FB542C">
          <w:rPr>
            <w:rStyle w:val="a6"/>
            <w:szCs w:val="28"/>
          </w:rPr>
          <w:t>http://www.pdhre</w:t>
        </w:r>
      </w:hyperlink>
      <w:r w:rsidRPr="00FB542C">
        <w:rPr>
          <w:szCs w:val="28"/>
        </w:rPr>
        <w:t>. org/DC-HRC-Resolution.p</w:t>
      </w:r>
    </w:p>
    <w:p w:rsidR="003B0D3D" w:rsidRPr="00FB542C" w:rsidRDefault="003B0D3D" w:rsidP="003B0D3D">
      <w:pPr>
        <w:tabs>
          <w:tab w:val="left" w:pos="7889"/>
        </w:tabs>
        <w:rPr>
          <w:szCs w:val="28"/>
        </w:rPr>
      </w:pPr>
      <w:r w:rsidRPr="00FB542C">
        <w:rPr>
          <w:szCs w:val="28"/>
        </w:rPr>
        <w:t>7.</w:t>
      </w:r>
      <w:r w:rsidRPr="00FB542C">
        <w:t xml:space="preserve"> </w:t>
      </w:r>
      <w:r w:rsidRPr="00FB542C">
        <w:rPr>
          <w:szCs w:val="28"/>
        </w:rPr>
        <w:t>UCLG, as a global network of cities and local, regional, and metropolitan governments and their associations. URL:</w:t>
      </w:r>
      <w:r w:rsidRPr="00FB542C">
        <w:t xml:space="preserve"> </w:t>
      </w:r>
      <w:hyperlink r:id="rId64" w:history="1">
        <w:r w:rsidRPr="00FB542C">
          <w:rPr>
            <w:rStyle w:val="a6"/>
            <w:szCs w:val="28"/>
          </w:rPr>
          <w:t>https://www.uclg.org/en</w:t>
        </w:r>
      </w:hyperlink>
      <w:r w:rsidRPr="00FB542C">
        <w:rPr>
          <w:szCs w:val="28"/>
        </w:rPr>
        <w:t xml:space="preserve"> organisation/about</w:t>
      </w:r>
      <w:r w:rsidRPr="00FB542C">
        <w:rPr>
          <w:szCs w:val="28"/>
        </w:rPr>
        <w:tab/>
      </w:r>
    </w:p>
    <w:p w:rsidR="006F3A54" w:rsidRPr="00FB542C" w:rsidRDefault="006F3A54" w:rsidP="006F3A54">
      <w:pPr>
        <w:spacing w:line="360" w:lineRule="auto"/>
        <w:ind w:firstLine="567"/>
        <w:rPr>
          <w:szCs w:val="28"/>
        </w:rPr>
      </w:pPr>
    </w:p>
    <w:p w:rsidR="00251E3F" w:rsidRPr="00FB542C" w:rsidRDefault="00251E3F" w:rsidP="00251E3F">
      <w:pPr>
        <w:pStyle w:val="a4"/>
        <w:shd w:val="clear" w:color="auto" w:fill="FFFFFF"/>
        <w:spacing w:before="0" w:beforeAutospacing="0" w:after="0" w:afterAutospacing="0" w:line="360" w:lineRule="auto"/>
        <w:jc w:val="right"/>
        <w:rPr>
          <w:b/>
          <w:bCs/>
          <w:sz w:val="28"/>
          <w:szCs w:val="28"/>
          <w:shd w:val="clear" w:color="auto" w:fill="FFFFFF"/>
        </w:rPr>
      </w:pPr>
      <w:r w:rsidRPr="00FB542C">
        <w:rPr>
          <w:b/>
          <w:bCs/>
          <w:sz w:val="28"/>
          <w:szCs w:val="28"/>
          <w:shd w:val="clear" w:color="auto" w:fill="FFFFFF"/>
        </w:rPr>
        <w:t>Галус Олена Олександрівна,</w:t>
      </w:r>
    </w:p>
    <w:p w:rsidR="00251E3F" w:rsidRPr="00FB542C" w:rsidRDefault="00251E3F" w:rsidP="00251E3F">
      <w:pPr>
        <w:pStyle w:val="a4"/>
        <w:shd w:val="clear" w:color="auto" w:fill="FFFFFF"/>
        <w:spacing w:before="0" w:beforeAutospacing="0" w:after="0" w:afterAutospacing="0" w:line="360" w:lineRule="auto"/>
        <w:jc w:val="right"/>
        <w:rPr>
          <w:iCs/>
          <w:sz w:val="28"/>
          <w:szCs w:val="28"/>
          <w:shd w:val="clear" w:color="auto" w:fill="FFFFFF"/>
        </w:rPr>
      </w:pPr>
      <w:r w:rsidRPr="00FB542C">
        <w:rPr>
          <w:iCs/>
          <w:sz w:val="28"/>
          <w:szCs w:val="28"/>
          <w:shd w:val="clear" w:color="auto" w:fill="FFFFFF"/>
        </w:rPr>
        <w:t xml:space="preserve">кандидат юридичних наук, доцент, </w:t>
      </w:r>
    </w:p>
    <w:p w:rsidR="00251E3F" w:rsidRPr="00FB542C" w:rsidRDefault="00251E3F" w:rsidP="00251E3F">
      <w:pPr>
        <w:pStyle w:val="a4"/>
        <w:shd w:val="clear" w:color="auto" w:fill="FFFFFF"/>
        <w:spacing w:before="0" w:beforeAutospacing="0" w:after="0" w:afterAutospacing="0" w:line="360" w:lineRule="auto"/>
        <w:jc w:val="right"/>
        <w:rPr>
          <w:iCs/>
          <w:sz w:val="28"/>
          <w:szCs w:val="28"/>
          <w:shd w:val="clear" w:color="auto" w:fill="FFFFFF"/>
        </w:rPr>
      </w:pPr>
      <w:r w:rsidRPr="00FB542C">
        <w:rPr>
          <w:iCs/>
          <w:sz w:val="28"/>
          <w:szCs w:val="28"/>
          <w:shd w:val="clear" w:color="auto" w:fill="FFFFFF"/>
        </w:rPr>
        <w:t>доцент кафедри конституційного, адміністративного та фінансового права Хмельницького університету управління та права імені Леоніда Юзькова</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shd w:val="clear" w:color="auto" w:fill="FFFFFF"/>
        </w:rPr>
      </w:pPr>
    </w:p>
    <w:p w:rsidR="00251E3F" w:rsidRPr="00FB542C" w:rsidRDefault="00251E3F" w:rsidP="00251E3F">
      <w:pPr>
        <w:pStyle w:val="a4"/>
        <w:shd w:val="clear" w:color="auto" w:fill="FFFFFF"/>
        <w:spacing w:before="0" w:beforeAutospacing="0" w:after="0" w:afterAutospacing="0" w:line="360" w:lineRule="auto"/>
        <w:jc w:val="center"/>
        <w:rPr>
          <w:b/>
          <w:bCs/>
          <w:sz w:val="28"/>
          <w:szCs w:val="28"/>
          <w:shd w:val="clear" w:color="auto" w:fill="FFFFFF"/>
        </w:rPr>
      </w:pPr>
      <w:r w:rsidRPr="00FB542C">
        <w:rPr>
          <w:b/>
          <w:bCs/>
          <w:sz w:val="28"/>
          <w:szCs w:val="28"/>
          <w:shd w:val="clear" w:color="auto" w:fill="FFFFFF"/>
        </w:rPr>
        <w:t>До питання про лобіювання прийняття владних рішень на муніципальному рівні</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shd w:val="clear" w:color="auto" w:fill="FFFFFF"/>
        </w:rPr>
      </w:pP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sz w:val="28"/>
          <w:szCs w:val="28"/>
          <w:shd w:val="clear" w:color="auto" w:fill="FFFFFF"/>
        </w:rPr>
        <w:t xml:space="preserve">Із проведенням в Україні муніципальної реформи все більше питань місцевого значення врегульовуються саме в муніципально-правових актах [1, с. с. 26]. Муніципальна реформа започаткувала процес формування ефективного місцевого самоврядування та територіальної організації влади з метою створення </w:t>
      </w:r>
      <w:r w:rsidRPr="00FB542C">
        <w:rPr>
          <w:sz w:val="28"/>
          <w:szCs w:val="28"/>
          <w:shd w:val="clear" w:color="auto" w:fill="FFFFFF"/>
        </w:rPr>
        <w:lastRenderedPageBreak/>
        <w:t>і підтримки повноцінного життєвого середовища для громадян, надання високоякісних та доступних публічних послуг, становлення інститутів прямого народовладдя, задоволення інтересів громадян в усіх сферах життєдіяльності на відповідній території, узгодження інтересів держави та територіальних громад. Важливе значення в цьому процесі відіграє правове регулювання відносин місцевого самоврядування, яке відбувається і на муніципальному рівні [2, с. 38]. На процес муніципально-правового регулювання впливають як об’єктивні так і суб’єктивні чинники. Об’єктивні чинники не залежать від волі суб’єкта муніципальної правотворчості та визначаються історичними, національно-культурними, соціально-економічними, географічними та іншими особливостями здійснення місцевого самоврядування у даній територіальній громаді. Суб’єктивні чинники залежать від волі суб’єкта муніципальної правотворчості. Ними можуть виступати такі явища як політичні протистояння, відсутність політичної  волі, лобіювання, корупційні явища тощо.</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sz w:val="28"/>
          <w:szCs w:val="28"/>
          <w:shd w:val="clear" w:color="auto" w:fill="FFFFFF"/>
        </w:rPr>
        <w:t>В процесі прийняття владних рішень органами місцевого самоврядування задіяні різноманітні інститути громадянського суспільства, підприємства, організації та інші. Оскільки процедура ініціювання питань, які виносяться на розгляд органів місцевого самоврядування, лише поверхнево прописана у регламентах їх діяльності, лобіювання призводить до того, що у своїх рішеннях органи місцевого самоврядування спираються не на інтереси  територіальної громади (або спільні інтереси територіальних громад району або області), а інші суспільні, за часту корпоративні або політичні інтереси.</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sz w:val="28"/>
          <w:szCs w:val="28"/>
          <w:shd w:val="clear" w:color="auto" w:fill="FFFFFF"/>
        </w:rPr>
        <w:t xml:space="preserve">Ю. Ганжуров слушно виділяє 3 типи лобістської діяльності: Перший тип – це власне лобістська діяльність (пряме лобіювання), коли здійснюється цілеспрямована робота з представниками інститутів влади для досягнення певної мети. Другий тип – опосередковане лобіювання, коли організовуються заходи у формі широкомасштабних акцій у засобах комунікації, збирання підписів, інші </w:t>
      </w:r>
      <w:r w:rsidRPr="00FB542C">
        <w:rPr>
          <w:sz w:val="28"/>
          <w:szCs w:val="28"/>
          <w:shd w:val="clear" w:color="auto" w:fill="FFFFFF"/>
        </w:rPr>
        <w:lastRenderedPageBreak/>
        <w:t>публічні методи формування громадської думки як засобу тиску на органи влади, передовсім – парламент. Нарешті, третій тип – внутрішнє лобіювання, коли певні інтереси в органах влади захищають особи, що працюють в них чи мають до них прямий доступ [3, с.51]. Співвідносно до органів місцевого самоврядування також можна виділити дані типи лобіювання. </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i/>
          <w:iCs/>
          <w:sz w:val="28"/>
          <w:szCs w:val="28"/>
          <w:shd w:val="clear" w:color="auto" w:fill="FFFFFF"/>
        </w:rPr>
        <w:t>Пряме лобіювання прийняття владних рішень на муніципальному рівні</w:t>
      </w:r>
      <w:r w:rsidRPr="00FB542C">
        <w:rPr>
          <w:sz w:val="28"/>
          <w:szCs w:val="28"/>
          <w:shd w:val="clear" w:color="auto" w:fill="FFFFFF"/>
        </w:rPr>
        <w:t xml:space="preserve"> може мати вираз і у безпосередньому здійсненні певним суб’єктам в своїх інтересах права ініційовувати розгляд певних питань. Так, Закон України «Про місцеве самоврядування в Україні» в частині 13 статті 46 передбачає, що пропозиції щодо питань на розгляд ради можуть вноситися сільським, селищним, міським головою, постійними комісіями, депутатами, виконавчим комітетом ради, головою місцевої державної адміністрації, головою районної, обласної ради, загальними зборами громадян. Частина 8 цієї статті містить норму про те, що сесія ради скликається для розгляду електронної петиції, що набрала необхідну кількість підписів, протягом строку, встановленого для її розгляду. </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sz w:val="28"/>
          <w:szCs w:val="28"/>
          <w:shd w:val="clear" w:color="auto" w:fill="FFFFFF"/>
        </w:rPr>
        <w:t>На муніципальному рівні ці питання також врегульовані, зокрема, на рівні регламентів місцевих рад та виконавчих комітетів місцевих рад. У них органи місцевого самоврядування можуть визначати додаткове коло суб’єктів муніципальної правотворчої ініціативи.  </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sz w:val="28"/>
          <w:szCs w:val="28"/>
          <w:shd w:val="clear" w:color="auto" w:fill="FFFFFF"/>
        </w:rPr>
        <w:t>У даному випадку пряме лобіювання громадянами – членами територіальної громади прийняття рішень органами місцевого самоврядування можна розглядати як прояв місцевої прямої (безпосередньої) демократії , яка може здійснюватися у таких формах як місцеві ініціативи, громадські слухання, загальні збори громадян за місцем проживання, електронні петиції, звернення громадян (петиції), мирні зібрання тощо.</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sz w:val="28"/>
          <w:szCs w:val="28"/>
          <w:shd w:val="clear" w:color="auto" w:fill="FFFFFF"/>
        </w:rPr>
        <w:t xml:space="preserve">У випадку, якщо пряме лобіювання здійснюється органами державної влади, іншими органами місцевого самоврядування, їх посадовими та </w:t>
      </w:r>
      <w:r w:rsidRPr="00FB542C">
        <w:rPr>
          <w:sz w:val="28"/>
          <w:szCs w:val="28"/>
          <w:shd w:val="clear" w:color="auto" w:fill="FFFFFF"/>
        </w:rPr>
        <w:lastRenderedPageBreak/>
        <w:t>службовими особами, то потрібно розрізняти, чи закріплене за ними це право на конституційному та законодавчому рівні. Адже відповідно до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 Так, зокрема, Закон України «Про місцеве самоврядування в Україні» закріплює норму про те, що пропозиції щодо питань на розгляд ради можуть вноситися виключно сільським, селищним, міським головою, постійними комісіями, депутатами, виконавчим комітетом ради, головою місцевої державної адміністрації, головою районної, обласної ради. В інших ж випадках можна говорити про неправомірне втручання інших органів публічної влади, їх посадових і службових осіб, в діяльність органів місцевого самоврядування, що буде порушенням закріпленого у Європейській хартії місцевого самоврядування принципу їх правової самостійності. </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sz w:val="28"/>
          <w:szCs w:val="28"/>
          <w:shd w:val="clear" w:color="auto" w:fill="FFFFFF"/>
        </w:rPr>
        <w:t>Дії посадова особа органу публічної влади, яка лобіюючи прийняття органом місцевого самоврядування рішення на свою користь, при цьому  зловживає владою або службовим становищем, тобто умисно, з метою одержання будь-якої неправомірної вигоди для самої себе чи іншої особи використовує владу чи службове становище всупереч інтересам служби, якщо воно завдало істотної шкоди, потрібно кваліфікувати як передбачений статтею 364 Кримінального кодексу України злочин - зловживання владою або службовим становищем.</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i/>
          <w:iCs/>
          <w:sz w:val="28"/>
          <w:szCs w:val="28"/>
          <w:shd w:val="clear" w:color="auto" w:fill="FFFFFF"/>
        </w:rPr>
        <w:t>Опосередковане лобіювання прийняття владних рішень на муніципальному рівні</w:t>
      </w:r>
      <w:r w:rsidRPr="00FB542C">
        <w:rPr>
          <w:b/>
          <w:bCs/>
          <w:sz w:val="28"/>
          <w:szCs w:val="28"/>
          <w:shd w:val="clear" w:color="auto" w:fill="FFFFFF"/>
        </w:rPr>
        <w:t xml:space="preserve"> </w:t>
      </w:r>
      <w:r w:rsidRPr="00FB542C">
        <w:rPr>
          <w:sz w:val="28"/>
          <w:szCs w:val="28"/>
          <w:shd w:val="clear" w:color="auto" w:fill="FFFFFF"/>
        </w:rPr>
        <w:t xml:space="preserve">полягає у здійсненні діяльності із просування прийняття владних рішень зацікавленими особами непрямо, а опосередковано, тобто через інші органи публічної влади, інститути громадянського суспільства тощо. З цією метою можуть проводитися  нелегітимні (які не відображають дійсну волю їх членів) </w:t>
      </w:r>
      <w:r w:rsidRPr="00FB542C">
        <w:rPr>
          <w:sz w:val="28"/>
          <w:szCs w:val="28"/>
          <w:shd w:val="clear" w:color="auto" w:fill="FFFFFF"/>
        </w:rPr>
        <w:lastRenderedPageBreak/>
        <w:t>платні мирні зібрання, інформаційні кампаній у засобах масової інформації, соціальних мережах тощо з метою спонукати орган місцевого самоврядування прийняти певне владне рішення. </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sz w:val="28"/>
          <w:szCs w:val="28"/>
          <w:shd w:val="clear" w:color="auto" w:fill="FFFFFF"/>
        </w:rPr>
        <w:t>Якщо ж посадова особа органу публічної влади пропонує чи обіцяє (погоджується) за неправомірну вигоду для себе або третьої особи вплинути на прийняття рішення особою, уповноваженою на виконання функцій місцевого самоврядування, то ці її дії потрібно кваліфікувати як злочин – зловживання впливом, який передбачений статтею 369-2 Кримінального кодексу України. </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i/>
          <w:iCs/>
          <w:sz w:val="28"/>
          <w:szCs w:val="28"/>
          <w:shd w:val="clear" w:color="auto" w:fill="FFFFFF"/>
        </w:rPr>
        <w:t>Внутрішнє лобіювання прийняття владних рішень на муніципальному рівні</w:t>
      </w:r>
      <w:r w:rsidRPr="00FB542C">
        <w:rPr>
          <w:b/>
          <w:bCs/>
          <w:sz w:val="28"/>
          <w:szCs w:val="28"/>
          <w:shd w:val="clear" w:color="auto" w:fill="FFFFFF"/>
        </w:rPr>
        <w:t xml:space="preserve"> </w:t>
      </w:r>
      <w:r w:rsidRPr="00FB542C">
        <w:rPr>
          <w:sz w:val="28"/>
          <w:szCs w:val="28"/>
          <w:shd w:val="clear" w:color="auto" w:fill="FFFFFF"/>
        </w:rPr>
        <w:t>може мати місце, коли певні інтереси в органах місцевого самоврядування захищають особи, що працюють в них чи мають до них прямий доступ. Так, наприклад, це може проявлятися у неправомірному впливі сільського, селищного, міського голови на депутатів місцевої ради, членів виконавчого комітету ради, або при неправомірному впливі муніципального службовця виконавчого органу місцевої ради на прийняття рішення цим органом тощо.</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sz w:val="28"/>
          <w:szCs w:val="28"/>
          <w:shd w:val="clear" w:color="auto" w:fill="FFFFFF"/>
        </w:rPr>
        <w:t>Дії таких посадових осіб органу місцевого самоврядування, яка лобіює прийняття цим органом владного рішення на свою користь, при цьому  зловживає владою або службовим становищем, тобто умисно, з метою одержання будь-якої неправомірної вигоди використовує владу чи службове становище всупереч інтересам служби, якщо воно завдало істотної шкоди, потрібно кваліфікувати як передбачений статтею 364 Кримінального кодексу України злочин – зловживання владою або службовим становищем.</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sz w:val="28"/>
          <w:szCs w:val="28"/>
          <w:shd w:val="clear" w:color="auto" w:fill="FFFFFF"/>
        </w:rPr>
        <w:t>Отже, з метою унеможливлення здійснення протиправних дій, в тому числі корупційних правопорушень, при просуванні прийняття органом місцевого самоврядування владного рішення, під лобіюванням варто законодавчо визначити лише пряму, легітимну співпрацю органів місцевого самоврядування із професійними лобістами.</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sz w:val="28"/>
          <w:szCs w:val="28"/>
          <w:shd w:val="clear" w:color="auto" w:fill="FFFFFF"/>
        </w:rPr>
        <w:lastRenderedPageBreak/>
        <w:t>Погодимося із І. В. Бовсунівською, яка стверджує, що лобіювання як складний політичний процес має позитивні та негативні сторони. Провести між ними межу можна тільки в законодавчий спосіб [4, с. 4]. Антикорупційною стратегією на 2014-2017 роки та проектом Антикорупційної стратегії на 2020-2024 роки було закріплено як один із очікуваних результатів – законодавче врегулювання лобіювання в Україні.</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sz w:val="28"/>
          <w:szCs w:val="28"/>
          <w:shd w:val="clear" w:color="auto" w:fill="FFFFFF"/>
        </w:rPr>
        <w:t>Лобіювання процесу прийняття правових актів органами публічної влади в Україні не врегульовано на конституційному, законодавчому та підзаконному рівні. До Верховної Ради України останнього скликання було подано чотири законопроекти, що стосувалися питання лобіювання, однак три із них були повернуті суб’єктам законодавчої ініціативи. Варто погодитися із розробниками Проекту Закону України «Про правове та прозоре регулювання діяльності з лобіювання», які у пояснювальній записці до нього зазначають, що визнання на законодавчому рівні інституту лобіювання, запровадження єдиного реєстру лобістів дозволить зробити їх діяльність прозорою та регламентованою. Суспільство зможе продемонструвати відкрито свій ринок лобістських послуг, викрити «тіньових» лобістів, надати їм можливість змінити форму своєї діяльності, залучити додаткові податкові надходження [5].</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sz w:val="28"/>
          <w:szCs w:val="28"/>
          <w:shd w:val="clear" w:color="auto" w:fill="FFFFFF"/>
        </w:rPr>
        <w:t xml:space="preserve">Задля уникнення корупційних проявів та гласності і прозорості процесу лобіювання на муніципальному рівні варто запровадити договірну форму лобіювання, а під договором про лобіювання доцільно розуміти багатосторонній договір між замовником, лобістом та органом місцевого самоврядування, який має публічно-правовий характер, встановлює договірні норми права щодо лобістського впливу на процес прийняття нормативних муніципально-правових актів [6, с. 44].  Лобіювання прийняття муніципально-правових актів може проявлятися і у лобіюванні укладення органами місцевого самоврядування договорів про співробітництво територіальних громад. Також варто у </w:t>
      </w:r>
      <w:r w:rsidRPr="00FB542C">
        <w:rPr>
          <w:sz w:val="28"/>
          <w:szCs w:val="28"/>
          <w:shd w:val="clear" w:color="auto" w:fill="FFFFFF"/>
        </w:rPr>
        <w:lastRenderedPageBreak/>
        <w:t>майбутньому законі закріпити обов’язкове оприлюднення таких договорів на офіційних веб-сайтах органів місцевого самоврядування. Такий багатосторонній договір про лобіювання, однією із сторін якого виступає орган місцевого самоврядування, необхідно вважати також і муніципальним або муніципально-правовим договором [7]. </w:t>
      </w:r>
    </w:p>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r w:rsidRPr="00FB542C">
        <w:rPr>
          <w:sz w:val="28"/>
          <w:szCs w:val="28"/>
        </w:rPr>
        <w:t>Підсумовуючи, варто зазначити, що проблема лобіювання прийняття управлінських рішень на муніципальному рівні є надзвичайно актуальною. З метою унеможливлення здійснення протиправних дій, в тому числі корупційних правопорушень, при просуванні прийняття органом місцевого самоврядування владного рішення доцільно запровадити договірну форму регулювання відносин</w:t>
      </w:r>
      <w:bookmarkStart w:id="33" w:name="_Hlk88732464"/>
      <w:r w:rsidRPr="00FB542C">
        <w:rPr>
          <w:sz w:val="28"/>
          <w:szCs w:val="28"/>
        </w:rPr>
        <w:t xml:space="preserve"> з лобіювання прийняття вдадних рішень на муніципальному рівні.</w:t>
      </w:r>
    </w:p>
    <w:bookmarkEnd w:id="33"/>
    <w:p w:rsidR="00251E3F" w:rsidRPr="00FB542C" w:rsidRDefault="00251E3F" w:rsidP="00251E3F">
      <w:pPr>
        <w:pStyle w:val="a4"/>
        <w:shd w:val="clear" w:color="auto" w:fill="FFFFFF"/>
        <w:spacing w:before="0" w:beforeAutospacing="0" w:after="0" w:afterAutospacing="0" w:line="360" w:lineRule="auto"/>
        <w:ind w:firstLine="697"/>
        <w:jc w:val="both"/>
        <w:rPr>
          <w:sz w:val="28"/>
          <w:szCs w:val="28"/>
        </w:rPr>
      </w:pPr>
    </w:p>
    <w:p w:rsidR="00251E3F" w:rsidRPr="00FB542C" w:rsidRDefault="00251E3F" w:rsidP="00251E3F">
      <w:pPr>
        <w:pStyle w:val="a4"/>
        <w:shd w:val="clear" w:color="auto" w:fill="FFFFFF"/>
        <w:spacing w:before="0" w:beforeAutospacing="0" w:after="0" w:afterAutospacing="0" w:line="360" w:lineRule="auto"/>
        <w:ind w:firstLine="697"/>
        <w:jc w:val="center"/>
        <w:rPr>
          <w:b/>
          <w:sz w:val="28"/>
          <w:szCs w:val="28"/>
        </w:rPr>
      </w:pPr>
      <w:r w:rsidRPr="00FB542C">
        <w:rPr>
          <w:b/>
          <w:sz w:val="28"/>
          <w:szCs w:val="28"/>
        </w:rPr>
        <w:t>Список використаних джерел:</w:t>
      </w:r>
    </w:p>
    <w:p w:rsidR="00251E3F" w:rsidRPr="00FB542C" w:rsidRDefault="00251E3F" w:rsidP="00251E3F">
      <w:pPr>
        <w:pStyle w:val="a4"/>
        <w:numPr>
          <w:ilvl w:val="0"/>
          <w:numId w:val="6"/>
        </w:numPr>
        <w:shd w:val="clear" w:color="auto" w:fill="FFFFFF"/>
        <w:spacing w:before="0" w:beforeAutospacing="0" w:after="0" w:afterAutospacing="0" w:line="360" w:lineRule="auto"/>
        <w:jc w:val="both"/>
        <w:rPr>
          <w:sz w:val="28"/>
          <w:szCs w:val="28"/>
        </w:rPr>
      </w:pPr>
      <w:r w:rsidRPr="00FB542C">
        <w:rPr>
          <w:sz w:val="28"/>
          <w:szCs w:val="28"/>
        </w:rPr>
        <w:t xml:space="preserve">Галус О.О, Поняття та види муніципально-правових актів. </w:t>
      </w:r>
      <w:r w:rsidRPr="00FB542C">
        <w:rPr>
          <w:i/>
          <w:iCs/>
          <w:sz w:val="28"/>
          <w:szCs w:val="28"/>
        </w:rPr>
        <w:t>Конституційно-правові академічні студії</w:t>
      </w:r>
      <w:r w:rsidRPr="00FB542C">
        <w:rPr>
          <w:sz w:val="28"/>
          <w:szCs w:val="28"/>
        </w:rPr>
        <w:t>.  2017. №3. С.26-32.</w:t>
      </w:r>
    </w:p>
    <w:p w:rsidR="00251E3F" w:rsidRPr="00FB542C" w:rsidRDefault="00251E3F" w:rsidP="00251E3F">
      <w:pPr>
        <w:pStyle w:val="a4"/>
        <w:numPr>
          <w:ilvl w:val="0"/>
          <w:numId w:val="6"/>
        </w:numPr>
        <w:shd w:val="clear" w:color="auto" w:fill="FFFFFF"/>
        <w:spacing w:before="0" w:beforeAutospacing="0" w:after="0" w:afterAutospacing="0" w:line="360" w:lineRule="auto"/>
        <w:jc w:val="both"/>
        <w:rPr>
          <w:sz w:val="28"/>
          <w:szCs w:val="28"/>
        </w:rPr>
      </w:pPr>
      <w:r w:rsidRPr="00FB542C">
        <w:rPr>
          <w:sz w:val="28"/>
          <w:szCs w:val="28"/>
        </w:rPr>
        <w:t xml:space="preserve">Галус О.О. До питання про визначення меж муніципально-правового регулювання. </w:t>
      </w:r>
      <w:r w:rsidRPr="00FB542C">
        <w:rPr>
          <w:i/>
          <w:iCs/>
          <w:sz w:val="28"/>
          <w:szCs w:val="28"/>
        </w:rPr>
        <w:t>Університетські наукові записки</w:t>
      </w:r>
      <w:r w:rsidRPr="00FB542C">
        <w:rPr>
          <w:sz w:val="28"/>
          <w:szCs w:val="28"/>
        </w:rPr>
        <w:t>. 2019. № 69-70.  С. 38-49.</w:t>
      </w:r>
    </w:p>
    <w:p w:rsidR="00251E3F" w:rsidRPr="00FB542C" w:rsidRDefault="00251E3F" w:rsidP="00251E3F">
      <w:pPr>
        <w:pStyle w:val="a4"/>
        <w:numPr>
          <w:ilvl w:val="0"/>
          <w:numId w:val="6"/>
        </w:numPr>
        <w:shd w:val="clear" w:color="auto" w:fill="FFFFFF"/>
        <w:spacing w:before="0" w:beforeAutospacing="0" w:after="0" w:afterAutospacing="0" w:line="360" w:lineRule="auto"/>
        <w:jc w:val="both"/>
        <w:rPr>
          <w:sz w:val="28"/>
          <w:szCs w:val="28"/>
        </w:rPr>
      </w:pPr>
      <w:r w:rsidRPr="00FB542C">
        <w:rPr>
          <w:sz w:val="28"/>
          <w:szCs w:val="28"/>
        </w:rPr>
        <w:t>Ганжуров Ю. Парламентське лобіювання в контексті політичної комунікації. Політичний менеджмент. 2005. №4. С. 50-62.</w:t>
      </w:r>
    </w:p>
    <w:p w:rsidR="00251E3F" w:rsidRPr="00FB542C" w:rsidRDefault="00251E3F" w:rsidP="00251E3F">
      <w:pPr>
        <w:pStyle w:val="a4"/>
        <w:numPr>
          <w:ilvl w:val="0"/>
          <w:numId w:val="6"/>
        </w:numPr>
        <w:shd w:val="clear" w:color="auto" w:fill="FFFFFF"/>
        <w:spacing w:before="0" w:beforeAutospacing="0" w:after="0" w:afterAutospacing="0" w:line="360" w:lineRule="auto"/>
        <w:jc w:val="both"/>
        <w:rPr>
          <w:sz w:val="28"/>
          <w:szCs w:val="28"/>
        </w:rPr>
      </w:pPr>
      <w:r w:rsidRPr="00FB542C">
        <w:rPr>
          <w:sz w:val="28"/>
          <w:szCs w:val="28"/>
        </w:rPr>
        <w:t>Бовсунівська І. В. Конспект лекцій з дисципліни «Лобізм в органах публічної влади». К. 2019. 51 с.</w:t>
      </w:r>
    </w:p>
    <w:p w:rsidR="00251E3F" w:rsidRPr="00FB542C" w:rsidRDefault="00251E3F" w:rsidP="00251E3F">
      <w:pPr>
        <w:pStyle w:val="a4"/>
        <w:numPr>
          <w:ilvl w:val="0"/>
          <w:numId w:val="6"/>
        </w:numPr>
        <w:shd w:val="clear" w:color="auto" w:fill="FFFFFF"/>
        <w:spacing w:before="0" w:beforeAutospacing="0" w:after="0" w:afterAutospacing="0" w:line="360" w:lineRule="auto"/>
        <w:jc w:val="both"/>
        <w:rPr>
          <w:sz w:val="28"/>
          <w:szCs w:val="28"/>
        </w:rPr>
      </w:pPr>
      <w:r w:rsidRPr="00FB542C">
        <w:rPr>
          <w:sz w:val="28"/>
          <w:szCs w:val="28"/>
        </w:rPr>
        <w:t xml:space="preserve">Проект Закону України «Про правове та прозоре регулювання діяльності з лобіювання № 3059-2 від 02.03.2020. URL: </w:t>
      </w:r>
      <w:hyperlink r:id="rId65" w:history="1">
        <w:r w:rsidRPr="00FB542C">
          <w:rPr>
            <w:rStyle w:val="a6"/>
            <w:sz w:val="28"/>
            <w:szCs w:val="28"/>
          </w:rPr>
          <w:t>http://w1.c1.rada.gov.ua/pls/zweb2/webproc4_1?pf3511=68275</w:t>
        </w:r>
      </w:hyperlink>
    </w:p>
    <w:p w:rsidR="00251E3F" w:rsidRPr="00FB542C" w:rsidRDefault="00251E3F" w:rsidP="00251E3F">
      <w:pPr>
        <w:pStyle w:val="a4"/>
        <w:numPr>
          <w:ilvl w:val="0"/>
          <w:numId w:val="6"/>
        </w:numPr>
        <w:shd w:val="clear" w:color="auto" w:fill="FFFFFF"/>
        <w:spacing w:before="0" w:beforeAutospacing="0" w:after="0" w:afterAutospacing="0" w:line="360" w:lineRule="auto"/>
        <w:jc w:val="both"/>
        <w:rPr>
          <w:sz w:val="28"/>
          <w:szCs w:val="28"/>
        </w:rPr>
      </w:pPr>
      <w:r w:rsidRPr="00FB542C">
        <w:rPr>
          <w:sz w:val="28"/>
          <w:szCs w:val="28"/>
        </w:rPr>
        <w:t xml:space="preserve">Bryhinets O., Нalus O., Ryzhuk I. Prospects of legal regulation of contractual relations in the sphere of lobbying management as a counteraction to </w:t>
      </w:r>
      <w:r w:rsidRPr="00FB542C">
        <w:rPr>
          <w:sz w:val="28"/>
          <w:szCs w:val="28"/>
        </w:rPr>
        <w:lastRenderedPageBreak/>
        <w:t xml:space="preserve">corruption at the municipal level. </w:t>
      </w:r>
      <w:r w:rsidRPr="00FB542C">
        <w:rPr>
          <w:i/>
          <w:iCs/>
          <w:sz w:val="28"/>
          <w:szCs w:val="28"/>
        </w:rPr>
        <w:t>Amazonia Investiga</w:t>
      </w:r>
      <w:r w:rsidRPr="00FB542C">
        <w:rPr>
          <w:sz w:val="28"/>
          <w:szCs w:val="28"/>
        </w:rPr>
        <w:t xml:space="preserve">. 2021. Vol 10. № 44. Р. 38-47. URL: </w:t>
      </w:r>
      <w:hyperlink r:id="rId66" w:history="1">
        <w:r w:rsidRPr="00FB542C">
          <w:rPr>
            <w:rStyle w:val="a6"/>
            <w:sz w:val="28"/>
            <w:szCs w:val="28"/>
          </w:rPr>
          <w:t>https://amazoniainvestiga.info/index.php/amazonia/article/view/1709/1858</w:t>
        </w:r>
      </w:hyperlink>
    </w:p>
    <w:p w:rsidR="00251E3F" w:rsidRPr="00FB542C" w:rsidRDefault="00251E3F" w:rsidP="00251E3F">
      <w:pPr>
        <w:pStyle w:val="a4"/>
        <w:numPr>
          <w:ilvl w:val="0"/>
          <w:numId w:val="6"/>
        </w:numPr>
        <w:shd w:val="clear" w:color="auto" w:fill="FFFFFF"/>
        <w:spacing w:before="0" w:beforeAutospacing="0" w:after="0" w:afterAutospacing="0" w:line="360" w:lineRule="auto"/>
        <w:jc w:val="both"/>
        <w:rPr>
          <w:sz w:val="28"/>
          <w:szCs w:val="28"/>
        </w:rPr>
      </w:pPr>
      <w:r w:rsidRPr="00FB542C">
        <w:rPr>
          <w:sz w:val="28"/>
          <w:szCs w:val="28"/>
        </w:rPr>
        <w:t xml:space="preserve">Галус О.О. Поняття та ознаки муніципально-правового договору. </w:t>
      </w:r>
      <w:r w:rsidRPr="00FB542C">
        <w:rPr>
          <w:i/>
          <w:iCs/>
          <w:sz w:val="28"/>
          <w:szCs w:val="28"/>
        </w:rPr>
        <w:t>Конституційно-правові академічні студії</w:t>
      </w:r>
      <w:r w:rsidRPr="00FB542C">
        <w:rPr>
          <w:sz w:val="28"/>
          <w:szCs w:val="28"/>
        </w:rPr>
        <w:t>. 2018. №2. С. 114-118.</w:t>
      </w:r>
    </w:p>
    <w:p w:rsidR="00251E3F" w:rsidRPr="00FB542C" w:rsidRDefault="00251E3F" w:rsidP="00251E3F"/>
    <w:p w:rsidR="00251E3F" w:rsidRPr="00FB542C" w:rsidRDefault="00251E3F" w:rsidP="00251E3F"/>
    <w:p w:rsidR="00251E3F" w:rsidRPr="00FB542C" w:rsidRDefault="00251E3F" w:rsidP="00251E3F">
      <w:pPr>
        <w:spacing w:line="360" w:lineRule="auto"/>
        <w:jc w:val="right"/>
        <w:rPr>
          <w:b/>
          <w:szCs w:val="28"/>
        </w:rPr>
      </w:pPr>
      <w:r w:rsidRPr="00FB542C">
        <w:rPr>
          <w:b/>
          <w:szCs w:val="28"/>
        </w:rPr>
        <w:t>Голоядова Тетяна Олексіївна,</w:t>
      </w:r>
    </w:p>
    <w:p w:rsidR="00251E3F" w:rsidRPr="00FB542C" w:rsidRDefault="00251E3F" w:rsidP="00251E3F">
      <w:pPr>
        <w:spacing w:line="360" w:lineRule="auto"/>
        <w:jc w:val="right"/>
        <w:rPr>
          <w:szCs w:val="28"/>
        </w:rPr>
      </w:pPr>
      <w:r w:rsidRPr="00FB542C">
        <w:rPr>
          <w:szCs w:val="28"/>
        </w:rPr>
        <w:t xml:space="preserve">кандидат юридичних наук, доцент, </w:t>
      </w:r>
    </w:p>
    <w:p w:rsidR="00251E3F" w:rsidRPr="00FB542C" w:rsidRDefault="00251E3F" w:rsidP="00251E3F">
      <w:pPr>
        <w:spacing w:line="360" w:lineRule="auto"/>
        <w:jc w:val="right"/>
        <w:rPr>
          <w:szCs w:val="28"/>
        </w:rPr>
      </w:pPr>
      <w:r w:rsidRPr="00FB542C">
        <w:rPr>
          <w:szCs w:val="28"/>
        </w:rPr>
        <w:t xml:space="preserve">доцент кафедри адміністративного та фінансового права, </w:t>
      </w:r>
    </w:p>
    <w:p w:rsidR="00251E3F" w:rsidRPr="00FB542C" w:rsidRDefault="00251E3F" w:rsidP="00251E3F">
      <w:pPr>
        <w:spacing w:line="360" w:lineRule="auto"/>
        <w:jc w:val="right"/>
        <w:rPr>
          <w:szCs w:val="28"/>
        </w:rPr>
      </w:pPr>
      <w:r w:rsidRPr="00FB542C">
        <w:rPr>
          <w:szCs w:val="28"/>
        </w:rPr>
        <w:t xml:space="preserve">Національного університету «Одеська юридична академія», </w:t>
      </w:r>
    </w:p>
    <w:p w:rsidR="00251E3F" w:rsidRPr="00FB542C" w:rsidRDefault="00251E3F" w:rsidP="00251E3F">
      <w:pPr>
        <w:spacing w:line="360" w:lineRule="auto"/>
        <w:jc w:val="right"/>
        <w:rPr>
          <w:b/>
          <w:szCs w:val="28"/>
        </w:rPr>
      </w:pPr>
      <w:r w:rsidRPr="00FB542C">
        <w:rPr>
          <w:b/>
          <w:szCs w:val="28"/>
        </w:rPr>
        <w:t xml:space="preserve">Назарчук А.В., </w:t>
      </w:r>
    </w:p>
    <w:p w:rsidR="00251E3F" w:rsidRPr="00FB542C" w:rsidRDefault="00251E3F" w:rsidP="00251E3F">
      <w:pPr>
        <w:spacing w:line="360" w:lineRule="auto"/>
        <w:jc w:val="right"/>
        <w:rPr>
          <w:szCs w:val="28"/>
        </w:rPr>
      </w:pPr>
      <w:r w:rsidRPr="00FB542C">
        <w:rPr>
          <w:szCs w:val="28"/>
        </w:rPr>
        <w:t xml:space="preserve">студентка 2 курсу магістратури, </w:t>
      </w:r>
    </w:p>
    <w:p w:rsidR="00251E3F" w:rsidRPr="00FB542C" w:rsidRDefault="00251E3F" w:rsidP="00251E3F">
      <w:pPr>
        <w:spacing w:line="360" w:lineRule="auto"/>
        <w:jc w:val="right"/>
        <w:rPr>
          <w:szCs w:val="28"/>
        </w:rPr>
      </w:pPr>
      <w:r w:rsidRPr="00FB542C">
        <w:rPr>
          <w:szCs w:val="28"/>
        </w:rPr>
        <w:t>Національного університету «Одеська юридична академія»</w:t>
      </w:r>
    </w:p>
    <w:p w:rsidR="00251E3F" w:rsidRPr="00FB542C" w:rsidRDefault="00251E3F" w:rsidP="00251E3F">
      <w:pPr>
        <w:rPr>
          <w:szCs w:val="28"/>
        </w:rPr>
      </w:pPr>
    </w:p>
    <w:p w:rsidR="00251E3F" w:rsidRPr="00FB542C" w:rsidRDefault="00251E3F" w:rsidP="00251E3F">
      <w:pPr>
        <w:spacing w:line="360" w:lineRule="auto"/>
        <w:jc w:val="center"/>
        <w:rPr>
          <w:b/>
          <w:szCs w:val="28"/>
        </w:rPr>
      </w:pPr>
      <w:r w:rsidRPr="00FB542C">
        <w:rPr>
          <w:b/>
          <w:szCs w:val="28"/>
        </w:rPr>
        <w:t xml:space="preserve"> Правові аспекти виконання місцевих бюджетів України в умовах реформи адміністративно-територіального устрою у період карантину COVID-19</w:t>
      </w:r>
    </w:p>
    <w:p w:rsidR="00251E3F" w:rsidRPr="00FB542C" w:rsidRDefault="00251E3F" w:rsidP="00251E3F">
      <w:pPr>
        <w:spacing w:line="360" w:lineRule="auto"/>
        <w:rPr>
          <w:szCs w:val="28"/>
        </w:rPr>
      </w:pPr>
    </w:p>
    <w:p w:rsidR="00251E3F" w:rsidRPr="00FB542C" w:rsidRDefault="00251E3F" w:rsidP="00251E3F">
      <w:pPr>
        <w:spacing w:line="360" w:lineRule="auto"/>
        <w:ind w:firstLine="708"/>
        <w:rPr>
          <w:szCs w:val="28"/>
        </w:rPr>
      </w:pPr>
      <w:r w:rsidRPr="00FB542C">
        <w:rPr>
          <w:szCs w:val="28"/>
        </w:rPr>
        <w:t>Відповідно до ст.142 Конституції України  держава бере участь у формуванні доходів бюджетів місцевого самоврядування, фінансово підтримує місцеве самоврядування. Витрати органів місцевого самоврядування, що виникли внаслідок рішень органів державної влади, компенсуються державою [1].</w:t>
      </w:r>
    </w:p>
    <w:p w:rsidR="00251E3F" w:rsidRPr="00FB542C" w:rsidRDefault="00251E3F" w:rsidP="00251E3F">
      <w:pPr>
        <w:spacing w:line="360" w:lineRule="auto"/>
        <w:ind w:firstLine="708"/>
        <w:rPr>
          <w:szCs w:val="28"/>
        </w:rPr>
      </w:pPr>
      <w:r w:rsidRPr="00FB542C">
        <w:rPr>
          <w:szCs w:val="28"/>
        </w:rPr>
        <w:t xml:space="preserve">Згідно до ч.1 ст.27 Бюджетного Кодексу України до законопроекту, прийняття якого призведе до зміни показників бюджету, суб'єкт права законодавчої ініціативи зобов'язаний додати фінансово-економічне обґрунтування. Якщо такі зміни показників бюджету передбачають зменшення надходжень бюджету та/або збільшення витрат бюджету, до законопроекту </w:t>
      </w:r>
      <w:r w:rsidRPr="00FB542C">
        <w:rPr>
          <w:szCs w:val="28"/>
        </w:rPr>
        <w:lastRenderedPageBreak/>
        <w:t xml:space="preserve">подаються пропозиції змін до законодавчих актів України щодо скорочення витрат бюджету та/або джерел додаткових надходжень бюджету для досягнення збалансованості бюджету [2]. </w:t>
      </w:r>
    </w:p>
    <w:p w:rsidR="00251E3F" w:rsidRPr="00FB542C" w:rsidRDefault="00251E3F" w:rsidP="00251E3F">
      <w:pPr>
        <w:spacing w:line="360" w:lineRule="auto"/>
        <w:ind w:firstLine="708"/>
        <w:rPr>
          <w:szCs w:val="28"/>
        </w:rPr>
      </w:pPr>
      <w:r w:rsidRPr="00FB542C">
        <w:rPr>
          <w:szCs w:val="28"/>
        </w:rPr>
        <w:t>Сьогодні адміністративна реформа децентралізації дозволила суттєво наростити дохідну частину місцевих бюджетів. Доходи місцевих бюджетів умовно поділяють на власні (ті, які органи місцевого самоврядування можуть заробити) та передані ( ті, які місцевим бюджетам передають з державного бюджету на безповоротній основі. Це міжбюджетні трансферти)</w:t>
      </w:r>
    </w:p>
    <w:p w:rsidR="00251E3F" w:rsidRPr="00FB542C" w:rsidRDefault="00251E3F" w:rsidP="00251E3F">
      <w:pPr>
        <w:spacing w:line="360" w:lineRule="auto"/>
        <w:ind w:firstLine="708"/>
        <w:rPr>
          <w:szCs w:val="28"/>
        </w:rPr>
      </w:pPr>
      <w:r w:rsidRPr="00FB542C">
        <w:rPr>
          <w:szCs w:val="28"/>
        </w:rPr>
        <w:t>Наприклад, сьогодні власні доходи бюджету міста Одеси формують:</w:t>
      </w:r>
    </w:p>
    <w:p w:rsidR="00251E3F" w:rsidRPr="00FB542C" w:rsidRDefault="00251E3F" w:rsidP="00251E3F">
      <w:pPr>
        <w:spacing w:line="360" w:lineRule="auto"/>
        <w:ind w:firstLine="708"/>
        <w:rPr>
          <w:szCs w:val="28"/>
        </w:rPr>
      </w:pPr>
      <w:r w:rsidRPr="00FB542C">
        <w:rPr>
          <w:szCs w:val="28"/>
        </w:rPr>
        <w:t>1.Податкові надходження (забезпечують 92,2% загальної суми власних доходів);</w:t>
      </w:r>
    </w:p>
    <w:p w:rsidR="00251E3F" w:rsidRPr="00FB542C" w:rsidRDefault="00251E3F" w:rsidP="00251E3F">
      <w:pPr>
        <w:spacing w:line="360" w:lineRule="auto"/>
        <w:ind w:firstLine="708"/>
        <w:rPr>
          <w:szCs w:val="28"/>
        </w:rPr>
      </w:pPr>
      <w:r w:rsidRPr="00FB542C">
        <w:rPr>
          <w:szCs w:val="28"/>
        </w:rPr>
        <w:t>2. Неподаткові надходження (6,7%загальної суми власних доходів);</w:t>
      </w:r>
    </w:p>
    <w:p w:rsidR="00251E3F" w:rsidRPr="00FB542C" w:rsidRDefault="00251E3F" w:rsidP="00251E3F">
      <w:pPr>
        <w:spacing w:line="360" w:lineRule="auto"/>
        <w:ind w:firstLine="708"/>
        <w:rPr>
          <w:szCs w:val="28"/>
        </w:rPr>
      </w:pPr>
      <w:r w:rsidRPr="00FB542C">
        <w:rPr>
          <w:szCs w:val="28"/>
        </w:rPr>
        <w:t xml:space="preserve">3. Інші надходження. </w:t>
      </w:r>
    </w:p>
    <w:p w:rsidR="00251E3F" w:rsidRPr="00FB542C" w:rsidRDefault="00251E3F" w:rsidP="00251E3F">
      <w:pPr>
        <w:spacing w:line="360" w:lineRule="auto"/>
        <w:ind w:firstLine="708"/>
        <w:rPr>
          <w:szCs w:val="28"/>
        </w:rPr>
      </w:pPr>
      <w:r w:rsidRPr="00FB542C">
        <w:rPr>
          <w:szCs w:val="28"/>
        </w:rPr>
        <w:t xml:space="preserve">Введення карантину в Україні, що встановлено Постановою Кабінету Міністрів від 11 березня 2020 р. № 211 «Про запобігання поширенню на території України гострої респіраторної хвороби COVID-19, спричиненої коронавірусом SARS-CoV-2» здійснило великий вплив на різні напрямки діяльності держави [3]. Сьогодні для бюджетної та податкової політики  України  це означає, що механізм її формування і реалізації має відповідати новим реаліям життя і вимогам навколишнього середовища.Саме тому, при складанні бюджету міста Одеси на 2021 рік знайшли відображення пріоритети розвитку міста. </w:t>
      </w:r>
    </w:p>
    <w:p w:rsidR="00251E3F" w:rsidRPr="00FB542C" w:rsidRDefault="00251E3F" w:rsidP="00251E3F">
      <w:pPr>
        <w:spacing w:line="360" w:lineRule="auto"/>
        <w:ind w:firstLine="708"/>
        <w:rPr>
          <w:szCs w:val="28"/>
        </w:rPr>
      </w:pPr>
      <w:r w:rsidRPr="00FB542C">
        <w:rPr>
          <w:szCs w:val="28"/>
        </w:rPr>
        <w:t xml:space="preserve">Пріоритетами розвитку міста Одеси в сфері охорони здоров’я на найближчі 10 років є надання якісної та доступної медичної допомоги всім верствам населення: громадянам з інвалідністю, громадянам похилого віку, які потребують довгострокової реабілітації. </w:t>
      </w:r>
    </w:p>
    <w:p w:rsidR="00251E3F" w:rsidRPr="00FB542C" w:rsidRDefault="00251E3F" w:rsidP="00251E3F">
      <w:pPr>
        <w:spacing w:line="360" w:lineRule="auto"/>
        <w:ind w:firstLine="708"/>
        <w:rPr>
          <w:szCs w:val="28"/>
        </w:rPr>
      </w:pPr>
      <w:r w:rsidRPr="00FB542C">
        <w:rPr>
          <w:szCs w:val="28"/>
        </w:rPr>
        <w:t xml:space="preserve">Зокрема, визначені витрати на: посилення соціального захисту громадян від безробіття, підвищення рівня економічної активності населення, забезпечення </w:t>
      </w:r>
      <w:r w:rsidRPr="00FB542C">
        <w:rPr>
          <w:szCs w:val="28"/>
        </w:rPr>
        <w:lastRenderedPageBreak/>
        <w:t xml:space="preserve">реконструкцій та капітального ремонту закладів загальної середньої освіти забезпечення житлом дітей – сиріт та дітей, позбавлених батьківського піклування, а також розвиток інфраструктури туристичних послуг та позиціонування  міста Одеси як міжнародного туристичного центру. </w:t>
      </w:r>
    </w:p>
    <w:p w:rsidR="00251E3F" w:rsidRPr="00FB542C" w:rsidRDefault="00251E3F" w:rsidP="00251E3F">
      <w:pPr>
        <w:spacing w:line="360" w:lineRule="auto"/>
        <w:ind w:firstLine="708"/>
        <w:rPr>
          <w:szCs w:val="28"/>
        </w:rPr>
      </w:pPr>
      <w:r w:rsidRPr="00FB542C">
        <w:rPr>
          <w:szCs w:val="28"/>
        </w:rPr>
        <w:t>Система податків та зборів України - це сукупність передбачених податковим законодавством України загальнодержавних та місцевих податків і зборів, принципів, форм і методів їх встановлення, зміни, скасування, обчислення та сплати. Саме тому сьогодні, асоціація міст України зверталася до Президента України, аби забезпечити термінове доопрацювання цього закону з урахуванням таких пропозицій:</w:t>
      </w:r>
    </w:p>
    <w:p w:rsidR="00251E3F" w:rsidRPr="00FB542C" w:rsidRDefault="00251E3F" w:rsidP="00251E3F">
      <w:pPr>
        <w:pStyle w:val="af5"/>
        <w:numPr>
          <w:ilvl w:val="0"/>
          <w:numId w:val="7"/>
        </w:numPr>
        <w:spacing w:after="0" w:line="360" w:lineRule="auto"/>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запровадити більш дієві компенсатори для бізнесу за рахунок джерел держбюджету: ПДВ, податку на прибуток, акцизів;</w:t>
      </w:r>
    </w:p>
    <w:p w:rsidR="00251E3F" w:rsidRPr="00FB542C" w:rsidRDefault="00251E3F" w:rsidP="00251E3F">
      <w:pPr>
        <w:pStyle w:val="af5"/>
        <w:numPr>
          <w:ilvl w:val="0"/>
          <w:numId w:val="7"/>
        </w:numPr>
        <w:spacing w:after="0" w:line="360" w:lineRule="auto"/>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передбачити розстрочку по сплаті за землю, податку на нерухоме майно, відмінне від земельної ділянки, а не введення заборони нарахування по цих місцевих податках;</w:t>
      </w:r>
    </w:p>
    <w:p w:rsidR="00251E3F" w:rsidRPr="00FB542C" w:rsidRDefault="00251E3F" w:rsidP="00251E3F">
      <w:pPr>
        <w:pStyle w:val="af5"/>
        <w:numPr>
          <w:ilvl w:val="0"/>
          <w:numId w:val="7"/>
        </w:numPr>
        <w:spacing w:after="0" w:line="360" w:lineRule="auto"/>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дозволити органам місцевого самоврядування встановлювати пільги зі сплати місцевих податків та зборів посеред бюджетного року без застосування регуляторних процедур;</w:t>
      </w:r>
    </w:p>
    <w:p w:rsidR="00251E3F" w:rsidRPr="00FB542C" w:rsidRDefault="00251E3F" w:rsidP="00251E3F">
      <w:pPr>
        <w:pStyle w:val="af5"/>
        <w:numPr>
          <w:ilvl w:val="0"/>
          <w:numId w:val="7"/>
        </w:numPr>
        <w:spacing w:after="0" w:line="360" w:lineRule="auto"/>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запровадити механізми компенсації втрат доходів місцевих бюджетів відповідно до статті 142 Конституції України, частини 1 статті 27 Бюджетного кодексу України [4].</w:t>
      </w:r>
    </w:p>
    <w:p w:rsidR="00251E3F" w:rsidRPr="00FB542C" w:rsidRDefault="00251E3F" w:rsidP="00251E3F">
      <w:pPr>
        <w:spacing w:line="360" w:lineRule="auto"/>
        <w:rPr>
          <w:szCs w:val="28"/>
        </w:rPr>
      </w:pPr>
      <w:r w:rsidRPr="00FB542C">
        <w:rPr>
          <w:szCs w:val="28"/>
        </w:rPr>
        <w:t>. Слід зазначити, що на період карантину зупиняється строк надання відповіді контролюючому органу на його запит по ст.ст.73 та 78 ПКУ, окрім запитів щодо підтвердження бюджетного відшкодування ПДВ та від’ємного значення ПДВ.</w:t>
      </w:r>
    </w:p>
    <w:p w:rsidR="00251E3F" w:rsidRPr="00FB542C" w:rsidRDefault="00251E3F" w:rsidP="00251E3F">
      <w:pPr>
        <w:spacing w:line="360" w:lineRule="auto"/>
        <w:rPr>
          <w:szCs w:val="28"/>
        </w:rPr>
      </w:pPr>
      <w:r w:rsidRPr="00FB542C">
        <w:rPr>
          <w:szCs w:val="28"/>
        </w:rPr>
        <w:tab/>
        <w:t xml:space="preserve">Згідно вищевказаного Закону, протягом періоду з 1 березня по 31 травня 2020 року платникам податків не нараховується пеня, а нарахована, але не сплачена за цей період пеня підлягає списанню». Однак, на теперішній час </w:t>
      </w:r>
      <w:r w:rsidRPr="00FB542C">
        <w:rPr>
          <w:szCs w:val="28"/>
        </w:rPr>
        <w:lastRenderedPageBreak/>
        <w:t>програмне забезпечення Державної Податкової Служби ще не готово до цієї пільги, тому механізм дії даної норми не встановлений.</w:t>
      </w:r>
    </w:p>
    <w:p w:rsidR="00251E3F" w:rsidRPr="00FB542C" w:rsidRDefault="00251E3F" w:rsidP="00251E3F">
      <w:pPr>
        <w:spacing w:line="360" w:lineRule="auto"/>
        <w:ind w:firstLine="708"/>
        <w:rPr>
          <w:szCs w:val="28"/>
        </w:rPr>
      </w:pPr>
      <w:r w:rsidRPr="00FB542C">
        <w:rPr>
          <w:szCs w:val="28"/>
        </w:rPr>
        <w:t xml:space="preserve">На підставі проведеного дослідження можна зробити наступні висновки: у умовах карантину COVID-19, в Україні назріла необхідність реалізації системного підходу до формування  місцевих бюджетів та має відповідати новим реаліям життя і вимогам навколишнього середовища на основі кращої світової практики. </w:t>
      </w:r>
    </w:p>
    <w:p w:rsidR="00251E3F" w:rsidRPr="00FB542C" w:rsidRDefault="00251E3F" w:rsidP="00251E3F">
      <w:pPr>
        <w:jc w:val="center"/>
        <w:rPr>
          <w:szCs w:val="28"/>
        </w:rPr>
      </w:pPr>
    </w:p>
    <w:p w:rsidR="00251E3F" w:rsidRPr="00FB542C" w:rsidRDefault="00251E3F" w:rsidP="00251E3F">
      <w:pPr>
        <w:jc w:val="center"/>
        <w:rPr>
          <w:b/>
          <w:szCs w:val="28"/>
        </w:rPr>
      </w:pPr>
      <w:r w:rsidRPr="00FB542C">
        <w:rPr>
          <w:b/>
          <w:szCs w:val="28"/>
        </w:rPr>
        <w:t>Список використаних джерел:</w:t>
      </w:r>
    </w:p>
    <w:p w:rsidR="00251E3F" w:rsidRPr="00FB542C" w:rsidRDefault="00251E3F" w:rsidP="00251E3F">
      <w:pPr>
        <w:jc w:val="center"/>
        <w:rPr>
          <w:b/>
          <w:szCs w:val="28"/>
        </w:rPr>
      </w:pPr>
    </w:p>
    <w:p w:rsidR="00251E3F" w:rsidRPr="00FB542C" w:rsidRDefault="00251E3F" w:rsidP="00251E3F">
      <w:pPr>
        <w:spacing w:line="360" w:lineRule="auto"/>
        <w:ind w:firstLine="708"/>
        <w:rPr>
          <w:szCs w:val="28"/>
        </w:rPr>
      </w:pPr>
      <w:r w:rsidRPr="00FB542C">
        <w:rPr>
          <w:szCs w:val="28"/>
        </w:rPr>
        <w:t>1. Конституція України: Закон України від 28.06.1996 р. № № 254к/96-ВР. URL: https://zakon.rada.gov.ua/laws/show/254%D0%BA/96%D0%B2%D1%80#Text (дата звернення: 01.11.2021 р.).</w:t>
      </w:r>
    </w:p>
    <w:p w:rsidR="00251E3F" w:rsidRPr="00FB542C" w:rsidRDefault="00251E3F" w:rsidP="00251E3F">
      <w:pPr>
        <w:spacing w:line="360" w:lineRule="auto"/>
        <w:ind w:firstLine="708"/>
        <w:rPr>
          <w:szCs w:val="28"/>
        </w:rPr>
      </w:pPr>
      <w:r w:rsidRPr="00FB542C">
        <w:rPr>
          <w:szCs w:val="28"/>
        </w:rPr>
        <w:t xml:space="preserve"> 2. Бюджетний кодекс України: Закон України 08.07.2010 р. № 2456-VI. URL: https://zakon.rada.gov.ua/laws/show/2456-17#Text (дата звернення: 01.11.2021 р.).</w:t>
      </w:r>
    </w:p>
    <w:p w:rsidR="00251E3F" w:rsidRPr="00FB542C" w:rsidRDefault="00251E3F" w:rsidP="00251E3F">
      <w:pPr>
        <w:spacing w:line="360" w:lineRule="auto"/>
        <w:ind w:firstLine="708"/>
        <w:rPr>
          <w:szCs w:val="28"/>
        </w:rPr>
      </w:pPr>
      <w:r w:rsidRPr="00FB542C">
        <w:rPr>
          <w:szCs w:val="28"/>
        </w:rPr>
        <w:t xml:space="preserve">3. Про запобігання поширенню на території України гострої респіраторної хвороби COVID-19, спричиненої коронавірусом SARS-CoV-2: Постанова Кабінету Міністрів України від 11.03.2020 р. № 211. URL: </w:t>
      </w:r>
      <w:hyperlink r:id="rId67" w:anchor="Text" w:history="1">
        <w:r w:rsidRPr="00FB542C">
          <w:rPr>
            <w:rStyle w:val="a6"/>
            <w:szCs w:val="28"/>
          </w:rPr>
          <w:t>https://zakon.rada.gov.ua/laws/show/211-2020-%D0%BF#Text</w:t>
        </w:r>
      </w:hyperlink>
      <w:r w:rsidRPr="00FB542C">
        <w:rPr>
          <w:szCs w:val="28"/>
        </w:rPr>
        <w:t xml:space="preserve"> (дата звернення: 01.11.2021 р.).</w:t>
      </w:r>
    </w:p>
    <w:p w:rsidR="00251E3F" w:rsidRPr="00FB542C" w:rsidRDefault="00251E3F" w:rsidP="00251E3F">
      <w:pPr>
        <w:spacing w:line="360" w:lineRule="auto"/>
        <w:ind w:firstLine="708"/>
        <w:rPr>
          <w:szCs w:val="28"/>
        </w:rPr>
      </w:pPr>
      <w:r w:rsidRPr="00FB542C">
        <w:rPr>
          <w:szCs w:val="28"/>
        </w:rPr>
        <w:t xml:space="preserve">4. Звернення Асоціації міст України. URL: </w:t>
      </w:r>
      <w:hyperlink r:id="rId68" w:history="1">
        <w:r w:rsidRPr="00FB542C">
          <w:rPr>
            <w:rStyle w:val="a6"/>
            <w:szCs w:val="28"/>
          </w:rPr>
          <w:t>https://konkurent.in.ua/publication/54587</w:t>
        </w:r>
      </w:hyperlink>
      <w:r w:rsidRPr="00FB542C">
        <w:rPr>
          <w:szCs w:val="28"/>
        </w:rPr>
        <w:t xml:space="preserve"> (дата звернення: 01.11.2021 р.).</w:t>
      </w:r>
    </w:p>
    <w:p w:rsidR="00251E3F" w:rsidRPr="00FB542C" w:rsidRDefault="00251E3F" w:rsidP="00251E3F">
      <w:pPr>
        <w:spacing w:line="360" w:lineRule="auto"/>
        <w:rPr>
          <w:szCs w:val="28"/>
        </w:rPr>
      </w:pPr>
    </w:p>
    <w:p w:rsidR="00251E3F" w:rsidRPr="00FB542C" w:rsidRDefault="00251E3F" w:rsidP="00251E3F"/>
    <w:p w:rsidR="006F3A54" w:rsidRPr="00FB542C" w:rsidRDefault="006F3A54" w:rsidP="006F3A54">
      <w:pPr>
        <w:spacing w:line="360" w:lineRule="auto"/>
        <w:ind w:firstLine="567"/>
        <w:rPr>
          <w:szCs w:val="28"/>
        </w:rPr>
      </w:pPr>
    </w:p>
    <w:p w:rsidR="006F3A54" w:rsidRPr="00FB542C" w:rsidRDefault="006F3A54" w:rsidP="006F3A54">
      <w:pPr>
        <w:spacing w:line="360" w:lineRule="auto"/>
        <w:ind w:firstLine="567"/>
        <w:rPr>
          <w:szCs w:val="28"/>
        </w:rPr>
      </w:pPr>
    </w:p>
    <w:p w:rsidR="00251E3F" w:rsidRPr="00FB542C" w:rsidRDefault="00251E3F" w:rsidP="00251E3F">
      <w:pPr>
        <w:jc w:val="center"/>
        <w:rPr>
          <w:b/>
          <w:szCs w:val="28"/>
        </w:rPr>
      </w:pPr>
    </w:p>
    <w:p w:rsidR="00251E3F" w:rsidRPr="00FB542C" w:rsidRDefault="00251E3F" w:rsidP="00251E3F">
      <w:pPr>
        <w:ind w:left="4253"/>
        <w:jc w:val="right"/>
        <w:rPr>
          <w:b/>
          <w:szCs w:val="28"/>
        </w:rPr>
      </w:pPr>
      <w:r w:rsidRPr="00FB542C">
        <w:rPr>
          <w:b/>
          <w:szCs w:val="28"/>
        </w:rPr>
        <w:t xml:space="preserve">Демиденко Володимир Олексійович, </w:t>
      </w:r>
    </w:p>
    <w:p w:rsidR="00251E3F" w:rsidRPr="00FB542C" w:rsidRDefault="00251E3F" w:rsidP="00251E3F">
      <w:pPr>
        <w:ind w:left="4253"/>
        <w:jc w:val="right"/>
        <w:rPr>
          <w:szCs w:val="28"/>
        </w:rPr>
      </w:pPr>
      <w:r w:rsidRPr="00FB542C">
        <w:rPr>
          <w:szCs w:val="28"/>
        </w:rPr>
        <w:t>кандидат юридичних наук, доцент,</w:t>
      </w:r>
    </w:p>
    <w:p w:rsidR="00251E3F" w:rsidRPr="00FB542C" w:rsidRDefault="00251E3F" w:rsidP="00251E3F">
      <w:pPr>
        <w:ind w:left="4253"/>
        <w:jc w:val="right"/>
        <w:rPr>
          <w:szCs w:val="28"/>
        </w:rPr>
      </w:pPr>
      <w:r w:rsidRPr="00FB542C">
        <w:rPr>
          <w:szCs w:val="28"/>
        </w:rPr>
        <w:t xml:space="preserve">професор кафедри конституційного </w:t>
      </w:r>
    </w:p>
    <w:p w:rsidR="00251E3F" w:rsidRPr="00FB542C" w:rsidRDefault="00251E3F" w:rsidP="00251E3F">
      <w:pPr>
        <w:ind w:left="4253"/>
        <w:jc w:val="right"/>
        <w:rPr>
          <w:szCs w:val="28"/>
        </w:rPr>
      </w:pPr>
      <w:r w:rsidRPr="00FB542C">
        <w:rPr>
          <w:szCs w:val="28"/>
        </w:rPr>
        <w:t xml:space="preserve">права та прав людини </w:t>
      </w:r>
    </w:p>
    <w:p w:rsidR="00251E3F" w:rsidRPr="00FB542C" w:rsidRDefault="00251E3F" w:rsidP="00251E3F">
      <w:pPr>
        <w:ind w:left="4253"/>
        <w:jc w:val="right"/>
        <w:rPr>
          <w:szCs w:val="28"/>
        </w:rPr>
      </w:pPr>
      <w:r w:rsidRPr="00FB542C">
        <w:rPr>
          <w:szCs w:val="28"/>
        </w:rPr>
        <w:t xml:space="preserve">Національної академії внутрішніх справ </w:t>
      </w:r>
    </w:p>
    <w:p w:rsidR="00251E3F" w:rsidRPr="00FB542C" w:rsidRDefault="00251E3F" w:rsidP="00251E3F">
      <w:pPr>
        <w:jc w:val="center"/>
        <w:rPr>
          <w:b/>
          <w:szCs w:val="28"/>
        </w:rPr>
      </w:pPr>
    </w:p>
    <w:p w:rsidR="00251E3F" w:rsidRPr="00FB542C" w:rsidRDefault="00251E3F" w:rsidP="00251E3F">
      <w:pPr>
        <w:jc w:val="center"/>
        <w:rPr>
          <w:b/>
          <w:szCs w:val="28"/>
        </w:rPr>
      </w:pPr>
      <w:r w:rsidRPr="00FB542C">
        <w:rPr>
          <w:b/>
          <w:szCs w:val="28"/>
        </w:rPr>
        <w:t xml:space="preserve">Забезпечення кібербезпеки як необхідна умова функціонування та сталого розвитку місцевого самоврядування в Україні </w:t>
      </w:r>
    </w:p>
    <w:p w:rsidR="00251E3F" w:rsidRPr="00FB542C" w:rsidRDefault="00251E3F" w:rsidP="00251E3F">
      <w:pPr>
        <w:jc w:val="center"/>
        <w:rPr>
          <w:szCs w:val="28"/>
        </w:rPr>
      </w:pPr>
    </w:p>
    <w:p w:rsidR="00251E3F" w:rsidRPr="00FB542C" w:rsidRDefault="00251E3F" w:rsidP="00251E3F">
      <w:pPr>
        <w:ind w:left="4820"/>
        <w:rPr>
          <w:sz w:val="24"/>
          <w:szCs w:val="24"/>
        </w:rPr>
      </w:pPr>
    </w:p>
    <w:p w:rsidR="00251E3F" w:rsidRPr="00FB542C" w:rsidRDefault="00251E3F" w:rsidP="00251E3F">
      <w:pPr>
        <w:shd w:val="clear" w:color="auto" w:fill="FFFFFF"/>
        <w:spacing w:line="360" w:lineRule="auto"/>
        <w:ind w:firstLine="450"/>
        <w:textAlignment w:val="baseline"/>
        <w:rPr>
          <w:rFonts w:ascii="Arial" w:hAnsi="Arial" w:cs="Arial"/>
          <w:color w:val="1F1F26"/>
          <w:sz w:val="23"/>
          <w:szCs w:val="23"/>
          <w:shd w:val="clear" w:color="auto" w:fill="FFFFFF"/>
        </w:rPr>
      </w:pPr>
    </w:p>
    <w:p w:rsidR="00251E3F" w:rsidRPr="00FB542C" w:rsidRDefault="00251E3F" w:rsidP="00251E3F">
      <w:pPr>
        <w:shd w:val="clear" w:color="auto" w:fill="FFFFFF"/>
        <w:spacing w:line="360" w:lineRule="auto"/>
        <w:ind w:firstLine="450"/>
        <w:textAlignment w:val="baseline"/>
        <w:rPr>
          <w:rFonts w:eastAsia="Times New Roman"/>
          <w:color w:val="000000"/>
          <w:szCs w:val="28"/>
          <w:bdr w:val="none" w:sz="0" w:space="0" w:color="auto" w:frame="1"/>
          <w:lang w:eastAsia="uk-UA"/>
        </w:rPr>
      </w:pPr>
      <w:r w:rsidRPr="00FB542C">
        <w:rPr>
          <w:rFonts w:eastAsia="Times New Roman"/>
          <w:color w:val="000000"/>
          <w:szCs w:val="28"/>
          <w:bdr w:val="none" w:sz="0" w:space="0" w:color="auto" w:frame="1"/>
          <w:lang w:eastAsia="uk-UA"/>
        </w:rPr>
        <w:t xml:space="preserve">Нині в світі ми спостерігаємо стрімкий розвиток різноманітних інформаційних технологій та комунікацій. Більше того, на сьогодні уявити своє життя та функціонування публічної влади (державної і муніципальної) без них фактично не можливо. При цьому варто наголосити, що Україна на шляху цифровізації діяльності публічної влади є до певної міри «піонером», локомотивом цього прогресивного розвитку в світі. Для прикладу, можна згадати мобільний застосунок «Дія» (скорочення від «держава і я»), що являється брендом цифрової держави в Україні розроблені Міністерством цифрової трансформації України. </w:t>
      </w:r>
    </w:p>
    <w:p w:rsidR="00251E3F" w:rsidRPr="00FB542C" w:rsidRDefault="00251E3F" w:rsidP="00251E3F">
      <w:pPr>
        <w:shd w:val="clear" w:color="auto" w:fill="FFFFFF"/>
        <w:spacing w:line="360" w:lineRule="auto"/>
        <w:ind w:firstLine="450"/>
        <w:textAlignment w:val="baseline"/>
        <w:rPr>
          <w:rFonts w:eastAsia="Times New Roman"/>
          <w:color w:val="000000"/>
          <w:szCs w:val="28"/>
          <w:bdr w:val="none" w:sz="0" w:space="0" w:color="auto" w:frame="1"/>
          <w:lang w:eastAsia="uk-UA"/>
        </w:rPr>
      </w:pPr>
      <w:r w:rsidRPr="00FB542C">
        <w:rPr>
          <w:rFonts w:eastAsia="Times New Roman"/>
          <w:color w:val="000000"/>
          <w:szCs w:val="28"/>
          <w:bdr w:val="none" w:sz="0" w:space="0" w:color="auto" w:frame="1"/>
          <w:lang w:eastAsia="uk-UA"/>
        </w:rPr>
        <w:t>Як повідомив Президент України, під час засідання Палати місцевих влад Конгресу місцевих і регіональних влад у Хмельницькому, вже декілька країн замовили в України концепцію програми електронного порталу «Дія» [</w:t>
      </w:r>
      <w:r w:rsidRPr="00FB542C">
        <w:rPr>
          <w:rFonts w:eastAsia="Times New Roman"/>
          <w:color w:val="000000"/>
          <w:szCs w:val="28"/>
          <w:bdr w:val="none" w:sz="0" w:space="0" w:color="auto" w:frame="1"/>
          <w:lang w:eastAsia="uk-UA"/>
        </w:rPr>
        <w:fldChar w:fldCharType="begin"/>
      </w:r>
      <w:r w:rsidRPr="00FB542C">
        <w:rPr>
          <w:rFonts w:eastAsia="Times New Roman"/>
          <w:color w:val="000000"/>
          <w:szCs w:val="28"/>
          <w:bdr w:val="none" w:sz="0" w:space="0" w:color="auto" w:frame="1"/>
          <w:lang w:eastAsia="uk-UA"/>
        </w:rPr>
        <w:instrText xml:space="preserve"> REF _Ref88209083 \r \h </w:instrText>
      </w:r>
      <w:r w:rsidRPr="00FB542C">
        <w:rPr>
          <w:rFonts w:eastAsia="Times New Roman"/>
          <w:color w:val="000000"/>
          <w:szCs w:val="28"/>
          <w:bdr w:val="none" w:sz="0" w:space="0" w:color="auto" w:frame="1"/>
          <w:lang w:eastAsia="uk-UA"/>
        </w:rPr>
      </w:r>
      <w:r w:rsidRPr="00FB542C">
        <w:rPr>
          <w:rFonts w:eastAsia="Times New Roman"/>
          <w:color w:val="000000"/>
          <w:szCs w:val="28"/>
          <w:bdr w:val="none" w:sz="0" w:space="0" w:color="auto" w:frame="1"/>
          <w:lang w:eastAsia="uk-UA"/>
        </w:rPr>
        <w:fldChar w:fldCharType="separate"/>
      </w:r>
      <w:r w:rsidRPr="00FB542C">
        <w:rPr>
          <w:rFonts w:eastAsia="Times New Roman"/>
          <w:color w:val="000000"/>
          <w:szCs w:val="28"/>
          <w:bdr w:val="none" w:sz="0" w:space="0" w:color="auto" w:frame="1"/>
          <w:lang w:eastAsia="uk-UA"/>
        </w:rPr>
        <w:t>12</w:t>
      </w:r>
      <w:r w:rsidRPr="00FB542C">
        <w:rPr>
          <w:rFonts w:eastAsia="Times New Roman"/>
          <w:color w:val="000000"/>
          <w:szCs w:val="28"/>
          <w:bdr w:val="none" w:sz="0" w:space="0" w:color="auto" w:frame="1"/>
          <w:lang w:eastAsia="uk-UA"/>
        </w:rPr>
        <w:fldChar w:fldCharType="end"/>
      </w:r>
      <w:r w:rsidRPr="00FB542C">
        <w:rPr>
          <w:rFonts w:eastAsia="Times New Roman"/>
          <w:color w:val="000000"/>
          <w:szCs w:val="28"/>
          <w:bdr w:val="none" w:sz="0" w:space="0" w:color="auto" w:frame="1"/>
          <w:lang w:eastAsia="uk-UA"/>
        </w:rPr>
        <w:t xml:space="preserve">].  </w:t>
      </w:r>
    </w:p>
    <w:p w:rsidR="00251E3F" w:rsidRPr="00FB542C" w:rsidRDefault="00251E3F" w:rsidP="00251E3F">
      <w:pPr>
        <w:shd w:val="clear" w:color="auto" w:fill="FFFFFF"/>
        <w:spacing w:line="360" w:lineRule="auto"/>
        <w:ind w:firstLine="450"/>
        <w:textAlignment w:val="baseline"/>
        <w:rPr>
          <w:rFonts w:eastAsia="Times New Roman"/>
          <w:color w:val="000000"/>
          <w:szCs w:val="28"/>
          <w:bdr w:val="none" w:sz="0" w:space="0" w:color="auto" w:frame="1"/>
          <w:lang w:eastAsia="uk-UA"/>
        </w:rPr>
      </w:pPr>
      <w:r w:rsidRPr="00FB542C">
        <w:rPr>
          <w:rFonts w:eastAsia="Times New Roman"/>
          <w:color w:val="000000"/>
          <w:szCs w:val="28"/>
          <w:bdr w:val="none" w:sz="0" w:space="0" w:color="auto" w:frame="1"/>
          <w:lang w:eastAsia="uk-UA"/>
        </w:rPr>
        <w:t xml:space="preserve">Проте варто пам’ятати, що енергійний розвиток сучасних інформаційних технологій поряд із значним колом позитивів передбачає і нові глобальні загрози, які абсолютно відмінні за родом, характером, обсягом від традиційних небезпек природного, техногенного, соціального або воєнного характеру для стабільного функціонування держави, органів і посадових осіб місцевого самоврядування, суспільства і людини. </w:t>
      </w:r>
    </w:p>
    <w:p w:rsidR="00251E3F" w:rsidRPr="00FB542C" w:rsidRDefault="00251E3F" w:rsidP="00251E3F">
      <w:pPr>
        <w:shd w:val="clear" w:color="auto" w:fill="FFFFFF"/>
        <w:spacing w:line="360" w:lineRule="auto"/>
        <w:ind w:firstLine="450"/>
        <w:textAlignment w:val="baseline"/>
        <w:rPr>
          <w:rFonts w:eastAsia="Times New Roman"/>
          <w:color w:val="000000"/>
          <w:szCs w:val="28"/>
          <w:bdr w:val="none" w:sz="0" w:space="0" w:color="auto" w:frame="1"/>
          <w:lang w:eastAsia="uk-UA"/>
        </w:rPr>
      </w:pPr>
      <w:r w:rsidRPr="00FB542C">
        <w:rPr>
          <w:rFonts w:eastAsia="Times New Roman"/>
          <w:color w:val="000000"/>
          <w:szCs w:val="28"/>
          <w:bdr w:val="none" w:sz="0" w:space="0" w:color="auto" w:frame="1"/>
          <w:lang w:eastAsia="uk-UA"/>
        </w:rPr>
        <w:lastRenderedPageBreak/>
        <w:t>З огляду на наведене, новітні кіберметоди створення вагомих перепон й  кризових ситуацій та блокування роботи муніципальної влади потребують розуміння природи їх виникнення на основі системного аналізу та оцінювання потенційних та реальних ризиків для найбільш важливих сфер життєдіяльності територіальної громади, безперебійного функціонування органів і посадових осіб місцевого самоврядування та його найважливіших галузей: економічної, енергетичної, інформаційної, кібернетичної, екологічної, продовольчої, охорони здоров’я, освіти та культури тощо.</w:t>
      </w:r>
    </w:p>
    <w:p w:rsidR="00251E3F" w:rsidRPr="00FB542C" w:rsidRDefault="00251E3F" w:rsidP="00251E3F">
      <w:pPr>
        <w:shd w:val="clear" w:color="auto" w:fill="FFFFFF"/>
        <w:spacing w:line="360" w:lineRule="auto"/>
        <w:ind w:firstLine="450"/>
        <w:textAlignment w:val="baseline"/>
        <w:rPr>
          <w:rFonts w:eastAsia="Times New Roman"/>
          <w:color w:val="000000"/>
          <w:szCs w:val="28"/>
          <w:bdr w:val="none" w:sz="0" w:space="0" w:color="auto" w:frame="1"/>
          <w:lang w:eastAsia="uk-UA"/>
        </w:rPr>
      </w:pPr>
      <w:r w:rsidRPr="00FB542C">
        <w:rPr>
          <w:rFonts w:eastAsia="Times New Roman"/>
          <w:color w:val="000000"/>
          <w:szCs w:val="28"/>
          <w:bdr w:val="none" w:sz="0" w:space="0" w:color="auto" w:frame="1"/>
          <w:lang w:eastAsia="uk-UA"/>
        </w:rPr>
        <w:t>Беззаперечно, подальше динамічне прогресивне піднесення Української держави, розбудова її як незалежної, європейської, демократичної країни вагомо пов'язані із захищеність інтересів людини і громадянина, суспільства та держави під час використання кіберпростору, за якої має бути забезпечено сталий розвиток інформаційного суспільства та цифрового комунікативного середовища, своєчасне виявлення, запобігання і нейтралізація реальних і потенційних загроз національній безпеці України у кіберпросторі.</w:t>
      </w:r>
    </w:p>
    <w:p w:rsidR="00251E3F" w:rsidRPr="00FB542C" w:rsidRDefault="00251E3F" w:rsidP="00251E3F">
      <w:pPr>
        <w:shd w:val="clear" w:color="auto" w:fill="FFFFFF"/>
        <w:spacing w:line="360" w:lineRule="auto"/>
        <w:ind w:firstLine="450"/>
        <w:textAlignment w:val="baseline"/>
        <w:rPr>
          <w:rFonts w:eastAsia="Times New Roman"/>
          <w:color w:val="000000"/>
          <w:szCs w:val="28"/>
          <w:bdr w:val="none" w:sz="0" w:space="0" w:color="auto" w:frame="1"/>
          <w:lang w:eastAsia="uk-UA"/>
        </w:rPr>
      </w:pPr>
      <w:r w:rsidRPr="00FB542C">
        <w:rPr>
          <w:rFonts w:eastAsia="Times New Roman"/>
          <w:color w:val="000000"/>
          <w:szCs w:val="28"/>
          <w:bdr w:val="none" w:sz="0" w:space="0" w:color="auto" w:frame="1"/>
          <w:lang w:eastAsia="uk-UA"/>
        </w:rPr>
        <w:t>Варто наголосити, що останні кібератаки як в світі, так і на теренах України яскраво продемонстрували нагальну потребу приділяти ґрунтовну увагу питанням забезпечення кібербезпеки. Ігнорування вказаної проблематики ставить під загрозу нормальне функціонування муніципальної влади, об’єктів критичної інфраструктури, існування та розвиток людини в сучасному світі незалежно від територіальних меж її знаходження.</w:t>
      </w:r>
    </w:p>
    <w:p w:rsidR="00251E3F" w:rsidRPr="00FB542C" w:rsidRDefault="00251E3F" w:rsidP="00251E3F">
      <w:pPr>
        <w:shd w:val="clear" w:color="auto" w:fill="FFFFFF"/>
        <w:spacing w:line="360" w:lineRule="auto"/>
        <w:ind w:firstLine="450"/>
        <w:textAlignment w:val="baseline"/>
        <w:rPr>
          <w:rFonts w:eastAsia="Times New Roman"/>
          <w:color w:val="000000"/>
          <w:szCs w:val="28"/>
          <w:bdr w:val="none" w:sz="0" w:space="0" w:color="auto" w:frame="1"/>
          <w:lang w:eastAsia="uk-UA"/>
        </w:rPr>
      </w:pPr>
      <w:r w:rsidRPr="00FB542C">
        <w:rPr>
          <w:rFonts w:eastAsia="Times New Roman"/>
          <w:color w:val="000000"/>
          <w:szCs w:val="28"/>
          <w:bdr w:val="none" w:sz="0" w:space="0" w:color="auto" w:frame="1"/>
          <w:lang w:eastAsia="uk-UA"/>
        </w:rPr>
        <w:t>Наведене вище обумовило певну активізацію в Україні формування та реалізації державної та муніципальної політики щодо забезпечення кіберзахисту, яку на сьогодні назвати адекватною до сучасних викликів в жодній мірі не можливо.</w:t>
      </w:r>
    </w:p>
    <w:p w:rsidR="00251E3F" w:rsidRPr="00FB542C" w:rsidRDefault="00251E3F" w:rsidP="00251E3F">
      <w:pPr>
        <w:shd w:val="clear" w:color="auto" w:fill="FFFFFF"/>
        <w:spacing w:line="360" w:lineRule="auto"/>
        <w:ind w:firstLine="450"/>
        <w:textAlignment w:val="baseline"/>
        <w:rPr>
          <w:rFonts w:eastAsia="Times New Roman"/>
          <w:color w:val="000000"/>
          <w:szCs w:val="28"/>
          <w:bdr w:val="none" w:sz="0" w:space="0" w:color="auto" w:frame="1"/>
          <w:lang w:eastAsia="uk-UA"/>
        </w:rPr>
      </w:pPr>
      <w:r w:rsidRPr="00FB542C">
        <w:rPr>
          <w:rFonts w:eastAsia="Times New Roman"/>
          <w:color w:val="000000"/>
          <w:szCs w:val="28"/>
          <w:bdr w:val="none" w:sz="0" w:space="0" w:color="auto" w:frame="1"/>
          <w:lang w:eastAsia="uk-UA"/>
        </w:rPr>
        <w:lastRenderedPageBreak/>
        <w:t>На цьому шляху нині зроблені перші кроки, що спрямовані на формування правової, технологічної, організації, інженерно-технічної основи протидії кібератакам.</w:t>
      </w:r>
    </w:p>
    <w:p w:rsidR="00251E3F" w:rsidRPr="00FB542C" w:rsidRDefault="00251E3F" w:rsidP="00251E3F">
      <w:pPr>
        <w:shd w:val="clear" w:color="auto" w:fill="FFFFFF"/>
        <w:spacing w:line="360" w:lineRule="auto"/>
        <w:ind w:firstLine="450"/>
        <w:textAlignment w:val="baseline"/>
        <w:rPr>
          <w:rFonts w:eastAsia="Times New Roman"/>
          <w:color w:val="000000"/>
          <w:szCs w:val="28"/>
          <w:bdr w:val="none" w:sz="0" w:space="0" w:color="auto" w:frame="1"/>
          <w:lang w:eastAsia="uk-UA"/>
        </w:rPr>
      </w:pPr>
      <w:r w:rsidRPr="00FB542C">
        <w:rPr>
          <w:rFonts w:eastAsia="Times New Roman"/>
          <w:color w:val="000000"/>
          <w:szCs w:val="28"/>
          <w:bdr w:val="none" w:sz="0" w:space="0" w:color="auto" w:frame="1"/>
          <w:lang w:eastAsia="uk-UA"/>
        </w:rPr>
        <w:t>Зокрема, національне правове поле доповнилося такими важливими нормативно-правовими актами в сфері забезпечення кібербезпеки як Стратегією кібербезпеки України [</w:t>
      </w:r>
      <w:r w:rsidRPr="00FB542C">
        <w:rPr>
          <w:rFonts w:eastAsia="Times New Roman"/>
          <w:color w:val="000000"/>
          <w:szCs w:val="28"/>
          <w:bdr w:val="none" w:sz="0" w:space="0" w:color="auto" w:frame="1"/>
          <w:lang w:eastAsia="uk-UA"/>
        </w:rPr>
        <w:fldChar w:fldCharType="begin"/>
      </w:r>
      <w:r w:rsidRPr="00FB542C">
        <w:rPr>
          <w:rFonts w:eastAsia="Times New Roman"/>
          <w:color w:val="000000"/>
          <w:szCs w:val="28"/>
          <w:bdr w:val="none" w:sz="0" w:space="0" w:color="auto" w:frame="1"/>
          <w:lang w:eastAsia="uk-UA"/>
        </w:rPr>
        <w:instrText xml:space="preserve"> REF _Ref511569010 \r \h </w:instrText>
      </w:r>
      <w:r w:rsidRPr="00FB542C">
        <w:rPr>
          <w:rFonts w:eastAsia="Times New Roman"/>
          <w:color w:val="000000"/>
          <w:szCs w:val="28"/>
          <w:bdr w:val="none" w:sz="0" w:space="0" w:color="auto" w:frame="1"/>
          <w:lang w:eastAsia="uk-UA"/>
        </w:rPr>
      </w:r>
      <w:r w:rsidRPr="00FB542C">
        <w:rPr>
          <w:rFonts w:eastAsia="Times New Roman"/>
          <w:color w:val="000000"/>
          <w:szCs w:val="28"/>
          <w:bdr w:val="none" w:sz="0" w:space="0" w:color="auto" w:frame="1"/>
          <w:lang w:eastAsia="uk-UA"/>
        </w:rPr>
        <w:fldChar w:fldCharType="separate"/>
      </w:r>
      <w:r w:rsidRPr="00FB542C">
        <w:rPr>
          <w:rFonts w:eastAsia="Times New Roman"/>
          <w:color w:val="000000"/>
          <w:szCs w:val="28"/>
          <w:bdr w:val="none" w:sz="0" w:space="0" w:color="auto" w:frame="1"/>
          <w:lang w:eastAsia="uk-UA"/>
        </w:rPr>
        <w:t>2</w:t>
      </w:r>
      <w:r w:rsidRPr="00FB542C">
        <w:rPr>
          <w:rFonts w:eastAsia="Times New Roman"/>
          <w:color w:val="000000"/>
          <w:szCs w:val="28"/>
          <w:bdr w:val="none" w:sz="0" w:space="0" w:color="auto" w:frame="1"/>
          <w:lang w:eastAsia="uk-UA"/>
        </w:rPr>
        <w:fldChar w:fldCharType="end"/>
      </w:r>
      <w:r w:rsidRPr="00FB542C">
        <w:rPr>
          <w:rFonts w:eastAsia="Times New Roman"/>
          <w:color w:val="000000"/>
          <w:szCs w:val="28"/>
          <w:bdr w:val="none" w:sz="0" w:space="0" w:color="auto" w:frame="1"/>
          <w:lang w:eastAsia="uk-UA"/>
        </w:rPr>
        <w:t>], Стратегією національної безпеки України [</w:t>
      </w:r>
      <w:r w:rsidRPr="00FB542C">
        <w:rPr>
          <w:rFonts w:eastAsia="Times New Roman"/>
          <w:color w:val="000000"/>
          <w:szCs w:val="28"/>
          <w:bdr w:val="none" w:sz="0" w:space="0" w:color="auto" w:frame="1"/>
          <w:lang w:eastAsia="uk-UA"/>
        </w:rPr>
        <w:fldChar w:fldCharType="begin"/>
      </w:r>
      <w:r w:rsidRPr="00FB542C">
        <w:rPr>
          <w:rFonts w:eastAsia="Times New Roman"/>
          <w:color w:val="000000"/>
          <w:szCs w:val="28"/>
          <w:bdr w:val="none" w:sz="0" w:space="0" w:color="auto" w:frame="1"/>
          <w:lang w:eastAsia="uk-UA"/>
        </w:rPr>
        <w:instrText xml:space="preserve"> REF _Ref510263161 \r \h </w:instrText>
      </w:r>
      <w:r w:rsidRPr="00FB542C">
        <w:rPr>
          <w:rFonts w:eastAsia="Times New Roman"/>
          <w:color w:val="000000"/>
          <w:szCs w:val="28"/>
          <w:bdr w:val="none" w:sz="0" w:space="0" w:color="auto" w:frame="1"/>
          <w:lang w:eastAsia="uk-UA"/>
        </w:rPr>
      </w:r>
      <w:r w:rsidRPr="00FB542C">
        <w:rPr>
          <w:rFonts w:eastAsia="Times New Roman"/>
          <w:color w:val="000000"/>
          <w:szCs w:val="28"/>
          <w:bdr w:val="none" w:sz="0" w:space="0" w:color="auto" w:frame="1"/>
          <w:lang w:eastAsia="uk-UA"/>
        </w:rPr>
        <w:fldChar w:fldCharType="separate"/>
      </w:r>
      <w:r w:rsidRPr="00FB542C">
        <w:rPr>
          <w:rFonts w:eastAsia="Times New Roman"/>
          <w:color w:val="000000"/>
          <w:szCs w:val="28"/>
          <w:bdr w:val="none" w:sz="0" w:space="0" w:color="auto" w:frame="1"/>
          <w:lang w:eastAsia="uk-UA"/>
        </w:rPr>
        <w:t>3</w:t>
      </w:r>
      <w:r w:rsidRPr="00FB542C">
        <w:rPr>
          <w:rFonts w:eastAsia="Times New Roman"/>
          <w:color w:val="000000"/>
          <w:szCs w:val="28"/>
          <w:bdr w:val="none" w:sz="0" w:space="0" w:color="auto" w:frame="1"/>
          <w:lang w:eastAsia="uk-UA"/>
        </w:rPr>
        <w:fldChar w:fldCharType="end"/>
      </w:r>
      <w:r w:rsidRPr="00FB542C">
        <w:rPr>
          <w:rFonts w:eastAsia="Times New Roman"/>
          <w:color w:val="000000"/>
          <w:szCs w:val="28"/>
          <w:bdr w:val="none" w:sz="0" w:space="0" w:color="auto" w:frame="1"/>
          <w:lang w:eastAsia="uk-UA"/>
        </w:rPr>
        <w:t>], Основними засадами забезпечення кібербезпеки України [</w:t>
      </w:r>
      <w:r w:rsidRPr="00FB542C">
        <w:rPr>
          <w:rFonts w:eastAsia="Times New Roman"/>
          <w:color w:val="000000"/>
          <w:szCs w:val="28"/>
          <w:bdr w:val="none" w:sz="0" w:space="0" w:color="auto" w:frame="1"/>
          <w:lang w:eastAsia="uk-UA"/>
        </w:rPr>
        <w:fldChar w:fldCharType="begin"/>
      </w:r>
      <w:r w:rsidRPr="00FB542C">
        <w:rPr>
          <w:rFonts w:eastAsia="Times New Roman"/>
          <w:color w:val="000000"/>
          <w:szCs w:val="28"/>
          <w:bdr w:val="none" w:sz="0" w:space="0" w:color="auto" w:frame="1"/>
          <w:lang w:eastAsia="uk-UA"/>
        </w:rPr>
        <w:instrText xml:space="preserve"> REF _Ref510273268 \r \h </w:instrText>
      </w:r>
      <w:r w:rsidRPr="00FB542C">
        <w:rPr>
          <w:rFonts w:eastAsia="Times New Roman"/>
          <w:color w:val="000000"/>
          <w:szCs w:val="28"/>
          <w:bdr w:val="none" w:sz="0" w:space="0" w:color="auto" w:frame="1"/>
          <w:lang w:eastAsia="uk-UA"/>
        </w:rPr>
      </w:r>
      <w:r w:rsidRPr="00FB542C">
        <w:rPr>
          <w:rFonts w:eastAsia="Times New Roman"/>
          <w:color w:val="000000"/>
          <w:szCs w:val="28"/>
          <w:bdr w:val="none" w:sz="0" w:space="0" w:color="auto" w:frame="1"/>
          <w:lang w:eastAsia="uk-UA"/>
        </w:rPr>
        <w:fldChar w:fldCharType="separate"/>
      </w:r>
      <w:r w:rsidRPr="00FB542C">
        <w:rPr>
          <w:rFonts w:eastAsia="Times New Roman"/>
          <w:color w:val="000000"/>
          <w:szCs w:val="28"/>
          <w:bdr w:val="none" w:sz="0" w:space="0" w:color="auto" w:frame="1"/>
          <w:lang w:eastAsia="uk-UA"/>
        </w:rPr>
        <w:t>4</w:t>
      </w:r>
      <w:r w:rsidRPr="00FB542C">
        <w:rPr>
          <w:rFonts w:eastAsia="Times New Roman"/>
          <w:color w:val="000000"/>
          <w:szCs w:val="28"/>
          <w:bdr w:val="none" w:sz="0" w:space="0" w:color="auto" w:frame="1"/>
          <w:lang w:eastAsia="uk-UA"/>
        </w:rPr>
        <w:fldChar w:fldCharType="end"/>
      </w:r>
      <w:r w:rsidRPr="00FB542C">
        <w:rPr>
          <w:rFonts w:eastAsia="Times New Roman"/>
          <w:color w:val="000000"/>
          <w:szCs w:val="28"/>
          <w:bdr w:val="none" w:sz="0" w:space="0" w:color="auto" w:frame="1"/>
          <w:lang w:eastAsia="uk-UA"/>
        </w:rPr>
        <w:t>], Національною системою стійкості [</w:t>
      </w:r>
      <w:r w:rsidRPr="00FB542C">
        <w:rPr>
          <w:rFonts w:eastAsia="Times New Roman"/>
          <w:color w:val="000000"/>
          <w:szCs w:val="28"/>
          <w:bdr w:val="none" w:sz="0" w:space="0" w:color="auto" w:frame="1"/>
          <w:lang w:eastAsia="uk-UA"/>
        </w:rPr>
        <w:fldChar w:fldCharType="begin"/>
      </w:r>
      <w:r w:rsidRPr="00FB542C">
        <w:rPr>
          <w:rFonts w:eastAsia="Times New Roman"/>
          <w:color w:val="000000"/>
          <w:szCs w:val="28"/>
          <w:bdr w:val="none" w:sz="0" w:space="0" w:color="auto" w:frame="1"/>
          <w:lang w:eastAsia="uk-UA"/>
        </w:rPr>
        <w:instrText xml:space="preserve"> REF _Ref88211352 \r \h </w:instrText>
      </w:r>
      <w:r w:rsidRPr="00FB542C">
        <w:rPr>
          <w:rFonts w:eastAsia="Times New Roman"/>
          <w:color w:val="000000"/>
          <w:szCs w:val="28"/>
          <w:bdr w:val="none" w:sz="0" w:space="0" w:color="auto" w:frame="1"/>
          <w:lang w:eastAsia="uk-UA"/>
        </w:rPr>
      </w:r>
      <w:r w:rsidRPr="00FB542C">
        <w:rPr>
          <w:rFonts w:eastAsia="Times New Roman"/>
          <w:color w:val="000000"/>
          <w:szCs w:val="28"/>
          <w:bdr w:val="none" w:sz="0" w:space="0" w:color="auto" w:frame="1"/>
          <w:lang w:eastAsia="uk-UA"/>
        </w:rPr>
        <w:fldChar w:fldCharType="separate"/>
      </w:r>
      <w:r w:rsidRPr="00FB542C">
        <w:rPr>
          <w:rFonts w:eastAsia="Times New Roman"/>
          <w:color w:val="000000"/>
          <w:szCs w:val="28"/>
          <w:bdr w:val="none" w:sz="0" w:space="0" w:color="auto" w:frame="1"/>
          <w:lang w:eastAsia="uk-UA"/>
        </w:rPr>
        <w:t>11</w:t>
      </w:r>
      <w:r w:rsidRPr="00FB542C">
        <w:rPr>
          <w:rFonts w:eastAsia="Times New Roman"/>
          <w:color w:val="000000"/>
          <w:szCs w:val="28"/>
          <w:bdr w:val="none" w:sz="0" w:space="0" w:color="auto" w:frame="1"/>
          <w:lang w:eastAsia="uk-UA"/>
        </w:rPr>
        <w:fldChar w:fldCharType="end"/>
      </w:r>
      <w:r w:rsidRPr="00FB542C">
        <w:rPr>
          <w:rFonts w:eastAsia="Times New Roman"/>
          <w:color w:val="000000"/>
          <w:szCs w:val="28"/>
          <w:bdr w:val="none" w:sz="0" w:space="0" w:color="auto" w:frame="1"/>
          <w:lang w:eastAsia="uk-UA"/>
        </w:rPr>
        <w:t>].</w:t>
      </w:r>
    </w:p>
    <w:p w:rsidR="00251E3F" w:rsidRPr="00FB542C" w:rsidRDefault="00251E3F" w:rsidP="00251E3F">
      <w:pPr>
        <w:shd w:val="clear" w:color="auto" w:fill="FFFFFF"/>
        <w:spacing w:line="360" w:lineRule="auto"/>
        <w:ind w:firstLine="450"/>
        <w:textAlignment w:val="baseline"/>
        <w:rPr>
          <w:rFonts w:eastAsia="Times New Roman"/>
          <w:color w:val="000000"/>
          <w:szCs w:val="28"/>
          <w:bdr w:val="none" w:sz="0" w:space="0" w:color="auto" w:frame="1"/>
          <w:lang w:eastAsia="uk-UA"/>
        </w:rPr>
      </w:pPr>
      <w:bookmarkStart w:id="34" w:name="n3"/>
      <w:bookmarkEnd w:id="34"/>
      <w:r w:rsidRPr="00FB542C">
        <w:rPr>
          <w:rFonts w:eastAsia="Times New Roman"/>
          <w:color w:val="000000"/>
          <w:szCs w:val="28"/>
          <w:bdr w:val="none" w:sz="0" w:space="0" w:color="auto" w:frame="1"/>
          <w:lang w:eastAsia="uk-UA"/>
        </w:rPr>
        <w:t>Разом з тим, існує глибоке переконання, що вказаних нормативно-правових актів буде вкрай недостатньо для забезпечення протидії кіберінцидентам та кібератакам в сфері функціонування місцевого самоврядування, яких за сучасних умов триваючою гібридної війни буде все більше і вони носитимуть глобальніший характер.</w:t>
      </w:r>
    </w:p>
    <w:p w:rsidR="00251E3F" w:rsidRPr="00FB542C" w:rsidRDefault="00251E3F" w:rsidP="00251E3F">
      <w:pPr>
        <w:shd w:val="clear" w:color="auto" w:fill="FFFFFF"/>
        <w:spacing w:line="360" w:lineRule="auto"/>
        <w:ind w:firstLine="450"/>
        <w:textAlignment w:val="baseline"/>
        <w:rPr>
          <w:rFonts w:eastAsia="Times New Roman"/>
          <w:color w:val="000000"/>
          <w:szCs w:val="28"/>
          <w:bdr w:val="none" w:sz="0" w:space="0" w:color="auto" w:frame="1"/>
          <w:lang w:eastAsia="uk-UA"/>
        </w:rPr>
      </w:pPr>
      <w:r w:rsidRPr="00FB542C">
        <w:rPr>
          <w:rFonts w:eastAsia="Times New Roman"/>
          <w:color w:val="000000"/>
          <w:szCs w:val="28"/>
          <w:bdr w:val="none" w:sz="0" w:space="0" w:color="auto" w:frame="1"/>
          <w:lang w:eastAsia="uk-UA"/>
        </w:rPr>
        <w:t>Окрім того, на наш погляд, особлива увага має бути приділена науково-теоретичному забезпеченню реалізації органами місцевого самоврядування законодавства України у сфері кібербезпеки, особливо принципам такої діяльності. Останнє обумовлено, найбільшою питомою вагою вказаних правовідносин за участю органів і посадових осіб місцевого самоврядування щодо інших правовідносин, максимальною наближеністю елементів системи місцевого самоврядування до потреб, запитів конкретного індивіда, до захисту його прав, свобод та законних інтересів у сфері нормального функціонування кіберпростору.</w:t>
      </w:r>
    </w:p>
    <w:p w:rsidR="00251E3F" w:rsidRPr="00FB542C" w:rsidRDefault="00251E3F" w:rsidP="00251E3F">
      <w:pPr>
        <w:shd w:val="clear" w:color="auto" w:fill="FFFFFF"/>
        <w:spacing w:line="360" w:lineRule="auto"/>
        <w:ind w:firstLine="450"/>
        <w:textAlignment w:val="baseline"/>
        <w:rPr>
          <w:rFonts w:eastAsia="Times New Roman"/>
          <w:color w:val="000000"/>
          <w:szCs w:val="28"/>
          <w:bdr w:val="none" w:sz="0" w:space="0" w:color="auto" w:frame="1"/>
          <w:lang w:eastAsia="uk-UA"/>
        </w:rPr>
      </w:pPr>
      <w:r w:rsidRPr="00FB542C">
        <w:rPr>
          <w:rFonts w:eastAsia="Times New Roman"/>
          <w:color w:val="000000"/>
          <w:szCs w:val="28"/>
          <w:bdr w:val="none" w:sz="0" w:space="0" w:color="auto" w:frame="1"/>
          <w:lang w:eastAsia="uk-UA"/>
        </w:rPr>
        <w:t xml:space="preserve">Варто зауважити, що провідним напрямом удосконалення нормативно-правового регулювання муніципальних правовідносин в сфері забезпечення кібербезпеки, перш за все, має  бути захист життєво важливих інтересів людини і громадянина при реалізації права на місцевого самоврядування, забезпечення безперебійного функціонування системи місцевого самоврядування під час </w:t>
      </w:r>
      <w:r w:rsidRPr="00FB542C">
        <w:rPr>
          <w:rFonts w:eastAsia="Times New Roman"/>
          <w:color w:val="000000"/>
          <w:szCs w:val="28"/>
          <w:bdr w:val="none" w:sz="0" w:space="0" w:color="auto" w:frame="1"/>
          <w:lang w:eastAsia="uk-UA"/>
        </w:rPr>
        <w:lastRenderedPageBreak/>
        <w:t>використання кіберпростору, за якої забезпечуються сталий розвиток інформаційного суспільства та цифрового комунікативного середовища, своєчасне виявлення, запобігання і нейтралізація реальних і потенційних загроз національній безпеці України у кіберпросторі на локальному рівні, притягнення винних у вчиненні правопорушень (в тому числі кіберзлочинів) до юридичної відповідальності, відновлення попереднього правомірного стану.</w:t>
      </w:r>
    </w:p>
    <w:p w:rsidR="00251E3F" w:rsidRPr="00FB542C" w:rsidRDefault="00251E3F" w:rsidP="00251E3F">
      <w:pPr>
        <w:shd w:val="clear" w:color="auto" w:fill="FFFFFF"/>
        <w:spacing w:line="360" w:lineRule="auto"/>
        <w:ind w:firstLine="450"/>
        <w:textAlignment w:val="baseline"/>
        <w:rPr>
          <w:rFonts w:eastAsia="Times New Roman"/>
          <w:color w:val="000000"/>
          <w:szCs w:val="28"/>
          <w:bdr w:val="none" w:sz="0" w:space="0" w:color="auto" w:frame="1"/>
          <w:lang w:eastAsia="uk-UA"/>
        </w:rPr>
      </w:pPr>
      <w:r w:rsidRPr="00FB542C">
        <w:rPr>
          <w:rFonts w:eastAsia="Times New Roman"/>
          <w:color w:val="000000"/>
          <w:szCs w:val="28"/>
          <w:bdr w:val="none" w:sz="0" w:space="0" w:color="auto" w:frame="1"/>
          <w:lang w:eastAsia="uk-UA"/>
        </w:rPr>
        <w:t>За сучасних умов особлива увага має бути приділена захисту: а) комунікаційних систем всіх форм власності, в яких обробляються інформаційні ресурси або використовуються в інтересах органів державної влади, органів місцевого самоврядування, правоохоронних органів, Збройних Сил України, інших утворених відповідно до законів України військових формувань; б) об'єктів критичної інформаційної інфраструктури; в) комунікаційних систем, які використовуються для задоволення суспільних потреб або у сферах електронного урядування, електронних муніципальних послуг, електронної комерції, електронного документообігу тощо.</w:t>
      </w:r>
    </w:p>
    <w:p w:rsidR="00251E3F" w:rsidRPr="00FB542C" w:rsidRDefault="00251E3F" w:rsidP="00251E3F">
      <w:pPr>
        <w:spacing w:line="276" w:lineRule="auto"/>
        <w:rPr>
          <w:rFonts w:eastAsia="Times New Roman"/>
          <w:color w:val="000000"/>
          <w:szCs w:val="28"/>
          <w:bdr w:val="none" w:sz="0" w:space="0" w:color="auto" w:frame="1"/>
          <w:lang w:eastAsia="uk-UA"/>
        </w:rPr>
      </w:pPr>
    </w:p>
    <w:p w:rsidR="00251E3F" w:rsidRPr="00FB542C" w:rsidRDefault="00251E3F" w:rsidP="00251E3F">
      <w:pPr>
        <w:spacing w:line="276" w:lineRule="auto"/>
        <w:jc w:val="center"/>
        <w:rPr>
          <w:rFonts w:eastAsia="Times New Roman"/>
          <w:b/>
          <w:color w:val="000000"/>
          <w:szCs w:val="28"/>
          <w:bdr w:val="none" w:sz="0" w:space="0" w:color="auto" w:frame="1"/>
          <w:lang w:eastAsia="uk-UA"/>
        </w:rPr>
      </w:pPr>
      <w:r w:rsidRPr="00FB542C">
        <w:rPr>
          <w:rFonts w:eastAsia="Times New Roman"/>
          <w:b/>
          <w:color w:val="000000"/>
          <w:szCs w:val="28"/>
          <w:bdr w:val="none" w:sz="0" w:space="0" w:color="auto" w:frame="1"/>
          <w:lang w:eastAsia="uk-UA"/>
        </w:rPr>
        <w:t>Список використаних джерел:</w:t>
      </w:r>
    </w:p>
    <w:p w:rsidR="00251E3F" w:rsidRPr="00FB542C" w:rsidRDefault="00251E3F" w:rsidP="00251E3F">
      <w:pPr>
        <w:spacing w:line="276" w:lineRule="auto"/>
        <w:jc w:val="center"/>
        <w:rPr>
          <w:rFonts w:eastAsia="Times New Roman"/>
          <w:b/>
          <w:color w:val="000000"/>
          <w:szCs w:val="28"/>
          <w:bdr w:val="none" w:sz="0" w:space="0" w:color="auto" w:frame="1"/>
          <w:lang w:eastAsia="uk-UA"/>
        </w:rPr>
      </w:pPr>
    </w:p>
    <w:p w:rsidR="00251E3F" w:rsidRPr="00FB542C" w:rsidRDefault="00251E3F" w:rsidP="00251E3F">
      <w:pPr>
        <w:pStyle w:val="af5"/>
        <w:numPr>
          <w:ilvl w:val="0"/>
          <w:numId w:val="8"/>
        </w:numPr>
        <w:spacing w:after="0" w:line="240" w:lineRule="auto"/>
        <w:jc w:val="both"/>
        <w:rPr>
          <w:rFonts w:ascii="Times New Roman" w:hAnsi="Times New Roman" w:cs="Times New Roman"/>
          <w:sz w:val="28"/>
          <w:szCs w:val="28"/>
          <w:lang w:val="uk-UA"/>
        </w:rPr>
      </w:pPr>
      <w:bookmarkStart w:id="35" w:name="_Ref510356373"/>
      <w:bookmarkStart w:id="36" w:name="_Ref510262576"/>
      <w:r w:rsidRPr="00FB542C">
        <w:rPr>
          <w:rFonts w:ascii="Times New Roman" w:hAnsi="Times New Roman" w:cs="Times New Roman"/>
          <w:sz w:val="28"/>
          <w:szCs w:val="28"/>
          <w:lang w:val="uk-UA"/>
        </w:rPr>
        <w:t>Конституція України: Прийнята на п’ятій сесії Верховної Ради України 28 червня 1996 року.  К.: Юрінком, 1996. 80 с.</w:t>
      </w:r>
      <w:bookmarkEnd w:id="35"/>
    </w:p>
    <w:p w:rsidR="00251E3F" w:rsidRPr="00FB542C" w:rsidRDefault="00251E3F" w:rsidP="00251E3F">
      <w:pPr>
        <w:pStyle w:val="af5"/>
        <w:numPr>
          <w:ilvl w:val="0"/>
          <w:numId w:val="8"/>
        </w:numPr>
        <w:spacing w:after="160" w:line="240" w:lineRule="auto"/>
        <w:jc w:val="both"/>
        <w:rPr>
          <w:sz w:val="28"/>
          <w:szCs w:val="28"/>
          <w:lang w:val="uk-UA"/>
        </w:rPr>
      </w:pPr>
      <w:bookmarkStart w:id="37" w:name="_Ref511569010"/>
      <w:r w:rsidRPr="00FB542C">
        <w:rPr>
          <w:rFonts w:ascii="Times New Roman" w:hAnsi="Times New Roman" w:cs="Times New Roman"/>
          <w:sz w:val="28"/>
          <w:szCs w:val="28"/>
          <w:lang w:val="uk-UA"/>
        </w:rPr>
        <w:t xml:space="preserve">Про рішення Ради національної безпеки і оборони України від 27 січня 2016 року "Про Стратегію кібербезпеки України": Указ Президента України від 15 березня 2016 року № 96/2016 </w:t>
      </w:r>
      <w:r w:rsidRPr="00FB542C">
        <w:rPr>
          <w:rFonts w:ascii="Times New Roman" w:hAnsi="Times New Roman" w:cs="Times New Roman"/>
          <w:i/>
          <w:iCs/>
          <w:sz w:val="28"/>
          <w:szCs w:val="28"/>
          <w:lang w:val="uk-UA"/>
        </w:rPr>
        <w:t>Офіційний вісник України</w:t>
      </w:r>
      <w:r w:rsidRPr="00FB542C">
        <w:rPr>
          <w:rFonts w:ascii="Times New Roman" w:hAnsi="Times New Roman" w:cs="Times New Roman"/>
          <w:sz w:val="28"/>
          <w:szCs w:val="28"/>
          <w:lang w:val="uk-UA"/>
        </w:rPr>
        <w:t>. 2016. № 23. Ст. 899.</w:t>
      </w:r>
      <w:bookmarkEnd w:id="36"/>
      <w:bookmarkEnd w:id="37"/>
    </w:p>
    <w:p w:rsidR="00251E3F" w:rsidRPr="00FB542C" w:rsidRDefault="00251E3F" w:rsidP="00251E3F">
      <w:pPr>
        <w:pStyle w:val="af5"/>
        <w:numPr>
          <w:ilvl w:val="0"/>
          <w:numId w:val="8"/>
        </w:numPr>
        <w:spacing w:after="160" w:line="240" w:lineRule="auto"/>
        <w:jc w:val="both"/>
        <w:rPr>
          <w:sz w:val="28"/>
          <w:szCs w:val="28"/>
          <w:lang w:val="uk-UA"/>
        </w:rPr>
      </w:pPr>
      <w:bookmarkStart w:id="38" w:name="_Ref510263161"/>
      <w:r w:rsidRPr="00FB542C">
        <w:rPr>
          <w:rFonts w:ascii="Times New Roman" w:eastAsia="Times New Roman" w:hAnsi="Times New Roman" w:cs="Times New Roman"/>
          <w:bCs/>
          <w:color w:val="000000"/>
          <w:sz w:val="28"/>
          <w:szCs w:val="28"/>
          <w:lang w:val="uk-UA" w:eastAsia="uk-UA"/>
        </w:rPr>
        <w:t>Про рішення Ради національної безпеки і оборони України від 6 травня 2015 року "Про Стратегію національної безпеки України":</w:t>
      </w:r>
      <w:r w:rsidRPr="00FB542C">
        <w:rPr>
          <w:rFonts w:ascii="Times New Roman" w:hAnsi="Times New Roman" w:cs="Times New Roman"/>
          <w:sz w:val="28"/>
          <w:szCs w:val="28"/>
          <w:lang w:val="uk-UA"/>
        </w:rPr>
        <w:t xml:space="preserve"> Указ Президента України від </w:t>
      </w:r>
      <w:r w:rsidRPr="00FB542C">
        <w:rPr>
          <w:rFonts w:ascii="Times New Roman" w:eastAsia="Times New Roman" w:hAnsi="Times New Roman" w:cs="Times New Roman"/>
          <w:bCs/>
          <w:color w:val="000000"/>
          <w:sz w:val="28"/>
          <w:szCs w:val="28"/>
          <w:lang w:val="uk-UA" w:eastAsia="uk-UA"/>
        </w:rPr>
        <w:t>26 травня 2015 року № 287/2015</w:t>
      </w:r>
      <w:r w:rsidRPr="00FB542C">
        <w:rPr>
          <w:rFonts w:ascii="Times New Roman" w:hAnsi="Times New Roman" w:cs="Times New Roman"/>
          <w:sz w:val="28"/>
          <w:szCs w:val="28"/>
          <w:lang w:val="uk-UA"/>
        </w:rPr>
        <w:t xml:space="preserve"> </w:t>
      </w:r>
      <w:r w:rsidRPr="00FB542C">
        <w:rPr>
          <w:rFonts w:ascii="Times New Roman" w:hAnsi="Times New Roman" w:cs="Times New Roman"/>
          <w:i/>
          <w:iCs/>
          <w:sz w:val="28"/>
          <w:szCs w:val="28"/>
          <w:lang w:val="uk-UA"/>
        </w:rPr>
        <w:t>Офіційний вісник України</w:t>
      </w:r>
      <w:r w:rsidRPr="00FB542C">
        <w:rPr>
          <w:rFonts w:ascii="Times New Roman" w:hAnsi="Times New Roman" w:cs="Times New Roman"/>
          <w:sz w:val="28"/>
          <w:szCs w:val="28"/>
          <w:lang w:val="uk-UA"/>
        </w:rPr>
        <w:t>. 2015. № 43. Ст. 1353.</w:t>
      </w:r>
      <w:bookmarkEnd w:id="38"/>
    </w:p>
    <w:p w:rsidR="00251E3F" w:rsidRPr="00FB542C" w:rsidRDefault="00251E3F" w:rsidP="00251E3F">
      <w:pPr>
        <w:pStyle w:val="af5"/>
        <w:numPr>
          <w:ilvl w:val="0"/>
          <w:numId w:val="8"/>
        </w:numPr>
        <w:spacing w:after="160" w:line="240" w:lineRule="auto"/>
        <w:jc w:val="both"/>
        <w:rPr>
          <w:sz w:val="28"/>
          <w:szCs w:val="28"/>
          <w:lang w:val="uk-UA"/>
        </w:rPr>
      </w:pPr>
      <w:bookmarkStart w:id="39" w:name="_Ref510273268"/>
      <w:r w:rsidRPr="00FB542C">
        <w:rPr>
          <w:rFonts w:ascii="Times New Roman" w:hAnsi="Times New Roman" w:cs="Times New Roman"/>
          <w:sz w:val="28"/>
          <w:szCs w:val="28"/>
          <w:lang w:val="uk-UA"/>
        </w:rPr>
        <w:t xml:space="preserve">Про основні засади забезпечення кібербезпеки України: Закон України від 5 жовтня 2017 року № 2163-VIII. </w:t>
      </w:r>
      <w:r w:rsidRPr="00FB542C">
        <w:rPr>
          <w:rFonts w:ascii="Times New Roman" w:hAnsi="Times New Roman" w:cs="Times New Roman"/>
          <w:i/>
          <w:sz w:val="28"/>
          <w:szCs w:val="28"/>
          <w:lang w:val="uk-UA"/>
        </w:rPr>
        <w:t>Офіційний вісник України.</w:t>
      </w:r>
      <w:r w:rsidRPr="00FB542C">
        <w:rPr>
          <w:rFonts w:ascii="Times New Roman" w:hAnsi="Times New Roman" w:cs="Times New Roman"/>
          <w:sz w:val="28"/>
          <w:szCs w:val="28"/>
          <w:lang w:val="uk-UA"/>
        </w:rPr>
        <w:t xml:space="preserve"> 2017. № 91. Ст. 2765.</w:t>
      </w:r>
      <w:bookmarkEnd w:id="39"/>
    </w:p>
    <w:p w:rsidR="00251E3F" w:rsidRPr="00FB542C" w:rsidRDefault="00251E3F" w:rsidP="00251E3F">
      <w:pPr>
        <w:pStyle w:val="af5"/>
        <w:numPr>
          <w:ilvl w:val="0"/>
          <w:numId w:val="8"/>
        </w:numPr>
        <w:spacing w:after="160" w:line="240" w:lineRule="auto"/>
        <w:jc w:val="both"/>
        <w:rPr>
          <w:rFonts w:ascii="Times New Roman" w:hAnsi="Times New Roman" w:cs="Times New Roman"/>
          <w:sz w:val="28"/>
          <w:szCs w:val="28"/>
          <w:lang w:val="uk-UA"/>
        </w:rPr>
      </w:pPr>
      <w:bookmarkStart w:id="40" w:name="_Ref510352590"/>
      <w:r w:rsidRPr="00FB542C">
        <w:rPr>
          <w:rFonts w:ascii="Times New Roman" w:hAnsi="Times New Roman" w:cs="Times New Roman"/>
          <w:sz w:val="28"/>
          <w:szCs w:val="28"/>
          <w:lang w:val="uk-UA"/>
        </w:rPr>
        <w:lastRenderedPageBreak/>
        <w:t xml:space="preserve">Про міжнародні договори України: Закон України від 29 червня 2004 року № 1906-IV. </w:t>
      </w:r>
      <w:r w:rsidRPr="00FB542C">
        <w:rPr>
          <w:rFonts w:ascii="Times New Roman" w:hAnsi="Times New Roman" w:cs="Times New Roman"/>
          <w:i/>
          <w:sz w:val="28"/>
          <w:szCs w:val="28"/>
          <w:lang w:val="uk-UA"/>
        </w:rPr>
        <w:t>Відомості Верховної Ради України.</w:t>
      </w:r>
      <w:r w:rsidRPr="00FB542C">
        <w:rPr>
          <w:rFonts w:ascii="Times New Roman" w:hAnsi="Times New Roman" w:cs="Times New Roman"/>
          <w:sz w:val="28"/>
          <w:szCs w:val="28"/>
          <w:lang w:val="uk-UA"/>
        </w:rPr>
        <w:t xml:space="preserve"> 2004.  № 50. Ст. 540.</w:t>
      </w:r>
      <w:bookmarkEnd w:id="40"/>
    </w:p>
    <w:p w:rsidR="00251E3F" w:rsidRPr="00FB542C" w:rsidRDefault="00251E3F" w:rsidP="00251E3F">
      <w:pPr>
        <w:pStyle w:val="af5"/>
        <w:numPr>
          <w:ilvl w:val="0"/>
          <w:numId w:val="8"/>
        </w:numPr>
        <w:spacing w:after="160" w:line="240" w:lineRule="auto"/>
        <w:jc w:val="both"/>
        <w:rPr>
          <w:rFonts w:ascii="Times New Roman" w:hAnsi="Times New Roman" w:cs="Times New Roman"/>
          <w:sz w:val="28"/>
          <w:szCs w:val="28"/>
          <w:lang w:val="uk-UA"/>
        </w:rPr>
      </w:pPr>
      <w:bookmarkStart w:id="41" w:name="_Ref510358992"/>
      <w:r w:rsidRPr="00FB542C">
        <w:rPr>
          <w:rFonts w:ascii="Times New Roman" w:eastAsia="Times New Roman" w:hAnsi="Times New Roman" w:cs="Times New Roman"/>
          <w:bCs/>
          <w:color w:val="000000"/>
          <w:sz w:val="28"/>
          <w:szCs w:val="28"/>
          <w:bdr w:val="none" w:sz="0" w:space="0" w:color="auto" w:frame="1"/>
          <w:lang w:val="uk-UA" w:eastAsia="uk-UA"/>
        </w:rPr>
        <w:t xml:space="preserve">Про захист персональних даних: Закон України 1 червня 2010 року № 2297-VI. </w:t>
      </w:r>
      <w:r w:rsidRPr="00FB542C">
        <w:rPr>
          <w:rFonts w:ascii="Times New Roman" w:eastAsia="Times New Roman" w:hAnsi="Times New Roman" w:cs="Times New Roman"/>
          <w:bCs/>
          <w:i/>
          <w:color w:val="000000"/>
          <w:sz w:val="28"/>
          <w:szCs w:val="28"/>
          <w:bdr w:val="none" w:sz="0" w:space="0" w:color="auto" w:frame="1"/>
          <w:lang w:val="uk-UA" w:eastAsia="uk-UA"/>
        </w:rPr>
        <w:t>Офіційний вісник України.</w:t>
      </w:r>
      <w:r w:rsidRPr="00FB542C">
        <w:rPr>
          <w:rFonts w:ascii="Times New Roman" w:eastAsia="Times New Roman" w:hAnsi="Times New Roman" w:cs="Times New Roman"/>
          <w:bCs/>
          <w:color w:val="000000"/>
          <w:sz w:val="28"/>
          <w:szCs w:val="28"/>
          <w:bdr w:val="none" w:sz="0" w:space="0" w:color="auto" w:frame="1"/>
          <w:lang w:val="uk-UA" w:eastAsia="uk-UA"/>
        </w:rPr>
        <w:t> 2010. № 49. Ст. 1604.</w:t>
      </w:r>
      <w:bookmarkEnd w:id="41"/>
    </w:p>
    <w:p w:rsidR="00251E3F" w:rsidRPr="00FB542C" w:rsidRDefault="00251E3F" w:rsidP="00251E3F">
      <w:pPr>
        <w:pStyle w:val="af5"/>
        <w:numPr>
          <w:ilvl w:val="0"/>
          <w:numId w:val="8"/>
        </w:numPr>
        <w:spacing w:after="160" w:line="240" w:lineRule="auto"/>
        <w:jc w:val="both"/>
        <w:rPr>
          <w:rFonts w:ascii="Times New Roman" w:hAnsi="Times New Roman" w:cs="Times New Roman"/>
          <w:sz w:val="28"/>
          <w:szCs w:val="28"/>
          <w:lang w:val="uk-UA"/>
        </w:rPr>
      </w:pPr>
      <w:bookmarkStart w:id="42" w:name="_Ref510529463"/>
      <w:r w:rsidRPr="00FB542C">
        <w:rPr>
          <w:rFonts w:ascii="Times New Roman" w:hAnsi="Times New Roman"/>
          <w:sz w:val="28"/>
          <w:szCs w:val="28"/>
          <w:lang w:val="uk-UA"/>
        </w:rPr>
        <w:t xml:space="preserve">Про засади запобігання та протидії дискримінації в Україні: Закон України від 6 вересня 2012 року № 5207-VI. </w:t>
      </w:r>
      <w:r w:rsidRPr="00FB542C">
        <w:rPr>
          <w:rFonts w:ascii="Times New Roman" w:hAnsi="Times New Roman"/>
          <w:i/>
          <w:sz w:val="28"/>
          <w:szCs w:val="28"/>
          <w:lang w:val="uk-UA"/>
        </w:rPr>
        <w:t>Відомості Верховної Ради України</w:t>
      </w:r>
      <w:r w:rsidRPr="00FB542C">
        <w:rPr>
          <w:rFonts w:ascii="Times New Roman" w:hAnsi="Times New Roman"/>
          <w:sz w:val="28"/>
          <w:szCs w:val="28"/>
          <w:lang w:val="uk-UA"/>
        </w:rPr>
        <w:t>. 2004. № 25. Ст. 343.</w:t>
      </w:r>
      <w:bookmarkEnd w:id="42"/>
    </w:p>
    <w:p w:rsidR="00251E3F" w:rsidRPr="00FB542C" w:rsidRDefault="00251E3F" w:rsidP="00251E3F">
      <w:pPr>
        <w:pStyle w:val="af5"/>
        <w:numPr>
          <w:ilvl w:val="0"/>
          <w:numId w:val="8"/>
        </w:numPr>
        <w:spacing w:after="160" w:line="240" w:lineRule="auto"/>
        <w:jc w:val="both"/>
        <w:rPr>
          <w:rFonts w:ascii="Times New Roman" w:hAnsi="Times New Roman" w:cs="Times New Roman"/>
          <w:sz w:val="28"/>
          <w:szCs w:val="28"/>
          <w:lang w:val="uk-UA"/>
        </w:rPr>
      </w:pPr>
      <w:bookmarkStart w:id="43" w:name="_Ref510359583"/>
      <w:r w:rsidRPr="00FB542C">
        <w:rPr>
          <w:rFonts w:ascii="Times New Roman" w:eastAsia="Times New Roman" w:hAnsi="Times New Roman" w:cs="Times New Roman"/>
          <w:bCs/>
          <w:color w:val="000000"/>
          <w:sz w:val="28"/>
          <w:szCs w:val="28"/>
          <w:bdr w:val="none" w:sz="0" w:space="0" w:color="auto" w:frame="1"/>
          <w:lang w:val="uk-UA" w:eastAsia="uk-UA"/>
        </w:rPr>
        <w:t xml:space="preserve">Конвенція про захист прав людини і основоположних свобод від 4 листопада 1950. </w:t>
      </w:r>
      <w:r w:rsidRPr="00FB542C">
        <w:rPr>
          <w:rFonts w:ascii="Times New Roman" w:eastAsia="Times New Roman" w:hAnsi="Times New Roman" w:cs="Times New Roman"/>
          <w:bCs/>
          <w:i/>
          <w:color w:val="000000"/>
          <w:sz w:val="28"/>
          <w:szCs w:val="28"/>
          <w:bdr w:val="none" w:sz="0" w:space="0" w:color="auto" w:frame="1"/>
          <w:lang w:val="uk-UA" w:eastAsia="uk-UA"/>
        </w:rPr>
        <w:t>Офіційний вісник України.</w:t>
      </w:r>
      <w:r w:rsidRPr="00FB542C">
        <w:rPr>
          <w:rFonts w:ascii="Times New Roman" w:eastAsia="Times New Roman" w:hAnsi="Times New Roman" w:cs="Times New Roman"/>
          <w:bCs/>
          <w:color w:val="000000"/>
          <w:sz w:val="28"/>
          <w:szCs w:val="28"/>
          <w:bdr w:val="none" w:sz="0" w:space="0" w:color="auto" w:frame="1"/>
          <w:lang w:val="uk-UA" w:eastAsia="uk-UA"/>
        </w:rPr>
        <w:t> 1998. № 13. Ст. 270.</w:t>
      </w:r>
      <w:bookmarkEnd w:id="43"/>
    </w:p>
    <w:p w:rsidR="00251E3F" w:rsidRPr="00FB542C" w:rsidRDefault="00251E3F" w:rsidP="00251E3F">
      <w:pPr>
        <w:pStyle w:val="af5"/>
        <w:numPr>
          <w:ilvl w:val="0"/>
          <w:numId w:val="8"/>
        </w:numPr>
        <w:spacing w:after="160" w:line="240" w:lineRule="auto"/>
        <w:jc w:val="both"/>
        <w:rPr>
          <w:rFonts w:ascii="Times New Roman" w:hAnsi="Times New Roman" w:cs="Times New Roman"/>
          <w:sz w:val="28"/>
          <w:szCs w:val="28"/>
          <w:lang w:val="uk-UA"/>
        </w:rPr>
      </w:pPr>
      <w:bookmarkStart w:id="44" w:name="_Ref510521524"/>
      <w:r w:rsidRPr="00FB542C">
        <w:rPr>
          <w:rFonts w:ascii="Times New Roman" w:eastAsia="Times New Roman" w:hAnsi="Times New Roman" w:cs="Times New Roman"/>
          <w:bCs/>
          <w:color w:val="000000"/>
          <w:sz w:val="28"/>
          <w:szCs w:val="28"/>
          <w:bdr w:val="none" w:sz="0" w:space="0" w:color="auto" w:frame="1"/>
          <w:lang w:val="uk-UA" w:eastAsia="uk-UA"/>
        </w:rPr>
        <w:t xml:space="preserve">Про забезпечення участі громадськості у формуванні та реалізації державної політики: Постанова Кабінету Міністрів України від 3 листопада 2010 року № 996. </w:t>
      </w:r>
      <w:r w:rsidRPr="00FB542C">
        <w:rPr>
          <w:rFonts w:ascii="Times New Roman" w:eastAsia="Times New Roman" w:hAnsi="Times New Roman" w:cs="Times New Roman"/>
          <w:bCs/>
          <w:i/>
          <w:color w:val="000000"/>
          <w:sz w:val="28"/>
          <w:szCs w:val="28"/>
          <w:bdr w:val="none" w:sz="0" w:space="0" w:color="auto" w:frame="1"/>
          <w:lang w:val="uk-UA" w:eastAsia="uk-UA"/>
        </w:rPr>
        <w:t>Офіційний вісник України.</w:t>
      </w:r>
      <w:r w:rsidRPr="00FB542C">
        <w:rPr>
          <w:rFonts w:ascii="Times New Roman" w:eastAsia="Times New Roman" w:hAnsi="Times New Roman" w:cs="Times New Roman"/>
          <w:bCs/>
          <w:color w:val="000000"/>
          <w:sz w:val="28"/>
          <w:szCs w:val="28"/>
          <w:bdr w:val="none" w:sz="0" w:space="0" w:color="auto" w:frame="1"/>
          <w:lang w:val="uk-UA" w:eastAsia="uk-UA"/>
        </w:rPr>
        <w:t> 2010. № 84. Ст. 2945.</w:t>
      </w:r>
      <w:bookmarkEnd w:id="44"/>
    </w:p>
    <w:p w:rsidR="00251E3F" w:rsidRPr="00FB542C" w:rsidRDefault="00251E3F" w:rsidP="00251E3F">
      <w:pPr>
        <w:pStyle w:val="af5"/>
        <w:numPr>
          <w:ilvl w:val="0"/>
          <w:numId w:val="8"/>
        </w:numPr>
        <w:spacing w:after="160" w:line="240" w:lineRule="auto"/>
        <w:jc w:val="both"/>
        <w:rPr>
          <w:rFonts w:ascii="Times New Roman" w:hAnsi="Times New Roman" w:cs="Times New Roman"/>
          <w:sz w:val="28"/>
          <w:szCs w:val="28"/>
          <w:lang w:val="uk-UA"/>
        </w:rPr>
      </w:pPr>
      <w:bookmarkStart w:id="45" w:name="_Ref510522339"/>
      <w:r w:rsidRPr="00FB542C">
        <w:rPr>
          <w:rFonts w:ascii="Times New Roman" w:eastAsia="Times New Roman" w:hAnsi="Times New Roman" w:cs="Times New Roman"/>
          <w:bCs/>
          <w:color w:val="000000"/>
          <w:sz w:val="28"/>
          <w:szCs w:val="28"/>
          <w:bdr w:val="none" w:sz="0" w:space="0" w:color="auto" w:frame="1"/>
          <w:lang w:val="uk-UA" w:eastAsia="uk-UA"/>
        </w:rPr>
        <w:t xml:space="preserve">Про схвалення Концепції розвитку електронної демократії в Україні та плану заходів щодо її реалізації: Розпорядження Кабінету Міністрів України від 8 листопада 2017 року № 797-р. </w:t>
      </w:r>
      <w:r w:rsidRPr="00FB542C">
        <w:rPr>
          <w:rFonts w:ascii="Times New Roman" w:eastAsia="Times New Roman" w:hAnsi="Times New Roman" w:cs="Times New Roman"/>
          <w:bCs/>
          <w:i/>
          <w:color w:val="000000"/>
          <w:sz w:val="28"/>
          <w:szCs w:val="28"/>
          <w:bdr w:val="none" w:sz="0" w:space="0" w:color="auto" w:frame="1"/>
          <w:lang w:val="uk-UA" w:eastAsia="uk-UA"/>
        </w:rPr>
        <w:t>Офіційний вісник України.</w:t>
      </w:r>
      <w:r w:rsidRPr="00FB542C">
        <w:rPr>
          <w:rFonts w:ascii="Times New Roman" w:eastAsia="Times New Roman" w:hAnsi="Times New Roman" w:cs="Times New Roman"/>
          <w:bCs/>
          <w:color w:val="000000"/>
          <w:sz w:val="28"/>
          <w:szCs w:val="28"/>
          <w:bdr w:val="none" w:sz="0" w:space="0" w:color="auto" w:frame="1"/>
          <w:lang w:val="uk-UA" w:eastAsia="uk-UA"/>
        </w:rPr>
        <w:t> 2017. № 92. Ст. 2803.</w:t>
      </w:r>
      <w:bookmarkEnd w:id="45"/>
    </w:p>
    <w:p w:rsidR="00251E3F" w:rsidRPr="00FB542C" w:rsidRDefault="00251E3F" w:rsidP="00251E3F">
      <w:pPr>
        <w:pStyle w:val="af5"/>
        <w:numPr>
          <w:ilvl w:val="0"/>
          <w:numId w:val="8"/>
        </w:numPr>
        <w:spacing w:after="160" w:line="240" w:lineRule="auto"/>
        <w:jc w:val="both"/>
        <w:rPr>
          <w:rFonts w:ascii="Times New Roman" w:eastAsia="Times New Roman" w:hAnsi="Times New Roman" w:cs="Times New Roman"/>
          <w:bCs/>
          <w:color w:val="000000"/>
          <w:sz w:val="28"/>
          <w:szCs w:val="28"/>
          <w:bdr w:val="none" w:sz="0" w:space="0" w:color="auto" w:frame="1"/>
          <w:lang w:val="uk-UA" w:eastAsia="uk-UA"/>
        </w:rPr>
      </w:pPr>
      <w:bookmarkStart w:id="46" w:name="_Ref88211352"/>
      <w:r w:rsidRPr="00FB542C">
        <w:rPr>
          <w:rFonts w:ascii="Times New Roman" w:eastAsia="Times New Roman" w:hAnsi="Times New Roman" w:cs="Times New Roman"/>
          <w:bCs/>
          <w:color w:val="000000"/>
          <w:sz w:val="28"/>
          <w:szCs w:val="28"/>
          <w:bdr w:val="none" w:sz="0" w:space="0" w:color="auto" w:frame="1"/>
          <w:lang w:val="uk-UA" w:eastAsia="uk-UA"/>
        </w:rPr>
        <w:t xml:space="preserve">Про рішення Ради національної безпеки і оборони України від 20 серпня 2021 року "Про запровадження національної системи стійкості": Указ Президента України 27 вересня 2021 року № 479/2021. </w:t>
      </w:r>
      <w:r w:rsidRPr="00FB542C">
        <w:rPr>
          <w:rFonts w:ascii="Times New Roman" w:eastAsia="Times New Roman" w:hAnsi="Times New Roman" w:cs="Times New Roman"/>
          <w:bCs/>
          <w:i/>
          <w:color w:val="000000"/>
          <w:sz w:val="28"/>
          <w:szCs w:val="28"/>
          <w:bdr w:val="none" w:sz="0" w:space="0" w:color="auto" w:frame="1"/>
          <w:lang w:val="uk-UA" w:eastAsia="uk-UA"/>
        </w:rPr>
        <w:t>Офіційний вісник України</w:t>
      </w:r>
      <w:r w:rsidRPr="00FB542C">
        <w:rPr>
          <w:rFonts w:ascii="Times New Roman" w:eastAsia="Times New Roman" w:hAnsi="Times New Roman" w:cs="Times New Roman"/>
          <w:bCs/>
          <w:color w:val="000000"/>
          <w:sz w:val="28"/>
          <w:szCs w:val="28"/>
          <w:bdr w:val="none" w:sz="0" w:space="0" w:color="auto" w:frame="1"/>
          <w:lang w:val="uk-UA" w:eastAsia="uk-UA"/>
        </w:rPr>
        <w:t>. 2021. № 79, Ст. 4992.</w:t>
      </w:r>
      <w:bookmarkEnd w:id="46"/>
    </w:p>
    <w:p w:rsidR="00251E3F" w:rsidRPr="00FB542C" w:rsidRDefault="00251E3F" w:rsidP="00251E3F">
      <w:pPr>
        <w:pStyle w:val="af5"/>
        <w:numPr>
          <w:ilvl w:val="0"/>
          <w:numId w:val="8"/>
        </w:numPr>
        <w:spacing w:after="160" w:line="240" w:lineRule="auto"/>
        <w:jc w:val="both"/>
        <w:rPr>
          <w:rFonts w:ascii="Times New Roman" w:eastAsia="Times New Roman" w:hAnsi="Times New Roman" w:cs="Times New Roman"/>
          <w:color w:val="000000"/>
          <w:sz w:val="28"/>
          <w:szCs w:val="28"/>
          <w:bdr w:val="none" w:sz="0" w:space="0" w:color="auto" w:frame="1"/>
          <w:lang w:val="uk-UA" w:eastAsia="uk-UA"/>
        </w:rPr>
      </w:pPr>
      <w:bookmarkStart w:id="47" w:name="_Ref88209083"/>
      <w:r w:rsidRPr="00FB542C">
        <w:rPr>
          <w:rFonts w:ascii="Times New Roman" w:eastAsia="Times New Roman" w:hAnsi="Times New Roman" w:cs="Times New Roman"/>
          <w:color w:val="000000"/>
          <w:sz w:val="28"/>
          <w:szCs w:val="28"/>
          <w:bdr w:val="none" w:sz="0" w:space="0" w:color="auto" w:frame="1"/>
          <w:lang w:val="uk-UA" w:eastAsia="uk-UA"/>
        </w:rPr>
        <w:t xml:space="preserve">Концепт застосунку «Дія» вже замовляють інші країни. </w:t>
      </w:r>
      <w:r w:rsidRPr="00FB542C">
        <w:rPr>
          <w:rFonts w:ascii="Times New Roman" w:eastAsia="Times New Roman" w:hAnsi="Times New Roman" w:cs="Times New Roman"/>
          <w:i/>
          <w:color w:val="000000"/>
          <w:sz w:val="28"/>
          <w:szCs w:val="28"/>
          <w:bdr w:val="none" w:sz="0" w:space="0" w:color="auto" w:frame="1"/>
          <w:lang w:val="uk-UA" w:eastAsia="uk-UA"/>
        </w:rPr>
        <w:t>Слово і діло.</w:t>
      </w:r>
      <w:r w:rsidRPr="00FB542C">
        <w:rPr>
          <w:rFonts w:ascii="Times New Roman" w:eastAsia="Times New Roman" w:hAnsi="Times New Roman" w:cs="Times New Roman"/>
          <w:color w:val="000000"/>
          <w:sz w:val="28"/>
          <w:szCs w:val="28"/>
          <w:bdr w:val="none" w:sz="0" w:space="0" w:color="auto" w:frame="1"/>
          <w:lang w:val="uk-UA" w:eastAsia="uk-UA"/>
        </w:rPr>
        <w:t xml:space="preserve"> 2021. 3 червня. URL: https://www.slovoidilo.ua/2021/06/03/novyna/suspilstvo/koncept-zastosunku-diya-vzhe-zamovlyayut-inshi-krayiny-zelenskyj</w:t>
      </w:r>
      <w:bookmarkEnd w:id="47"/>
    </w:p>
    <w:p w:rsidR="00251E3F" w:rsidRPr="00FB542C" w:rsidRDefault="00251E3F" w:rsidP="00251E3F">
      <w:pPr>
        <w:rPr>
          <w:szCs w:val="28"/>
        </w:rPr>
      </w:pPr>
    </w:p>
    <w:p w:rsidR="00BC03C8" w:rsidRPr="00FB542C" w:rsidRDefault="00BC03C8" w:rsidP="00BC03C8">
      <w:pPr>
        <w:pStyle w:val="afa"/>
        <w:jc w:val="right"/>
        <w:rPr>
          <w:b/>
          <w:i/>
        </w:rPr>
      </w:pPr>
      <w:r w:rsidRPr="00FB542C">
        <w:rPr>
          <w:b/>
        </w:rPr>
        <w:t>Дураєва Наталія Василівна,</w:t>
      </w:r>
    </w:p>
    <w:p w:rsidR="00BC03C8" w:rsidRPr="00FB542C" w:rsidRDefault="00BC03C8" w:rsidP="00BC03C8">
      <w:pPr>
        <w:jc w:val="right"/>
        <w:rPr>
          <w:szCs w:val="28"/>
        </w:rPr>
      </w:pPr>
      <w:r w:rsidRPr="00FB542C">
        <w:rPr>
          <w:szCs w:val="28"/>
        </w:rPr>
        <w:t xml:space="preserve">старший викладач, кафедри конституційного, </w:t>
      </w:r>
    </w:p>
    <w:p w:rsidR="00BC03C8" w:rsidRPr="00FB542C" w:rsidRDefault="00BC03C8" w:rsidP="00BC03C8">
      <w:pPr>
        <w:jc w:val="right"/>
        <w:rPr>
          <w:szCs w:val="28"/>
        </w:rPr>
      </w:pPr>
      <w:r w:rsidRPr="00FB542C">
        <w:rPr>
          <w:szCs w:val="28"/>
        </w:rPr>
        <w:t xml:space="preserve">адміністративного та фінансового права </w:t>
      </w:r>
    </w:p>
    <w:p w:rsidR="00BC03C8" w:rsidRPr="00FB542C" w:rsidRDefault="00BC03C8" w:rsidP="00BC03C8">
      <w:pPr>
        <w:jc w:val="right"/>
        <w:rPr>
          <w:szCs w:val="28"/>
        </w:rPr>
      </w:pPr>
      <w:r w:rsidRPr="00FB542C">
        <w:rPr>
          <w:szCs w:val="28"/>
        </w:rPr>
        <w:t xml:space="preserve">Академії праці соціальних відносин і туризму </w:t>
      </w:r>
    </w:p>
    <w:p w:rsidR="00BC03C8" w:rsidRPr="00FB542C" w:rsidRDefault="00BC03C8" w:rsidP="00BC03C8">
      <w:pPr>
        <w:pStyle w:val="afa"/>
        <w:spacing w:line="360" w:lineRule="auto"/>
        <w:jc w:val="center"/>
      </w:pPr>
    </w:p>
    <w:p w:rsidR="00BC03C8" w:rsidRPr="00FB542C" w:rsidRDefault="00BC03C8" w:rsidP="00BC03C8">
      <w:pPr>
        <w:pStyle w:val="afa"/>
        <w:spacing w:line="360" w:lineRule="auto"/>
        <w:jc w:val="center"/>
        <w:rPr>
          <w:b/>
        </w:rPr>
      </w:pPr>
    </w:p>
    <w:p w:rsidR="00BC03C8" w:rsidRPr="00FB542C" w:rsidRDefault="00BC03C8" w:rsidP="00BC03C8">
      <w:pPr>
        <w:pStyle w:val="afa"/>
        <w:spacing w:line="360" w:lineRule="auto"/>
        <w:jc w:val="center"/>
        <w:rPr>
          <w:b/>
        </w:rPr>
      </w:pPr>
      <w:r w:rsidRPr="00FB542C">
        <w:rPr>
          <w:b/>
        </w:rPr>
        <w:t>ДІЯЛЬНІСТЬ ОРГАНІВ МІСЦЕВОГО САМОВРЯДУВАННЯ, ЯК СУБ’ЄКТІВ АДМІНІСТРАТИВНО-ПРАВОВИХ ВІДНОСИН</w:t>
      </w:r>
    </w:p>
    <w:p w:rsidR="00BC03C8" w:rsidRPr="00FB542C" w:rsidRDefault="00BC03C8" w:rsidP="00BC03C8">
      <w:pPr>
        <w:pStyle w:val="afa"/>
        <w:spacing w:line="360" w:lineRule="auto"/>
        <w:jc w:val="center"/>
        <w:rPr>
          <w:b/>
        </w:rPr>
      </w:pPr>
    </w:p>
    <w:p w:rsidR="00BC03C8" w:rsidRPr="00FB542C" w:rsidRDefault="00BC03C8" w:rsidP="00BC03C8">
      <w:pPr>
        <w:pStyle w:val="afa"/>
        <w:spacing w:line="360" w:lineRule="auto"/>
        <w:ind w:firstLine="709"/>
      </w:pPr>
      <w:r w:rsidRPr="00FB542C">
        <w:lastRenderedPageBreak/>
        <w:t>Сьогоднішня реформа законодавства в сфері місцевого самоврядування</w:t>
      </w:r>
      <w:r w:rsidRPr="00FB542C">
        <w:rPr>
          <w:spacing w:val="-67"/>
        </w:rPr>
        <w:t xml:space="preserve"> </w:t>
      </w:r>
      <w:r w:rsidRPr="00FB542C">
        <w:t>передбачає</w:t>
      </w:r>
      <w:r w:rsidRPr="00FB542C">
        <w:rPr>
          <w:spacing w:val="1"/>
        </w:rPr>
        <w:t xml:space="preserve"> </w:t>
      </w:r>
      <w:r w:rsidRPr="00FB542C">
        <w:t>розробку</w:t>
      </w:r>
      <w:r w:rsidRPr="00FB542C">
        <w:rPr>
          <w:spacing w:val="1"/>
        </w:rPr>
        <w:t xml:space="preserve"> </w:t>
      </w:r>
      <w:r w:rsidRPr="00FB542C">
        <w:t>змін</w:t>
      </w:r>
      <w:r w:rsidRPr="00FB542C">
        <w:rPr>
          <w:spacing w:val="1"/>
        </w:rPr>
        <w:t xml:space="preserve"> </w:t>
      </w:r>
      <w:r w:rsidRPr="00FB542C">
        <w:t>щодо</w:t>
      </w:r>
      <w:r w:rsidRPr="00FB542C">
        <w:rPr>
          <w:spacing w:val="1"/>
        </w:rPr>
        <w:t xml:space="preserve"> </w:t>
      </w:r>
      <w:r w:rsidRPr="00FB542C">
        <w:t>адміністративно-територіального</w:t>
      </w:r>
      <w:r w:rsidRPr="00FB542C">
        <w:rPr>
          <w:spacing w:val="1"/>
        </w:rPr>
        <w:t xml:space="preserve"> </w:t>
      </w:r>
      <w:r w:rsidRPr="00FB542C">
        <w:t>устрою,</w:t>
      </w:r>
      <w:r w:rsidRPr="00FB542C">
        <w:rPr>
          <w:spacing w:val="1"/>
        </w:rPr>
        <w:t xml:space="preserve"> </w:t>
      </w:r>
      <w:r w:rsidRPr="00FB542C">
        <w:t>внаслідок</w:t>
      </w:r>
      <w:r w:rsidRPr="00FB542C">
        <w:rPr>
          <w:spacing w:val="1"/>
        </w:rPr>
        <w:t xml:space="preserve"> </w:t>
      </w:r>
      <w:r w:rsidRPr="00FB542C">
        <w:t>яких</w:t>
      </w:r>
      <w:r w:rsidRPr="00FB542C">
        <w:rPr>
          <w:spacing w:val="1"/>
        </w:rPr>
        <w:t xml:space="preserve"> </w:t>
      </w:r>
      <w:r w:rsidRPr="00FB542C">
        <w:t>ключовими</w:t>
      </w:r>
      <w:r w:rsidRPr="00FB542C">
        <w:rPr>
          <w:spacing w:val="1"/>
        </w:rPr>
        <w:t xml:space="preserve"> </w:t>
      </w:r>
      <w:r w:rsidRPr="00FB542C">
        <w:t>будуть</w:t>
      </w:r>
      <w:r w:rsidRPr="00FB542C">
        <w:rPr>
          <w:spacing w:val="1"/>
        </w:rPr>
        <w:t xml:space="preserve"> </w:t>
      </w:r>
      <w:r w:rsidRPr="00FB542C">
        <w:t>органи</w:t>
      </w:r>
      <w:r w:rsidRPr="00FB542C">
        <w:rPr>
          <w:spacing w:val="1"/>
        </w:rPr>
        <w:t xml:space="preserve"> </w:t>
      </w:r>
      <w:r w:rsidRPr="00FB542C">
        <w:t>місцевого</w:t>
      </w:r>
      <w:r w:rsidRPr="00FB542C">
        <w:rPr>
          <w:spacing w:val="1"/>
        </w:rPr>
        <w:t xml:space="preserve"> </w:t>
      </w:r>
      <w:r w:rsidRPr="00FB542C">
        <w:t>самоврядування,</w:t>
      </w:r>
      <w:r w:rsidRPr="00FB542C">
        <w:rPr>
          <w:spacing w:val="1"/>
        </w:rPr>
        <w:t xml:space="preserve"> </w:t>
      </w:r>
      <w:r w:rsidRPr="00FB542C">
        <w:t>територіальні</w:t>
      </w:r>
      <w:r w:rsidRPr="00FB542C">
        <w:rPr>
          <w:spacing w:val="1"/>
        </w:rPr>
        <w:t xml:space="preserve"> </w:t>
      </w:r>
      <w:r w:rsidRPr="00FB542C">
        <w:t>громади,</w:t>
      </w:r>
      <w:r w:rsidRPr="00FB542C">
        <w:rPr>
          <w:spacing w:val="1"/>
        </w:rPr>
        <w:t xml:space="preserve"> </w:t>
      </w:r>
      <w:r w:rsidRPr="00FB542C">
        <w:t>а</w:t>
      </w:r>
      <w:r w:rsidRPr="00FB542C">
        <w:rPr>
          <w:spacing w:val="1"/>
        </w:rPr>
        <w:t xml:space="preserve"> </w:t>
      </w:r>
      <w:r w:rsidRPr="00FB542C">
        <w:t>представник</w:t>
      </w:r>
      <w:r w:rsidRPr="00FB542C">
        <w:rPr>
          <w:spacing w:val="1"/>
        </w:rPr>
        <w:t xml:space="preserve"> </w:t>
      </w:r>
      <w:r w:rsidRPr="00FB542C">
        <w:t>держави</w:t>
      </w:r>
      <w:r w:rsidRPr="00FB542C">
        <w:rPr>
          <w:spacing w:val="1"/>
        </w:rPr>
        <w:t xml:space="preserve"> </w:t>
      </w:r>
      <w:r w:rsidRPr="00FB542C">
        <w:t>—</w:t>
      </w:r>
      <w:r w:rsidRPr="00FB542C">
        <w:rPr>
          <w:spacing w:val="1"/>
        </w:rPr>
        <w:t xml:space="preserve"> </w:t>
      </w:r>
      <w:r w:rsidRPr="00FB542C">
        <w:t>префект</w:t>
      </w:r>
      <w:r w:rsidRPr="00FB542C">
        <w:rPr>
          <w:spacing w:val="71"/>
        </w:rPr>
        <w:t xml:space="preserve"> </w:t>
      </w:r>
      <w:r w:rsidRPr="00FB542C">
        <w:t>—</w:t>
      </w:r>
      <w:r w:rsidRPr="00FB542C">
        <w:rPr>
          <w:spacing w:val="-67"/>
        </w:rPr>
        <w:t xml:space="preserve"> </w:t>
      </w:r>
      <w:r w:rsidRPr="00FB542C">
        <w:t>забезпечуватиме</w:t>
      </w:r>
      <w:r w:rsidRPr="00FB542C">
        <w:rPr>
          <w:spacing w:val="1"/>
        </w:rPr>
        <w:t xml:space="preserve"> </w:t>
      </w:r>
      <w:r w:rsidRPr="00FB542C">
        <w:t>нагляд</w:t>
      </w:r>
      <w:r w:rsidRPr="00FB542C">
        <w:rPr>
          <w:spacing w:val="1"/>
        </w:rPr>
        <w:t xml:space="preserve"> </w:t>
      </w:r>
      <w:r w:rsidRPr="00FB542C">
        <w:t>за</w:t>
      </w:r>
      <w:r w:rsidRPr="00FB542C">
        <w:rPr>
          <w:spacing w:val="1"/>
        </w:rPr>
        <w:t xml:space="preserve"> </w:t>
      </w:r>
      <w:r w:rsidRPr="00FB542C">
        <w:t>законністю</w:t>
      </w:r>
      <w:r w:rsidRPr="00FB542C">
        <w:rPr>
          <w:spacing w:val="1"/>
        </w:rPr>
        <w:t xml:space="preserve"> </w:t>
      </w:r>
      <w:r w:rsidRPr="00FB542C">
        <w:t>рішень,</w:t>
      </w:r>
      <w:r w:rsidRPr="00FB542C">
        <w:rPr>
          <w:spacing w:val="1"/>
        </w:rPr>
        <w:t xml:space="preserve"> </w:t>
      </w:r>
      <w:r w:rsidRPr="00FB542C">
        <w:t>які</w:t>
      </w:r>
      <w:r w:rsidRPr="00FB542C">
        <w:rPr>
          <w:spacing w:val="1"/>
        </w:rPr>
        <w:t xml:space="preserve"> </w:t>
      </w:r>
      <w:r w:rsidRPr="00FB542C">
        <w:t>прийматимуть</w:t>
      </w:r>
      <w:r w:rsidRPr="00FB542C">
        <w:rPr>
          <w:spacing w:val="1"/>
        </w:rPr>
        <w:t xml:space="preserve"> </w:t>
      </w:r>
      <w:r w:rsidRPr="00FB542C">
        <w:t>органи</w:t>
      </w:r>
      <w:r w:rsidRPr="00FB542C">
        <w:rPr>
          <w:spacing w:val="1"/>
        </w:rPr>
        <w:t xml:space="preserve"> </w:t>
      </w:r>
      <w:r w:rsidRPr="00FB542C">
        <w:t>місцевого самоврядування.</w:t>
      </w:r>
    </w:p>
    <w:p w:rsidR="00BC03C8" w:rsidRPr="00FB542C" w:rsidRDefault="00BC03C8" w:rsidP="00BC03C8">
      <w:pPr>
        <w:pStyle w:val="afa"/>
        <w:spacing w:line="360" w:lineRule="auto"/>
        <w:ind w:firstLine="709"/>
      </w:pPr>
      <w:r w:rsidRPr="00FB542C">
        <w:t>Призначення</w:t>
      </w:r>
      <w:r w:rsidRPr="00FB542C">
        <w:rPr>
          <w:spacing w:val="1"/>
        </w:rPr>
        <w:t xml:space="preserve"> </w:t>
      </w:r>
      <w:r w:rsidRPr="00FB542C">
        <w:t>префектів</w:t>
      </w:r>
      <w:r w:rsidRPr="00FB542C">
        <w:rPr>
          <w:spacing w:val="1"/>
        </w:rPr>
        <w:t xml:space="preserve"> </w:t>
      </w:r>
      <w:r w:rsidRPr="00FB542C">
        <w:t>відбуватиметься</w:t>
      </w:r>
      <w:r w:rsidRPr="00FB542C">
        <w:rPr>
          <w:spacing w:val="1"/>
        </w:rPr>
        <w:t xml:space="preserve"> </w:t>
      </w:r>
      <w:r w:rsidRPr="00FB542C">
        <w:t>після</w:t>
      </w:r>
      <w:r w:rsidRPr="00FB542C">
        <w:rPr>
          <w:spacing w:val="1"/>
        </w:rPr>
        <w:t xml:space="preserve"> </w:t>
      </w:r>
      <w:r w:rsidRPr="00FB542C">
        <w:t>створення окружними</w:t>
      </w:r>
      <w:r w:rsidRPr="00FB542C">
        <w:rPr>
          <w:spacing w:val="1"/>
        </w:rPr>
        <w:t xml:space="preserve"> </w:t>
      </w:r>
      <w:r w:rsidRPr="00FB542C">
        <w:t>обласними радами виконавчих комітетів, але не пізніше ніж до кінця 2021 року.</w:t>
      </w:r>
      <w:r w:rsidRPr="00FB542C">
        <w:rPr>
          <w:spacing w:val="1"/>
        </w:rPr>
        <w:t xml:space="preserve"> </w:t>
      </w:r>
      <w:r w:rsidRPr="00FB542C">
        <w:t>Про</w:t>
      </w:r>
      <w:r w:rsidRPr="00FB542C">
        <w:rPr>
          <w:spacing w:val="1"/>
        </w:rPr>
        <w:t xml:space="preserve"> </w:t>
      </w:r>
      <w:r w:rsidRPr="00FB542C">
        <w:t>це</w:t>
      </w:r>
      <w:r w:rsidRPr="00FB542C">
        <w:rPr>
          <w:spacing w:val="1"/>
        </w:rPr>
        <w:t xml:space="preserve"> </w:t>
      </w:r>
      <w:r w:rsidRPr="00FB542C">
        <w:t>йдеться</w:t>
      </w:r>
      <w:r w:rsidRPr="00FB542C">
        <w:rPr>
          <w:spacing w:val="1"/>
        </w:rPr>
        <w:t xml:space="preserve"> </w:t>
      </w:r>
      <w:r w:rsidRPr="00FB542C">
        <w:t xml:space="preserve">у </w:t>
      </w:r>
      <w:hyperlink r:id="rId69">
        <w:r w:rsidRPr="00FB542C">
          <w:t>законопроекті</w:t>
        </w:r>
        <w:r w:rsidRPr="00FB542C">
          <w:rPr>
            <w:spacing w:val="1"/>
          </w:rPr>
          <w:t xml:space="preserve"> </w:t>
        </w:r>
        <w:r w:rsidRPr="00FB542C">
          <w:t xml:space="preserve">№2598 </w:t>
        </w:r>
      </w:hyperlink>
      <w:r w:rsidRPr="00FB542C">
        <w:t>про</w:t>
      </w:r>
      <w:r w:rsidRPr="00FB542C">
        <w:rPr>
          <w:spacing w:val="1"/>
        </w:rPr>
        <w:t xml:space="preserve"> </w:t>
      </w:r>
      <w:r w:rsidRPr="00FB542C">
        <w:t>внесення</w:t>
      </w:r>
      <w:r w:rsidRPr="00FB542C">
        <w:rPr>
          <w:spacing w:val="1"/>
        </w:rPr>
        <w:t xml:space="preserve"> </w:t>
      </w:r>
      <w:r w:rsidRPr="00FB542C">
        <w:t>змін</w:t>
      </w:r>
      <w:r w:rsidRPr="00FB542C">
        <w:rPr>
          <w:spacing w:val="1"/>
        </w:rPr>
        <w:t xml:space="preserve"> </w:t>
      </w:r>
      <w:r w:rsidRPr="00FB542C">
        <w:t>до</w:t>
      </w:r>
      <w:r w:rsidRPr="00FB542C">
        <w:rPr>
          <w:spacing w:val="1"/>
        </w:rPr>
        <w:t xml:space="preserve"> </w:t>
      </w:r>
      <w:r w:rsidRPr="00FB542C">
        <w:t>Конституції</w:t>
      </w:r>
      <w:r w:rsidRPr="00FB542C">
        <w:rPr>
          <w:spacing w:val="-67"/>
        </w:rPr>
        <w:t xml:space="preserve"> </w:t>
      </w:r>
      <w:r w:rsidRPr="00FB542C">
        <w:t>України (щодо децентралізації влади) у розділі XV</w:t>
      </w:r>
      <w:r w:rsidRPr="00FB542C">
        <w:rPr>
          <w:spacing w:val="70"/>
        </w:rPr>
        <w:t xml:space="preserve"> </w:t>
      </w:r>
      <w:r w:rsidRPr="00FB542C">
        <w:t>Перехідних положень</w:t>
      </w:r>
      <w:r w:rsidRPr="00FB542C">
        <w:rPr>
          <w:spacing w:val="1"/>
        </w:rPr>
        <w:t xml:space="preserve"> </w:t>
      </w:r>
      <w:r w:rsidRPr="00FB542C">
        <w:t>[1].</w:t>
      </w:r>
    </w:p>
    <w:p w:rsidR="00BC03C8" w:rsidRPr="00FB542C" w:rsidRDefault="00BC03C8" w:rsidP="00BC03C8">
      <w:pPr>
        <w:pStyle w:val="afa"/>
        <w:spacing w:line="360" w:lineRule="auto"/>
        <w:ind w:firstLine="709"/>
      </w:pPr>
      <w:r w:rsidRPr="00FB542C">
        <w:t>Також</w:t>
      </w:r>
      <w:r w:rsidRPr="00FB542C">
        <w:rPr>
          <w:spacing w:val="1"/>
        </w:rPr>
        <w:t xml:space="preserve"> </w:t>
      </w:r>
      <w:r w:rsidRPr="00FB542C">
        <w:t>документом</w:t>
      </w:r>
      <w:r w:rsidRPr="00FB542C">
        <w:rPr>
          <w:spacing w:val="1"/>
        </w:rPr>
        <w:t xml:space="preserve"> </w:t>
      </w:r>
      <w:r w:rsidRPr="00FB542C">
        <w:t>визначено,</w:t>
      </w:r>
      <w:r w:rsidRPr="00FB542C">
        <w:rPr>
          <w:spacing w:val="1"/>
        </w:rPr>
        <w:t xml:space="preserve"> </w:t>
      </w:r>
      <w:r w:rsidRPr="00FB542C">
        <w:t>що</w:t>
      </w:r>
      <w:r w:rsidRPr="00FB542C">
        <w:rPr>
          <w:spacing w:val="1"/>
        </w:rPr>
        <w:t xml:space="preserve"> </w:t>
      </w:r>
      <w:r w:rsidRPr="00FB542C">
        <w:t>Президент</w:t>
      </w:r>
      <w:r w:rsidRPr="00FB542C">
        <w:rPr>
          <w:spacing w:val="1"/>
        </w:rPr>
        <w:t xml:space="preserve"> </w:t>
      </w:r>
      <w:r w:rsidRPr="00FB542C">
        <w:t>України</w:t>
      </w:r>
      <w:r w:rsidRPr="00FB542C">
        <w:rPr>
          <w:spacing w:val="1"/>
        </w:rPr>
        <w:t xml:space="preserve"> </w:t>
      </w:r>
      <w:r w:rsidRPr="00FB542C">
        <w:t>за</w:t>
      </w:r>
      <w:r w:rsidRPr="00FB542C">
        <w:rPr>
          <w:spacing w:val="1"/>
        </w:rPr>
        <w:t xml:space="preserve"> </w:t>
      </w:r>
      <w:r w:rsidRPr="00FB542C">
        <w:t>поданням</w:t>
      </w:r>
      <w:r w:rsidRPr="00FB542C">
        <w:rPr>
          <w:spacing w:val="1"/>
        </w:rPr>
        <w:t xml:space="preserve"> </w:t>
      </w:r>
      <w:r w:rsidRPr="00FB542C">
        <w:t>Кабінету міністрів призначає на посади та звільняє з посад голів місцевих</w:t>
      </w:r>
      <w:r w:rsidRPr="00FB542C">
        <w:rPr>
          <w:spacing w:val="1"/>
        </w:rPr>
        <w:t xml:space="preserve"> </w:t>
      </w:r>
      <w:r w:rsidRPr="00FB542C">
        <w:t>державних</w:t>
      </w:r>
      <w:r w:rsidRPr="00FB542C">
        <w:rPr>
          <w:spacing w:val="-1"/>
        </w:rPr>
        <w:t xml:space="preserve"> </w:t>
      </w:r>
      <w:r w:rsidRPr="00FB542C">
        <w:t>адміністрацій</w:t>
      </w:r>
      <w:r w:rsidRPr="00FB542C">
        <w:rPr>
          <w:spacing w:val="-1"/>
        </w:rPr>
        <w:t xml:space="preserve"> </w:t>
      </w:r>
      <w:r w:rsidRPr="00FB542C">
        <w:t>до призначення</w:t>
      </w:r>
      <w:r w:rsidRPr="00FB542C">
        <w:rPr>
          <w:spacing w:val="-1"/>
        </w:rPr>
        <w:t xml:space="preserve"> </w:t>
      </w:r>
      <w:r w:rsidRPr="00FB542C">
        <w:t>відповідних</w:t>
      </w:r>
      <w:r w:rsidRPr="00FB542C">
        <w:rPr>
          <w:spacing w:val="-4"/>
        </w:rPr>
        <w:t xml:space="preserve"> </w:t>
      </w:r>
      <w:r w:rsidRPr="00FB542C">
        <w:t>префектів.</w:t>
      </w:r>
    </w:p>
    <w:p w:rsidR="00BC03C8" w:rsidRPr="00FB542C" w:rsidRDefault="00BC03C8" w:rsidP="00BC03C8">
      <w:pPr>
        <w:pStyle w:val="afa"/>
        <w:spacing w:line="360" w:lineRule="auto"/>
        <w:ind w:firstLine="709"/>
      </w:pPr>
      <w:r w:rsidRPr="00FB542C">
        <w:t>Згідно з законопроектом, місцеві державні адміністрації продовжують</w:t>
      </w:r>
      <w:r w:rsidRPr="00FB542C">
        <w:rPr>
          <w:spacing w:val="1"/>
        </w:rPr>
        <w:t xml:space="preserve"> </w:t>
      </w:r>
      <w:r w:rsidRPr="00FB542C">
        <w:t>здійснювати</w:t>
      </w:r>
      <w:r w:rsidRPr="00FB542C">
        <w:rPr>
          <w:spacing w:val="1"/>
        </w:rPr>
        <w:t xml:space="preserve"> </w:t>
      </w:r>
      <w:r w:rsidRPr="00FB542C">
        <w:t>свої</w:t>
      </w:r>
      <w:r w:rsidRPr="00FB542C">
        <w:rPr>
          <w:spacing w:val="1"/>
        </w:rPr>
        <w:t xml:space="preserve"> </w:t>
      </w:r>
      <w:r w:rsidRPr="00FB542C">
        <w:t>повноваження</w:t>
      </w:r>
      <w:r w:rsidRPr="00FB542C">
        <w:rPr>
          <w:spacing w:val="1"/>
        </w:rPr>
        <w:t xml:space="preserve"> </w:t>
      </w:r>
      <w:r w:rsidRPr="00FB542C">
        <w:t>на</w:t>
      </w:r>
      <w:r w:rsidRPr="00FB542C">
        <w:rPr>
          <w:spacing w:val="1"/>
        </w:rPr>
        <w:t xml:space="preserve"> </w:t>
      </w:r>
      <w:r w:rsidRPr="00FB542C">
        <w:t>відповідній</w:t>
      </w:r>
      <w:r w:rsidRPr="00FB542C">
        <w:rPr>
          <w:spacing w:val="1"/>
        </w:rPr>
        <w:t xml:space="preserve"> </w:t>
      </w:r>
      <w:r w:rsidRPr="00FB542C">
        <w:t>території</w:t>
      </w:r>
      <w:r w:rsidRPr="00FB542C">
        <w:rPr>
          <w:spacing w:val="1"/>
        </w:rPr>
        <w:t xml:space="preserve"> </w:t>
      </w:r>
      <w:r w:rsidRPr="00FB542C">
        <w:t>до</w:t>
      </w:r>
      <w:r w:rsidRPr="00FB542C">
        <w:rPr>
          <w:spacing w:val="1"/>
        </w:rPr>
        <w:t xml:space="preserve"> </w:t>
      </w:r>
      <w:r w:rsidRPr="00FB542C">
        <w:t>створення</w:t>
      </w:r>
      <w:r w:rsidRPr="00FB542C">
        <w:rPr>
          <w:spacing w:val="1"/>
        </w:rPr>
        <w:t xml:space="preserve"> </w:t>
      </w:r>
      <w:r w:rsidRPr="00FB542C">
        <w:t>окружними, обласними радами виконавчих комітетів на підставі закону про</w:t>
      </w:r>
      <w:r w:rsidRPr="00FB542C">
        <w:rPr>
          <w:spacing w:val="1"/>
        </w:rPr>
        <w:t xml:space="preserve"> </w:t>
      </w:r>
      <w:r w:rsidRPr="00FB542C">
        <w:t>місцеве самоврядування, що визначає повноваження виконавчих комітетів</w:t>
      </w:r>
      <w:r w:rsidRPr="00FB542C">
        <w:rPr>
          <w:spacing w:val="1"/>
        </w:rPr>
        <w:t xml:space="preserve"> </w:t>
      </w:r>
      <w:r w:rsidRPr="00FB542C">
        <w:t>окружних,</w:t>
      </w:r>
      <w:r w:rsidRPr="00FB542C">
        <w:rPr>
          <w:spacing w:val="-5"/>
        </w:rPr>
        <w:t xml:space="preserve"> </w:t>
      </w:r>
      <w:r w:rsidRPr="00FB542C">
        <w:t>обласних</w:t>
      </w:r>
      <w:r w:rsidRPr="00FB542C">
        <w:rPr>
          <w:spacing w:val="-1"/>
        </w:rPr>
        <w:t xml:space="preserve"> </w:t>
      </w:r>
      <w:r w:rsidRPr="00FB542C">
        <w:t>рад,</w:t>
      </w:r>
      <w:r w:rsidRPr="00FB542C">
        <w:rPr>
          <w:spacing w:val="-2"/>
        </w:rPr>
        <w:t xml:space="preserve"> </w:t>
      </w:r>
      <w:r w:rsidRPr="00FB542C">
        <w:t>але</w:t>
      </w:r>
      <w:r w:rsidRPr="00FB542C">
        <w:rPr>
          <w:spacing w:val="-4"/>
        </w:rPr>
        <w:t xml:space="preserve"> </w:t>
      </w:r>
      <w:r w:rsidRPr="00FB542C">
        <w:t>не пізніше</w:t>
      </w:r>
      <w:r w:rsidRPr="00FB542C">
        <w:rPr>
          <w:spacing w:val="-4"/>
        </w:rPr>
        <w:t xml:space="preserve"> </w:t>
      </w:r>
      <w:r w:rsidRPr="00FB542C">
        <w:t>ніж до</w:t>
      </w:r>
      <w:r w:rsidRPr="00FB542C">
        <w:rPr>
          <w:spacing w:val="1"/>
        </w:rPr>
        <w:t xml:space="preserve"> </w:t>
      </w:r>
      <w:r w:rsidRPr="00FB542C">
        <w:t>кінця 2021</w:t>
      </w:r>
      <w:r w:rsidRPr="00FB542C">
        <w:rPr>
          <w:spacing w:val="-3"/>
        </w:rPr>
        <w:t xml:space="preserve"> </w:t>
      </w:r>
      <w:r w:rsidRPr="00FB542C">
        <w:t>року.</w:t>
      </w:r>
    </w:p>
    <w:p w:rsidR="00BC03C8" w:rsidRPr="00FB542C" w:rsidRDefault="00BC03C8" w:rsidP="00BC03C8">
      <w:pPr>
        <w:pStyle w:val="afa"/>
        <w:spacing w:line="360" w:lineRule="auto"/>
        <w:ind w:firstLine="709"/>
      </w:pPr>
      <w:r w:rsidRPr="00FB542C">
        <w:t>Законопроект</w:t>
      </w:r>
      <w:r w:rsidRPr="00FB542C">
        <w:rPr>
          <w:spacing w:val="1"/>
        </w:rPr>
        <w:t xml:space="preserve"> </w:t>
      </w:r>
      <w:r w:rsidRPr="00FB542C">
        <w:t>також</w:t>
      </w:r>
      <w:r w:rsidRPr="00FB542C">
        <w:rPr>
          <w:spacing w:val="1"/>
        </w:rPr>
        <w:t xml:space="preserve"> </w:t>
      </w:r>
      <w:r w:rsidRPr="00FB542C">
        <w:t>передбачає,</w:t>
      </w:r>
      <w:r w:rsidRPr="00FB542C">
        <w:rPr>
          <w:spacing w:val="1"/>
        </w:rPr>
        <w:t xml:space="preserve"> </w:t>
      </w:r>
      <w:r w:rsidRPr="00FB542C">
        <w:t>що</w:t>
      </w:r>
      <w:r w:rsidRPr="00FB542C">
        <w:rPr>
          <w:spacing w:val="1"/>
        </w:rPr>
        <w:t xml:space="preserve"> </w:t>
      </w:r>
      <w:r w:rsidRPr="00FB542C">
        <w:t>акти</w:t>
      </w:r>
      <w:r w:rsidRPr="00FB542C">
        <w:rPr>
          <w:spacing w:val="1"/>
        </w:rPr>
        <w:t xml:space="preserve"> </w:t>
      </w:r>
      <w:r w:rsidRPr="00FB542C">
        <w:t>голів</w:t>
      </w:r>
      <w:r w:rsidRPr="00FB542C">
        <w:rPr>
          <w:spacing w:val="1"/>
        </w:rPr>
        <w:t xml:space="preserve"> </w:t>
      </w:r>
      <w:r w:rsidRPr="00FB542C">
        <w:t>місцевих</w:t>
      </w:r>
      <w:r w:rsidRPr="00FB542C">
        <w:rPr>
          <w:spacing w:val="1"/>
        </w:rPr>
        <w:t xml:space="preserve"> </w:t>
      </w:r>
      <w:r w:rsidRPr="00FB542C">
        <w:t>державних</w:t>
      </w:r>
      <w:r w:rsidRPr="00FB542C">
        <w:rPr>
          <w:spacing w:val="-67"/>
        </w:rPr>
        <w:t xml:space="preserve"> </w:t>
      </w:r>
      <w:r w:rsidRPr="00FB542C">
        <w:t>адміністрацій діють до набрання чинності відповідними актами місцевого</w:t>
      </w:r>
      <w:r w:rsidRPr="00FB542C">
        <w:rPr>
          <w:spacing w:val="1"/>
        </w:rPr>
        <w:t xml:space="preserve"> </w:t>
      </w:r>
      <w:r w:rsidRPr="00FB542C">
        <w:t>самоврядування,</w:t>
      </w:r>
      <w:r w:rsidRPr="00FB542C">
        <w:rPr>
          <w:spacing w:val="1"/>
        </w:rPr>
        <w:t xml:space="preserve"> </w:t>
      </w:r>
      <w:r w:rsidRPr="00FB542C">
        <w:t>актами</w:t>
      </w:r>
      <w:r w:rsidRPr="00FB542C">
        <w:rPr>
          <w:spacing w:val="1"/>
        </w:rPr>
        <w:t xml:space="preserve"> </w:t>
      </w:r>
      <w:r w:rsidRPr="00FB542C">
        <w:t>префектів,</w:t>
      </w:r>
      <w:r w:rsidRPr="00FB542C">
        <w:rPr>
          <w:spacing w:val="1"/>
        </w:rPr>
        <w:t xml:space="preserve"> </w:t>
      </w:r>
      <w:r w:rsidRPr="00FB542C">
        <w:t>інших</w:t>
      </w:r>
      <w:r w:rsidRPr="00FB542C">
        <w:rPr>
          <w:spacing w:val="1"/>
        </w:rPr>
        <w:t xml:space="preserve"> </w:t>
      </w:r>
      <w:r w:rsidRPr="00FB542C">
        <w:t>органів</w:t>
      </w:r>
      <w:r w:rsidRPr="00FB542C">
        <w:rPr>
          <w:spacing w:val="1"/>
        </w:rPr>
        <w:t xml:space="preserve"> </w:t>
      </w:r>
      <w:r w:rsidRPr="00FB542C">
        <w:t>виконавчої</w:t>
      </w:r>
      <w:r w:rsidRPr="00FB542C">
        <w:rPr>
          <w:spacing w:val="1"/>
        </w:rPr>
        <w:t xml:space="preserve"> </w:t>
      </w:r>
      <w:r w:rsidRPr="00FB542C">
        <w:t>влади,</w:t>
      </w:r>
      <w:r w:rsidRPr="00FB542C">
        <w:rPr>
          <w:spacing w:val="1"/>
        </w:rPr>
        <w:t xml:space="preserve"> </w:t>
      </w:r>
      <w:r w:rsidRPr="00FB542C">
        <w:t>ухваленими</w:t>
      </w:r>
      <w:r w:rsidRPr="00FB542C">
        <w:rPr>
          <w:spacing w:val="-1"/>
        </w:rPr>
        <w:t xml:space="preserve"> </w:t>
      </w:r>
      <w:r w:rsidRPr="00FB542C">
        <w:t>відповідно до</w:t>
      </w:r>
      <w:r w:rsidRPr="00FB542C">
        <w:rPr>
          <w:spacing w:val="1"/>
        </w:rPr>
        <w:t xml:space="preserve"> </w:t>
      </w:r>
      <w:r w:rsidRPr="00FB542C">
        <w:t>Конституції</w:t>
      </w:r>
      <w:r w:rsidRPr="00FB542C">
        <w:rPr>
          <w:spacing w:val="-3"/>
        </w:rPr>
        <w:t xml:space="preserve"> </w:t>
      </w:r>
      <w:r w:rsidRPr="00FB542C">
        <w:t>та законів</w:t>
      </w:r>
      <w:r w:rsidRPr="00FB542C">
        <w:rPr>
          <w:spacing w:val="-3"/>
        </w:rPr>
        <w:t xml:space="preserve"> </w:t>
      </w:r>
      <w:r w:rsidRPr="00FB542C">
        <w:t>України.</w:t>
      </w:r>
    </w:p>
    <w:p w:rsidR="00BC03C8" w:rsidRPr="00FB542C" w:rsidRDefault="00BC03C8" w:rsidP="00BC03C8">
      <w:pPr>
        <w:pStyle w:val="afa"/>
        <w:spacing w:line="360" w:lineRule="auto"/>
        <w:ind w:firstLine="709"/>
      </w:pPr>
      <w:r w:rsidRPr="00FB542C">
        <w:t>Серед</w:t>
      </w:r>
      <w:r w:rsidRPr="00FB542C">
        <w:rPr>
          <w:spacing w:val="1"/>
        </w:rPr>
        <w:t xml:space="preserve"> </w:t>
      </w:r>
      <w:r w:rsidRPr="00FB542C">
        <w:t>напрямів</w:t>
      </w:r>
      <w:r w:rsidRPr="00FB542C">
        <w:rPr>
          <w:spacing w:val="1"/>
        </w:rPr>
        <w:t xml:space="preserve"> </w:t>
      </w:r>
      <w:r w:rsidRPr="00FB542C">
        <w:t>вдосконалення</w:t>
      </w:r>
      <w:r w:rsidRPr="00FB542C">
        <w:rPr>
          <w:spacing w:val="1"/>
        </w:rPr>
        <w:t xml:space="preserve"> </w:t>
      </w:r>
      <w:r w:rsidRPr="00FB542C">
        <w:t>окремо</w:t>
      </w:r>
      <w:r w:rsidRPr="00FB542C">
        <w:rPr>
          <w:spacing w:val="1"/>
        </w:rPr>
        <w:t xml:space="preserve"> </w:t>
      </w:r>
      <w:r w:rsidRPr="00FB542C">
        <w:t>слід</w:t>
      </w:r>
      <w:r w:rsidRPr="00FB542C">
        <w:rPr>
          <w:spacing w:val="1"/>
        </w:rPr>
        <w:t xml:space="preserve"> </w:t>
      </w:r>
      <w:r w:rsidRPr="00FB542C">
        <w:t>назвати</w:t>
      </w:r>
      <w:r w:rsidRPr="00FB542C">
        <w:rPr>
          <w:spacing w:val="1"/>
        </w:rPr>
        <w:t xml:space="preserve"> </w:t>
      </w:r>
      <w:r w:rsidRPr="00FB542C">
        <w:t>й</w:t>
      </w:r>
      <w:r w:rsidRPr="00FB542C">
        <w:rPr>
          <w:spacing w:val="1"/>
        </w:rPr>
        <w:t xml:space="preserve"> </w:t>
      </w:r>
      <w:r w:rsidRPr="00FB542C">
        <w:t>перспективи</w:t>
      </w:r>
      <w:r w:rsidRPr="00FB542C">
        <w:rPr>
          <w:spacing w:val="1"/>
        </w:rPr>
        <w:t xml:space="preserve"> </w:t>
      </w:r>
      <w:r w:rsidRPr="00FB542C">
        <w:t>розвитку</w:t>
      </w:r>
      <w:r w:rsidRPr="00FB542C">
        <w:rPr>
          <w:spacing w:val="1"/>
        </w:rPr>
        <w:t xml:space="preserve"> </w:t>
      </w:r>
      <w:r w:rsidRPr="00FB542C">
        <w:t>служби</w:t>
      </w:r>
      <w:r w:rsidRPr="00FB542C">
        <w:rPr>
          <w:spacing w:val="1"/>
        </w:rPr>
        <w:t xml:space="preserve"> </w:t>
      </w:r>
      <w:r w:rsidRPr="00FB542C">
        <w:t>в</w:t>
      </w:r>
      <w:r w:rsidRPr="00FB542C">
        <w:rPr>
          <w:spacing w:val="1"/>
        </w:rPr>
        <w:t xml:space="preserve"> </w:t>
      </w:r>
      <w:r w:rsidRPr="00FB542C">
        <w:t>органах</w:t>
      </w:r>
      <w:r w:rsidRPr="00FB542C">
        <w:rPr>
          <w:spacing w:val="1"/>
        </w:rPr>
        <w:t xml:space="preserve"> </w:t>
      </w:r>
      <w:r w:rsidRPr="00FB542C">
        <w:t>місцевого</w:t>
      </w:r>
      <w:r w:rsidRPr="00FB542C">
        <w:rPr>
          <w:spacing w:val="1"/>
        </w:rPr>
        <w:t xml:space="preserve"> </w:t>
      </w:r>
      <w:r w:rsidRPr="00FB542C">
        <w:t>самоврядування.</w:t>
      </w:r>
      <w:r w:rsidRPr="00FB542C">
        <w:rPr>
          <w:spacing w:val="1"/>
        </w:rPr>
        <w:t xml:space="preserve"> </w:t>
      </w:r>
      <w:r w:rsidRPr="00FB542C">
        <w:t>Адже</w:t>
      </w:r>
      <w:r w:rsidRPr="00FB542C">
        <w:rPr>
          <w:spacing w:val="1"/>
        </w:rPr>
        <w:t xml:space="preserve"> </w:t>
      </w:r>
      <w:r w:rsidRPr="00FB542C">
        <w:t>розвиток</w:t>
      </w:r>
      <w:r w:rsidRPr="00FB542C">
        <w:rPr>
          <w:spacing w:val="1"/>
        </w:rPr>
        <w:t xml:space="preserve"> </w:t>
      </w:r>
      <w:r w:rsidRPr="00FB542C">
        <w:t>місцевого</w:t>
      </w:r>
      <w:r w:rsidRPr="00FB542C">
        <w:rPr>
          <w:spacing w:val="1"/>
        </w:rPr>
        <w:t xml:space="preserve"> </w:t>
      </w:r>
      <w:r w:rsidRPr="00FB542C">
        <w:t>самоврядування</w:t>
      </w:r>
      <w:r w:rsidRPr="00FB542C">
        <w:rPr>
          <w:spacing w:val="1"/>
        </w:rPr>
        <w:t xml:space="preserve"> </w:t>
      </w:r>
      <w:r w:rsidRPr="00FB542C">
        <w:t>як</w:t>
      </w:r>
      <w:r w:rsidRPr="00FB542C">
        <w:rPr>
          <w:spacing w:val="1"/>
        </w:rPr>
        <w:t xml:space="preserve"> </w:t>
      </w:r>
      <w:r w:rsidRPr="00FB542C">
        <w:t>ефективної</w:t>
      </w:r>
      <w:r w:rsidRPr="00FB542C">
        <w:rPr>
          <w:spacing w:val="1"/>
        </w:rPr>
        <w:t xml:space="preserve"> </w:t>
      </w:r>
      <w:r w:rsidRPr="00FB542C">
        <w:t>і</w:t>
      </w:r>
      <w:r w:rsidRPr="00FB542C">
        <w:rPr>
          <w:spacing w:val="1"/>
        </w:rPr>
        <w:t xml:space="preserve"> </w:t>
      </w:r>
      <w:r w:rsidRPr="00FB542C">
        <w:t>максимально</w:t>
      </w:r>
      <w:r w:rsidRPr="00FB542C">
        <w:rPr>
          <w:spacing w:val="70"/>
        </w:rPr>
        <w:t xml:space="preserve"> </w:t>
      </w:r>
      <w:r w:rsidRPr="00FB542C">
        <w:t>наближеної</w:t>
      </w:r>
      <w:r w:rsidRPr="00FB542C">
        <w:rPr>
          <w:spacing w:val="70"/>
        </w:rPr>
        <w:t xml:space="preserve"> </w:t>
      </w:r>
      <w:r w:rsidRPr="00FB542C">
        <w:t>до</w:t>
      </w:r>
      <w:r w:rsidRPr="00FB542C">
        <w:rPr>
          <w:spacing w:val="1"/>
        </w:rPr>
        <w:t xml:space="preserve"> </w:t>
      </w:r>
      <w:r w:rsidRPr="00FB542C">
        <w:t>людей</w:t>
      </w:r>
      <w:r w:rsidRPr="00FB542C">
        <w:rPr>
          <w:spacing w:val="1"/>
        </w:rPr>
        <w:t xml:space="preserve"> </w:t>
      </w:r>
      <w:r w:rsidRPr="00FB542C">
        <w:t>місцевої</w:t>
      </w:r>
      <w:r w:rsidRPr="00FB542C">
        <w:rPr>
          <w:spacing w:val="1"/>
        </w:rPr>
        <w:t xml:space="preserve"> </w:t>
      </w:r>
      <w:r w:rsidRPr="00FB542C">
        <w:t>влади</w:t>
      </w:r>
      <w:r w:rsidRPr="00FB542C">
        <w:rPr>
          <w:spacing w:val="1"/>
        </w:rPr>
        <w:t xml:space="preserve"> </w:t>
      </w:r>
      <w:r w:rsidRPr="00FB542C">
        <w:t>є</w:t>
      </w:r>
      <w:r w:rsidRPr="00FB542C">
        <w:rPr>
          <w:spacing w:val="1"/>
        </w:rPr>
        <w:t xml:space="preserve"> </w:t>
      </w:r>
      <w:r w:rsidRPr="00FB542C">
        <w:t>одним</w:t>
      </w:r>
      <w:r w:rsidRPr="00FB542C">
        <w:rPr>
          <w:spacing w:val="1"/>
        </w:rPr>
        <w:t xml:space="preserve"> </w:t>
      </w:r>
      <w:r w:rsidRPr="00FB542C">
        <w:t>із</w:t>
      </w:r>
      <w:r w:rsidRPr="00FB542C">
        <w:rPr>
          <w:spacing w:val="1"/>
        </w:rPr>
        <w:t xml:space="preserve"> </w:t>
      </w:r>
      <w:r w:rsidRPr="00FB542C">
        <w:t>визначальних</w:t>
      </w:r>
      <w:r w:rsidRPr="00FB542C">
        <w:rPr>
          <w:spacing w:val="1"/>
        </w:rPr>
        <w:t xml:space="preserve"> </w:t>
      </w:r>
      <w:r w:rsidRPr="00FB542C">
        <w:t>пріоритетів</w:t>
      </w:r>
      <w:r w:rsidRPr="00FB542C">
        <w:rPr>
          <w:spacing w:val="1"/>
        </w:rPr>
        <w:t xml:space="preserve"> </w:t>
      </w:r>
      <w:r w:rsidRPr="00FB542C">
        <w:t>здійснення</w:t>
      </w:r>
      <w:r w:rsidRPr="00FB542C">
        <w:rPr>
          <w:spacing w:val="1"/>
        </w:rPr>
        <w:t xml:space="preserve"> </w:t>
      </w:r>
      <w:r w:rsidRPr="00FB542C">
        <w:t xml:space="preserve">адміністративної реформи, </w:t>
      </w:r>
      <w:r w:rsidRPr="00FB542C">
        <w:lastRenderedPageBreak/>
        <w:t>становлення України як демократичної держави.</w:t>
      </w:r>
      <w:r w:rsidRPr="00FB542C">
        <w:rPr>
          <w:spacing w:val="1"/>
        </w:rPr>
        <w:t xml:space="preserve"> </w:t>
      </w:r>
      <w:r w:rsidRPr="00FB542C">
        <w:t>Без</w:t>
      </w:r>
      <w:r w:rsidRPr="00FB542C">
        <w:rPr>
          <w:spacing w:val="1"/>
        </w:rPr>
        <w:t xml:space="preserve"> </w:t>
      </w:r>
      <w:r w:rsidRPr="00FB542C">
        <w:t>реформування</w:t>
      </w:r>
      <w:r w:rsidRPr="00FB542C">
        <w:rPr>
          <w:spacing w:val="1"/>
        </w:rPr>
        <w:t xml:space="preserve"> </w:t>
      </w:r>
      <w:r w:rsidRPr="00FB542C">
        <w:t>місцевого</w:t>
      </w:r>
      <w:r w:rsidRPr="00FB542C">
        <w:rPr>
          <w:spacing w:val="1"/>
        </w:rPr>
        <w:t xml:space="preserve"> </w:t>
      </w:r>
      <w:r w:rsidRPr="00FB542C">
        <w:t>самоврядування,</w:t>
      </w:r>
      <w:r w:rsidRPr="00FB542C">
        <w:rPr>
          <w:spacing w:val="1"/>
        </w:rPr>
        <w:t xml:space="preserve"> </w:t>
      </w:r>
      <w:r w:rsidRPr="00FB542C">
        <w:t>здійснення</w:t>
      </w:r>
      <w:r w:rsidRPr="00FB542C">
        <w:rPr>
          <w:spacing w:val="1"/>
        </w:rPr>
        <w:t xml:space="preserve"> </w:t>
      </w:r>
      <w:r w:rsidRPr="00FB542C">
        <w:t>процесів</w:t>
      </w:r>
      <w:r w:rsidRPr="00FB542C">
        <w:rPr>
          <w:spacing w:val="1"/>
        </w:rPr>
        <w:t xml:space="preserve"> </w:t>
      </w:r>
      <w:r w:rsidRPr="00FB542C">
        <w:t>децентралізації</w:t>
      </w:r>
      <w:r w:rsidRPr="00FB542C">
        <w:rPr>
          <w:spacing w:val="1"/>
        </w:rPr>
        <w:t xml:space="preserve"> </w:t>
      </w:r>
      <w:r w:rsidRPr="00FB542C">
        <w:t>неможливо</w:t>
      </w:r>
      <w:r w:rsidRPr="00FB542C">
        <w:rPr>
          <w:spacing w:val="1"/>
        </w:rPr>
        <w:t xml:space="preserve"> </w:t>
      </w:r>
      <w:r w:rsidRPr="00FB542C">
        <w:t>подолати</w:t>
      </w:r>
      <w:r w:rsidRPr="00FB542C">
        <w:rPr>
          <w:spacing w:val="1"/>
        </w:rPr>
        <w:t xml:space="preserve"> </w:t>
      </w:r>
      <w:r w:rsidRPr="00FB542C">
        <w:t>негативні</w:t>
      </w:r>
      <w:r w:rsidRPr="00FB542C">
        <w:rPr>
          <w:spacing w:val="1"/>
        </w:rPr>
        <w:t xml:space="preserve"> </w:t>
      </w:r>
      <w:r w:rsidRPr="00FB542C">
        <w:t>процеси</w:t>
      </w:r>
      <w:r w:rsidRPr="00FB542C">
        <w:rPr>
          <w:spacing w:val="1"/>
        </w:rPr>
        <w:t xml:space="preserve"> </w:t>
      </w:r>
      <w:r w:rsidRPr="00FB542C">
        <w:t>в</w:t>
      </w:r>
      <w:r w:rsidRPr="00FB542C">
        <w:rPr>
          <w:spacing w:val="1"/>
        </w:rPr>
        <w:t xml:space="preserve"> </w:t>
      </w:r>
      <w:r w:rsidRPr="00FB542C">
        <w:t>соціально-</w:t>
      </w:r>
      <w:r w:rsidRPr="00FB542C">
        <w:rPr>
          <w:spacing w:val="1"/>
        </w:rPr>
        <w:t xml:space="preserve"> </w:t>
      </w:r>
      <w:r w:rsidRPr="00FB542C">
        <w:t>економічному</w:t>
      </w:r>
      <w:r w:rsidRPr="00FB542C">
        <w:rPr>
          <w:spacing w:val="1"/>
        </w:rPr>
        <w:t xml:space="preserve"> </w:t>
      </w:r>
      <w:r w:rsidRPr="00FB542C">
        <w:t>та</w:t>
      </w:r>
      <w:r w:rsidRPr="00FB542C">
        <w:rPr>
          <w:spacing w:val="1"/>
        </w:rPr>
        <w:t xml:space="preserve"> </w:t>
      </w:r>
      <w:r w:rsidRPr="00FB542C">
        <w:t>культурному</w:t>
      </w:r>
      <w:r w:rsidRPr="00FB542C">
        <w:rPr>
          <w:spacing w:val="1"/>
        </w:rPr>
        <w:t xml:space="preserve"> </w:t>
      </w:r>
      <w:r w:rsidRPr="00FB542C">
        <w:t>розвитку</w:t>
      </w:r>
      <w:r w:rsidRPr="00FB542C">
        <w:rPr>
          <w:spacing w:val="1"/>
        </w:rPr>
        <w:t xml:space="preserve"> </w:t>
      </w:r>
      <w:r w:rsidRPr="00FB542C">
        <w:t>територіальних</w:t>
      </w:r>
      <w:r w:rsidRPr="00FB542C">
        <w:rPr>
          <w:spacing w:val="1"/>
        </w:rPr>
        <w:t xml:space="preserve"> </w:t>
      </w:r>
      <w:r w:rsidRPr="00FB542C">
        <w:t>громад</w:t>
      </w:r>
      <w:r w:rsidRPr="00FB542C">
        <w:rPr>
          <w:spacing w:val="1"/>
        </w:rPr>
        <w:t xml:space="preserve"> </w:t>
      </w:r>
      <w:r w:rsidRPr="00FB542C">
        <w:t>і</w:t>
      </w:r>
      <w:r w:rsidRPr="00FB542C">
        <w:rPr>
          <w:spacing w:val="1"/>
        </w:rPr>
        <w:t xml:space="preserve"> </w:t>
      </w:r>
      <w:r w:rsidRPr="00FB542C">
        <w:t>регіонів,</w:t>
      </w:r>
      <w:r w:rsidRPr="00FB542C">
        <w:rPr>
          <w:spacing w:val="-67"/>
        </w:rPr>
        <w:t xml:space="preserve"> </w:t>
      </w:r>
      <w:r w:rsidRPr="00FB542C">
        <w:t>забезпечити</w:t>
      </w:r>
      <w:r w:rsidRPr="00FB542C">
        <w:rPr>
          <w:spacing w:val="1"/>
        </w:rPr>
        <w:t xml:space="preserve"> </w:t>
      </w:r>
      <w:r w:rsidRPr="00FB542C">
        <w:t>суттєве</w:t>
      </w:r>
      <w:r w:rsidRPr="00FB542C">
        <w:rPr>
          <w:spacing w:val="1"/>
        </w:rPr>
        <w:t xml:space="preserve"> </w:t>
      </w:r>
      <w:r w:rsidRPr="00FB542C">
        <w:t>підвищення</w:t>
      </w:r>
      <w:r w:rsidRPr="00FB542C">
        <w:rPr>
          <w:spacing w:val="1"/>
        </w:rPr>
        <w:t xml:space="preserve"> </w:t>
      </w:r>
      <w:r w:rsidRPr="00FB542C">
        <w:t>рівня</w:t>
      </w:r>
      <w:r w:rsidRPr="00FB542C">
        <w:rPr>
          <w:spacing w:val="1"/>
        </w:rPr>
        <w:t xml:space="preserve"> </w:t>
      </w:r>
      <w:r w:rsidRPr="00FB542C">
        <w:t>та</w:t>
      </w:r>
      <w:r w:rsidRPr="00FB542C">
        <w:rPr>
          <w:spacing w:val="1"/>
        </w:rPr>
        <w:t xml:space="preserve"> </w:t>
      </w:r>
      <w:r w:rsidRPr="00FB542C">
        <w:t>якості</w:t>
      </w:r>
      <w:r w:rsidRPr="00FB542C">
        <w:rPr>
          <w:spacing w:val="1"/>
        </w:rPr>
        <w:t xml:space="preserve"> </w:t>
      </w:r>
      <w:r w:rsidRPr="00FB542C">
        <w:t>життя</w:t>
      </w:r>
      <w:r w:rsidRPr="00FB542C">
        <w:rPr>
          <w:spacing w:val="1"/>
        </w:rPr>
        <w:t xml:space="preserve"> </w:t>
      </w:r>
      <w:r w:rsidRPr="00FB542C">
        <w:t>більшої</w:t>
      </w:r>
      <w:r w:rsidRPr="00FB542C">
        <w:rPr>
          <w:spacing w:val="1"/>
        </w:rPr>
        <w:t xml:space="preserve"> </w:t>
      </w:r>
      <w:r w:rsidRPr="00FB542C">
        <w:t>частини</w:t>
      </w:r>
      <w:r w:rsidRPr="00FB542C">
        <w:rPr>
          <w:spacing w:val="1"/>
        </w:rPr>
        <w:t xml:space="preserve"> </w:t>
      </w:r>
      <w:r w:rsidRPr="00FB542C">
        <w:t>громадян України. Лише зміна парадигми управління державою, послідовне</w:t>
      </w:r>
      <w:r w:rsidRPr="00FB542C">
        <w:rPr>
          <w:spacing w:val="1"/>
        </w:rPr>
        <w:t xml:space="preserve"> </w:t>
      </w:r>
      <w:r w:rsidRPr="00FB542C">
        <w:t>проведення</w:t>
      </w:r>
      <w:r w:rsidRPr="00FB542C">
        <w:rPr>
          <w:spacing w:val="1"/>
        </w:rPr>
        <w:t xml:space="preserve"> </w:t>
      </w:r>
      <w:r w:rsidRPr="00FB542C">
        <w:t>реформування</w:t>
      </w:r>
      <w:r w:rsidRPr="00FB542C">
        <w:rPr>
          <w:spacing w:val="1"/>
        </w:rPr>
        <w:t xml:space="preserve"> </w:t>
      </w:r>
      <w:r w:rsidRPr="00FB542C">
        <w:t>місцевого</w:t>
      </w:r>
      <w:r w:rsidRPr="00FB542C">
        <w:rPr>
          <w:spacing w:val="1"/>
        </w:rPr>
        <w:t xml:space="preserve"> </w:t>
      </w:r>
      <w:r w:rsidRPr="00FB542C">
        <w:t>самоврядування,</w:t>
      </w:r>
      <w:r w:rsidRPr="00FB542C">
        <w:rPr>
          <w:spacing w:val="1"/>
        </w:rPr>
        <w:t xml:space="preserve"> </w:t>
      </w:r>
      <w:r w:rsidRPr="00FB542C">
        <w:t>територіальної</w:t>
      </w:r>
      <w:r w:rsidRPr="00FB542C">
        <w:rPr>
          <w:spacing w:val="1"/>
        </w:rPr>
        <w:t xml:space="preserve"> </w:t>
      </w:r>
      <w:r w:rsidRPr="00FB542C">
        <w:t>організації влади в Україні, вдосконалення існуючої системи управління на</w:t>
      </w:r>
      <w:r w:rsidRPr="00FB542C">
        <w:rPr>
          <w:spacing w:val="1"/>
        </w:rPr>
        <w:t xml:space="preserve"> </w:t>
      </w:r>
      <w:r w:rsidRPr="00FB542C">
        <w:t>місцях,</w:t>
      </w:r>
      <w:r w:rsidRPr="00FB542C">
        <w:rPr>
          <w:spacing w:val="1"/>
        </w:rPr>
        <w:t xml:space="preserve"> </w:t>
      </w:r>
      <w:r w:rsidRPr="00FB542C">
        <w:t>розширення</w:t>
      </w:r>
      <w:r w:rsidRPr="00FB542C">
        <w:rPr>
          <w:spacing w:val="1"/>
        </w:rPr>
        <w:t xml:space="preserve"> </w:t>
      </w:r>
      <w:r w:rsidRPr="00FB542C">
        <w:t>повноважень</w:t>
      </w:r>
      <w:r w:rsidRPr="00FB542C">
        <w:rPr>
          <w:spacing w:val="1"/>
        </w:rPr>
        <w:t xml:space="preserve"> </w:t>
      </w:r>
      <w:r w:rsidRPr="00FB542C">
        <w:t>органів</w:t>
      </w:r>
      <w:r w:rsidRPr="00FB542C">
        <w:rPr>
          <w:spacing w:val="1"/>
        </w:rPr>
        <w:t xml:space="preserve"> </w:t>
      </w:r>
      <w:r w:rsidRPr="00FB542C">
        <w:t>місцевого</w:t>
      </w:r>
      <w:r w:rsidRPr="00FB542C">
        <w:rPr>
          <w:spacing w:val="1"/>
        </w:rPr>
        <w:t xml:space="preserve"> </w:t>
      </w:r>
      <w:r w:rsidRPr="00FB542C">
        <w:t>самоврядування</w:t>
      </w:r>
      <w:r w:rsidRPr="00FB542C">
        <w:rPr>
          <w:spacing w:val="1"/>
        </w:rPr>
        <w:t xml:space="preserve"> </w:t>
      </w:r>
      <w:r w:rsidRPr="00FB542C">
        <w:t>сприятиме</w:t>
      </w:r>
      <w:r w:rsidRPr="00FB542C">
        <w:rPr>
          <w:spacing w:val="-4"/>
        </w:rPr>
        <w:t xml:space="preserve"> </w:t>
      </w:r>
      <w:r w:rsidRPr="00FB542C">
        <w:t>побудові</w:t>
      </w:r>
      <w:r w:rsidRPr="00FB542C">
        <w:rPr>
          <w:spacing w:val="-3"/>
        </w:rPr>
        <w:t xml:space="preserve"> </w:t>
      </w:r>
      <w:r w:rsidRPr="00FB542C">
        <w:t>місцевої влади на</w:t>
      </w:r>
      <w:r w:rsidRPr="00FB542C">
        <w:rPr>
          <w:spacing w:val="-1"/>
        </w:rPr>
        <w:t xml:space="preserve"> </w:t>
      </w:r>
      <w:r w:rsidRPr="00FB542C">
        <w:t>засадах</w:t>
      </w:r>
      <w:r w:rsidRPr="00FB542C">
        <w:rPr>
          <w:spacing w:val="-4"/>
        </w:rPr>
        <w:t xml:space="preserve"> </w:t>
      </w:r>
      <w:r w:rsidRPr="00FB542C">
        <w:t>демократії [2,</w:t>
      </w:r>
      <w:r w:rsidRPr="00FB542C">
        <w:rPr>
          <w:spacing w:val="-1"/>
        </w:rPr>
        <w:t xml:space="preserve"> </w:t>
      </w:r>
      <w:r w:rsidRPr="00FB542C">
        <w:t>с.</w:t>
      </w:r>
      <w:r w:rsidRPr="00FB542C">
        <w:rPr>
          <w:spacing w:val="-2"/>
        </w:rPr>
        <w:t xml:space="preserve"> </w:t>
      </w:r>
      <w:r w:rsidRPr="00FB542C">
        <w:t>10-15].</w:t>
      </w:r>
    </w:p>
    <w:p w:rsidR="00BC03C8" w:rsidRPr="00FB542C" w:rsidRDefault="00BC03C8" w:rsidP="00BC03C8">
      <w:pPr>
        <w:pStyle w:val="afa"/>
        <w:spacing w:line="360" w:lineRule="auto"/>
        <w:ind w:firstLine="709"/>
      </w:pPr>
      <w:r w:rsidRPr="00FB542C">
        <w:t>Служба в органах місцевого самоврядування постає тим інститутом,</w:t>
      </w:r>
      <w:r w:rsidRPr="00FB542C">
        <w:rPr>
          <w:spacing w:val="1"/>
        </w:rPr>
        <w:t xml:space="preserve"> </w:t>
      </w:r>
      <w:r w:rsidRPr="00FB542C">
        <w:t>через</w:t>
      </w:r>
      <w:r w:rsidRPr="00FB542C">
        <w:rPr>
          <w:spacing w:val="1"/>
        </w:rPr>
        <w:t xml:space="preserve"> </w:t>
      </w:r>
      <w:r w:rsidRPr="00FB542C">
        <w:t>який</w:t>
      </w:r>
      <w:r w:rsidRPr="00FB542C">
        <w:rPr>
          <w:spacing w:val="1"/>
        </w:rPr>
        <w:t xml:space="preserve"> </w:t>
      </w:r>
      <w:r w:rsidRPr="00FB542C">
        <w:t>реалізується</w:t>
      </w:r>
      <w:r w:rsidRPr="00FB542C">
        <w:rPr>
          <w:spacing w:val="1"/>
        </w:rPr>
        <w:t xml:space="preserve"> </w:t>
      </w:r>
      <w:r w:rsidRPr="00FB542C">
        <w:t>демократична</w:t>
      </w:r>
      <w:r w:rsidRPr="00FB542C">
        <w:rPr>
          <w:spacing w:val="1"/>
        </w:rPr>
        <w:t xml:space="preserve"> </w:t>
      </w:r>
      <w:r w:rsidRPr="00FB542C">
        <w:t>сутність</w:t>
      </w:r>
      <w:r w:rsidRPr="00FB542C">
        <w:rPr>
          <w:spacing w:val="1"/>
        </w:rPr>
        <w:t xml:space="preserve"> </w:t>
      </w:r>
      <w:r w:rsidRPr="00FB542C">
        <w:t>держави,</w:t>
      </w:r>
      <w:r w:rsidRPr="00FB542C">
        <w:rPr>
          <w:spacing w:val="1"/>
        </w:rPr>
        <w:t xml:space="preserve"> </w:t>
      </w:r>
      <w:r w:rsidRPr="00FB542C">
        <w:t>підтримується</w:t>
      </w:r>
      <w:r w:rsidRPr="00FB542C">
        <w:rPr>
          <w:spacing w:val="1"/>
        </w:rPr>
        <w:t xml:space="preserve"> </w:t>
      </w:r>
      <w:r w:rsidRPr="00FB542C">
        <w:t>ефективна життєдіяльність суспільства, а державний апарат слугує потребам</w:t>
      </w:r>
      <w:r w:rsidRPr="00FB542C">
        <w:rPr>
          <w:spacing w:val="1"/>
        </w:rPr>
        <w:t xml:space="preserve"> </w:t>
      </w:r>
      <w:r w:rsidRPr="00FB542C">
        <w:t>суспільного</w:t>
      </w:r>
      <w:r w:rsidRPr="00FB542C">
        <w:rPr>
          <w:spacing w:val="-2"/>
        </w:rPr>
        <w:t xml:space="preserve"> </w:t>
      </w:r>
      <w:r w:rsidRPr="00FB542C">
        <w:t>розвитку.</w:t>
      </w:r>
      <w:r w:rsidRPr="00FB542C">
        <w:rPr>
          <w:spacing w:val="-2"/>
        </w:rPr>
        <w:t xml:space="preserve"> </w:t>
      </w:r>
      <w:r w:rsidRPr="00FB542C">
        <w:t>Крім</w:t>
      </w:r>
      <w:r w:rsidRPr="00FB542C">
        <w:rPr>
          <w:spacing w:val="-2"/>
        </w:rPr>
        <w:t xml:space="preserve"> </w:t>
      </w:r>
      <w:r w:rsidRPr="00FB542C">
        <w:t>того,</w:t>
      </w:r>
      <w:r w:rsidRPr="00FB542C">
        <w:rPr>
          <w:spacing w:val="-2"/>
        </w:rPr>
        <w:t xml:space="preserve"> </w:t>
      </w:r>
      <w:r w:rsidRPr="00FB542C">
        <w:t>служба</w:t>
      </w:r>
      <w:r w:rsidRPr="00FB542C">
        <w:rPr>
          <w:spacing w:val="-2"/>
        </w:rPr>
        <w:t xml:space="preserve"> </w:t>
      </w:r>
      <w:r w:rsidRPr="00FB542C">
        <w:t>в</w:t>
      </w:r>
      <w:r w:rsidRPr="00FB542C">
        <w:rPr>
          <w:spacing w:val="-3"/>
        </w:rPr>
        <w:t xml:space="preserve"> </w:t>
      </w:r>
      <w:r w:rsidRPr="00FB542C">
        <w:t>органах</w:t>
      </w:r>
      <w:r w:rsidRPr="00FB542C">
        <w:rPr>
          <w:spacing w:val="-1"/>
        </w:rPr>
        <w:t xml:space="preserve"> </w:t>
      </w:r>
      <w:r w:rsidRPr="00FB542C">
        <w:t>місцевого</w:t>
      </w:r>
      <w:r w:rsidRPr="00FB542C">
        <w:rPr>
          <w:spacing w:val="-1"/>
        </w:rPr>
        <w:t xml:space="preserve"> </w:t>
      </w:r>
      <w:r w:rsidRPr="00FB542C">
        <w:t>самоврядування має забезпечувати двосторонню взаємодію держави та народу, засновану на</w:t>
      </w:r>
      <w:r w:rsidRPr="00FB542C">
        <w:rPr>
          <w:spacing w:val="1"/>
        </w:rPr>
        <w:t xml:space="preserve"> </w:t>
      </w:r>
      <w:r w:rsidRPr="00FB542C">
        <w:t>принципах Основного Закону - Конституції України. Основними цілями і</w:t>
      </w:r>
      <w:r w:rsidRPr="00FB542C">
        <w:rPr>
          <w:spacing w:val="1"/>
        </w:rPr>
        <w:t xml:space="preserve"> </w:t>
      </w:r>
      <w:r w:rsidRPr="00FB542C">
        <w:t>завданнями</w:t>
      </w:r>
      <w:r w:rsidRPr="00FB542C">
        <w:rPr>
          <w:spacing w:val="1"/>
        </w:rPr>
        <w:t xml:space="preserve"> </w:t>
      </w:r>
      <w:r w:rsidRPr="00FB542C">
        <w:t>служби</w:t>
      </w:r>
      <w:r w:rsidRPr="00FB542C">
        <w:rPr>
          <w:spacing w:val="1"/>
        </w:rPr>
        <w:t xml:space="preserve"> </w:t>
      </w:r>
      <w:r w:rsidRPr="00FB542C">
        <w:t>в</w:t>
      </w:r>
      <w:r w:rsidRPr="00FB542C">
        <w:rPr>
          <w:spacing w:val="1"/>
        </w:rPr>
        <w:t xml:space="preserve"> </w:t>
      </w:r>
      <w:r w:rsidRPr="00FB542C">
        <w:t>органах</w:t>
      </w:r>
      <w:r w:rsidRPr="00FB542C">
        <w:rPr>
          <w:spacing w:val="1"/>
        </w:rPr>
        <w:t xml:space="preserve"> </w:t>
      </w:r>
      <w:r w:rsidRPr="00FB542C">
        <w:t>місцевого</w:t>
      </w:r>
      <w:r w:rsidRPr="00FB542C">
        <w:rPr>
          <w:spacing w:val="1"/>
        </w:rPr>
        <w:t xml:space="preserve"> </w:t>
      </w:r>
      <w:r w:rsidRPr="00FB542C">
        <w:t>самоврядування</w:t>
      </w:r>
      <w:r w:rsidRPr="00FB542C">
        <w:rPr>
          <w:spacing w:val="1"/>
        </w:rPr>
        <w:t xml:space="preserve"> </w:t>
      </w:r>
      <w:r w:rsidRPr="00FB542C">
        <w:t>в</w:t>
      </w:r>
      <w:r w:rsidRPr="00FB542C">
        <w:rPr>
          <w:spacing w:val="1"/>
        </w:rPr>
        <w:t xml:space="preserve"> </w:t>
      </w:r>
      <w:r w:rsidRPr="00FB542C">
        <w:t>Україні</w:t>
      </w:r>
      <w:r w:rsidRPr="00FB542C">
        <w:rPr>
          <w:spacing w:val="71"/>
        </w:rPr>
        <w:t xml:space="preserve"> </w:t>
      </w:r>
      <w:r w:rsidRPr="00FB542C">
        <w:t>є</w:t>
      </w:r>
      <w:r w:rsidRPr="00FB542C">
        <w:rPr>
          <w:spacing w:val="-67"/>
        </w:rPr>
        <w:t xml:space="preserve"> </w:t>
      </w:r>
      <w:r w:rsidRPr="00FB542C">
        <w:t>сприяння незмінності конституційного ладу, створення умов для розвитку</w:t>
      </w:r>
      <w:r w:rsidRPr="00FB542C">
        <w:rPr>
          <w:spacing w:val="1"/>
        </w:rPr>
        <w:t xml:space="preserve"> </w:t>
      </w:r>
      <w:r w:rsidRPr="00FB542C">
        <w:t>відкритого</w:t>
      </w:r>
      <w:r w:rsidRPr="00FB542C">
        <w:rPr>
          <w:spacing w:val="1"/>
        </w:rPr>
        <w:t xml:space="preserve"> </w:t>
      </w:r>
      <w:r w:rsidRPr="00FB542C">
        <w:t>громадянського</w:t>
      </w:r>
      <w:r w:rsidRPr="00FB542C">
        <w:rPr>
          <w:spacing w:val="1"/>
        </w:rPr>
        <w:t xml:space="preserve"> </w:t>
      </w:r>
      <w:r w:rsidRPr="00FB542C">
        <w:t>суспільства,</w:t>
      </w:r>
      <w:r w:rsidRPr="00FB542C">
        <w:rPr>
          <w:spacing w:val="1"/>
        </w:rPr>
        <w:t xml:space="preserve"> </w:t>
      </w:r>
      <w:r w:rsidRPr="00FB542C">
        <w:t>захист</w:t>
      </w:r>
      <w:r w:rsidRPr="00FB542C">
        <w:rPr>
          <w:spacing w:val="1"/>
        </w:rPr>
        <w:t xml:space="preserve"> </w:t>
      </w:r>
      <w:r w:rsidRPr="00FB542C">
        <w:t>прав</w:t>
      </w:r>
      <w:r w:rsidRPr="00FB542C">
        <w:rPr>
          <w:spacing w:val="1"/>
        </w:rPr>
        <w:t xml:space="preserve"> </w:t>
      </w:r>
      <w:r w:rsidRPr="00FB542C">
        <w:t>та</w:t>
      </w:r>
      <w:r w:rsidRPr="00FB542C">
        <w:rPr>
          <w:spacing w:val="1"/>
        </w:rPr>
        <w:t xml:space="preserve"> </w:t>
      </w:r>
      <w:r w:rsidRPr="00FB542C">
        <w:t>свобод</w:t>
      </w:r>
      <w:r w:rsidRPr="00FB542C">
        <w:rPr>
          <w:spacing w:val="1"/>
        </w:rPr>
        <w:t xml:space="preserve"> </w:t>
      </w:r>
      <w:r w:rsidRPr="00FB542C">
        <w:t>людини</w:t>
      </w:r>
      <w:r w:rsidRPr="00FB542C">
        <w:rPr>
          <w:spacing w:val="1"/>
        </w:rPr>
        <w:t xml:space="preserve"> </w:t>
      </w:r>
      <w:r w:rsidRPr="00FB542C">
        <w:t>і</w:t>
      </w:r>
      <w:r w:rsidRPr="00FB542C">
        <w:rPr>
          <w:spacing w:val="1"/>
        </w:rPr>
        <w:t xml:space="preserve"> </w:t>
      </w:r>
      <w:r w:rsidRPr="00FB542C">
        <w:t>громадянина, а також забезпечення результативної та стабільної діяльності</w:t>
      </w:r>
      <w:r w:rsidRPr="00FB542C">
        <w:rPr>
          <w:spacing w:val="1"/>
        </w:rPr>
        <w:t xml:space="preserve"> </w:t>
      </w:r>
      <w:r w:rsidRPr="00FB542C">
        <w:t>органів державної влади відповідно до їх завдань, повноважень і компетенції</w:t>
      </w:r>
      <w:r w:rsidRPr="00FB542C">
        <w:rPr>
          <w:spacing w:val="1"/>
        </w:rPr>
        <w:t xml:space="preserve"> </w:t>
      </w:r>
      <w:r w:rsidRPr="00FB542C">
        <w:t>на конституційних засадах [3, с. 218]. Їх реалізацію здатний забезпечити</w:t>
      </w:r>
      <w:r w:rsidRPr="00FB542C">
        <w:rPr>
          <w:spacing w:val="1"/>
        </w:rPr>
        <w:t xml:space="preserve"> </w:t>
      </w:r>
      <w:r w:rsidRPr="00FB542C">
        <w:t>тільки професійний державний апарат і його компетентний персонал, який</w:t>
      </w:r>
      <w:r w:rsidRPr="00FB542C">
        <w:rPr>
          <w:spacing w:val="1"/>
        </w:rPr>
        <w:t xml:space="preserve"> </w:t>
      </w:r>
      <w:r w:rsidRPr="00FB542C">
        <w:t>зможе</w:t>
      </w:r>
      <w:r w:rsidRPr="00FB542C">
        <w:rPr>
          <w:spacing w:val="1"/>
        </w:rPr>
        <w:t xml:space="preserve"> </w:t>
      </w:r>
      <w:r w:rsidRPr="00FB542C">
        <w:t>організовувати</w:t>
      </w:r>
      <w:r w:rsidRPr="00FB542C">
        <w:rPr>
          <w:spacing w:val="1"/>
        </w:rPr>
        <w:t xml:space="preserve"> </w:t>
      </w:r>
      <w:r w:rsidRPr="00FB542C">
        <w:t>та</w:t>
      </w:r>
      <w:r w:rsidRPr="00FB542C">
        <w:rPr>
          <w:spacing w:val="1"/>
        </w:rPr>
        <w:t xml:space="preserve"> </w:t>
      </w:r>
      <w:r w:rsidRPr="00FB542C">
        <w:t>регулювати</w:t>
      </w:r>
      <w:r w:rsidRPr="00FB542C">
        <w:rPr>
          <w:spacing w:val="1"/>
        </w:rPr>
        <w:t xml:space="preserve"> </w:t>
      </w:r>
      <w:r w:rsidRPr="00FB542C">
        <w:t>соціальну</w:t>
      </w:r>
      <w:r w:rsidRPr="00FB542C">
        <w:rPr>
          <w:spacing w:val="1"/>
        </w:rPr>
        <w:t xml:space="preserve"> </w:t>
      </w:r>
      <w:r w:rsidRPr="00FB542C">
        <w:t>активність</w:t>
      </w:r>
      <w:r w:rsidRPr="00FB542C">
        <w:rPr>
          <w:spacing w:val="1"/>
        </w:rPr>
        <w:t xml:space="preserve"> </w:t>
      </w:r>
      <w:r w:rsidRPr="00FB542C">
        <w:t>громадян,</w:t>
      </w:r>
      <w:r w:rsidRPr="00FB542C">
        <w:rPr>
          <w:spacing w:val="1"/>
        </w:rPr>
        <w:t xml:space="preserve"> </w:t>
      </w:r>
      <w:r w:rsidRPr="00FB542C">
        <w:t>домагатися змін, відстежувати їх соціальну ефективність і реалізовувати в</w:t>
      </w:r>
      <w:r w:rsidRPr="00FB542C">
        <w:rPr>
          <w:spacing w:val="1"/>
        </w:rPr>
        <w:t xml:space="preserve"> </w:t>
      </w:r>
      <w:r w:rsidRPr="00FB542C">
        <w:t>суспільному</w:t>
      </w:r>
      <w:r w:rsidRPr="00FB542C">
        <w:rPr>
          <w:spacing w:val="1"/>
        </w:rPr>
        <w:t xml:space="preserve"> </w:t>
      </w:r>
      <w:r w:rsidRPr="00FB542C">
        <w:t>житті.</w:t>
      </w:r>
      <w:r w:rsidRPr="00FB542C">
        <w:rPr>
          <w:spacing w:val="1"/>
        </w:rPr>
        <w:t xml:space="preserve"> </w:t>
      </w:r>
      <w:r w:rsidRPr="00FB542C">
        <w:t>Тому</w:t>
      </w:r>
      <w:r w:rsidRPr="00FB542C">
        <w:rPr>
          <w:spacing w:val="1"/>
        </w:rPr>
        <w:t xml:space="preserve"> </w:t>
      </w:r>
      <w:r w:rsidRPr="00FB542C">
        <w:t>ефективність</w:t>
      </w:r>
      <w:r w:rsidRPr="00FB542C">
        <w:rPr>
          <w:spacing w:val="1"/>
        </w:rPr>
        <w:t xml:space="preserve"> </w:t>
      </w:r>
      <w:r w:rsidRPr="00FB542C">
        <w:t>є</w:t>
      </w:r>
      <w:r w:rsidRPr="00FB542C">
        <w:rPr>
          <w:spacing w:val="1"/>
        </w:rPr>
        <w:t xml:space="preserve"> </w:t>
      </w:r>
      <w:r w:rsidRPr="00FB542C">
        <w:t>головним</w:t>
      </w:r>
      <w:r w:rsidRPr="00FB542C">
        <w:rPr>
          <w:spacing w:val="1"/>
        </w:rPr>
        <w:t xml:space="preserve"> </w:t>
      </w:r>
      <w:r w:rsidRPr="00FB542C">
        <w:t>критерієм</w:t>
      </w:r>
      <w:r w:rsidRPr="00FB542C">
        <w:rPr>
          <w:spacing w:val="1"/>
        </w:rPr>
        <w:t xml:space="preserve"> </w:t>
      </w:r>
      <w:r w:rsidRPr="00FB542C">
        <w:t>оцінки</w:t>
      </w:r>
      <w:r w:rsidRPr="00FB542C">
        <w:rPr>
          <w:spacing w:val="1"/>
        </w:rPr>
        <w:t xml:space="preserve"> </w:t>
      </w:r>
      <w:r w:rsidRPr="00FB542C">
        <w:t>діяльності служби в органах місцевого самоврядування України [4, с. 332].</w:t>
      </w:r>
      <w:r w:rsidRPr="00FB542C">
        <w:rPr>
          <w:spacing w:val="1"/>
        </w:rPr>
        <w:t xml:space="preserve"> </w:t>
      </w:r>
      <w:r w:rsidRPr="00FB542C">
        <w:t>Питання</w:t>
      </w:r>
      <w:r w:rsidRPr="00FB542C">
        <w:rPr>
          <w:spacing w:val="1"/>
        </w:rPr>
        <w:t xml:space="preserve"> </w:t>
      </w:r>
      <w:r w:rsidRPr="00FB542C">
        <w:t>підвищення</w:t>
      </w:r>
      <w:r w:rsidRPr="00FB542C">
        <w:rPr>
          <w:spacing w:val="1"/>
        </w:rPr>
        <w:t xml:space="preserve"> </w:t>
      </w:r>
      <w:r w:rsidRPr="00FB542C">
        <w:t>ефективності</w:t>
      </w:r>
      <w:r w:rsidRPr="00FB542C">
        <w:rPr>
          <w:spacing w:val="1"/>
        </w:rPr>
        <w:t xml:space="preserve"> </w:t>
      </w:r>
      <w:r w:rsidRPr="00FB542C">
        <w:t>служби</w:t>
      </w:r>
      <w:r w:rsidRPr="00FB542C">
        <w:rPr>
          <w:spacing w:val="1"/>
        </w:rPr>
        <w:t xml:space="preserve"> </w:t>
      </w:r>
      <w:r w:rsidRPr="00FB542C">
        <w:t>в</w:t>
      </w:r>
      <w:r w:rsidRPr="00FB542C">
        <w:rPr>
          <w:spacing w:val="1"/>
        </w:rPr>
        <w:t xml:space="preserve"> </w:t>
      </w:r>
      <w:r w:rsidRPr="00FB542C">
        <w:lastRenderedPageBreak/>
        <w:t>органах</w:t>
      </w:r>
      <w:r w:rsidRPr="00FB542C">
        <w:rPr>
          <w:spacing w:val="1"/>
        </w:rPr>
        <w:t xml:space="preserve"> </w:t>
      </w:r>
      <w:r w:rsidRPr="00FB542C">
        <w:t>місцевого</w:t>
      </w:r>
      <w:r w:rsidRPr="00FB542C">
        <w:rPr>
          <w:spacing w:val="1"/>
        </w:rPr>
        <w:t xml:space="preserve"> </w:t>
      </w:r>
      <w:r w:rsidRPr="00FB542C">
        <w:t>самоврядування</w:t>
      </w:r>
      <w:r w:rsidRPr="00FB542C">
        <w:rPr>
          <w:spacing w:val="1"/>
        </w:rPr>
        <w:t xml:space="preserve"> </w:t>
      </w:r>
      <w:r w:rsidRPr="00FB542C">
        <w:t>є</w:t>
      </w:r>
      <w:r w:rsidRPr="00FB542C">
        <w:rPr>
          <w:spacing w:val="1"/>
        </w:rPr>
        <w:t xml:space="preserve"> </w:t>
      </w:r>
      <w:r w:rsidRPr="00FB542C">
        <w:t>одними</w:t>
      </w:r>
      <w:r w:rsidRPr="00FB542C">
        <w:rPr>
          <w:spacing w:val="1"/>
        </w:rPr>
        <w:t xml:space="preserve"> </w:t>
      </w:r>
      <w:r w:rsidRPr="00FB542C">
        <w:t>із</w:t>
      </w:r>
      <w:r w:rsidRPr="00FB542C">
        <w:rPr>
          <w:spacing w:val="1"/>
        </w:rPr>
        <w:t xml:space="preserve"> </w:t>
      </w:r>
      <w:r w:rsidRPr="00FB542C">
        <w:t>найбільш</w:t>
      </w:r>
      <w:r w:rsidRPr="00FB542C">
        <w:rPr>
          <w:spacing w:val="1"/>
        </w:rPr>
        <w:t xml:space="preserve"> </w:t>
      </w:r>
      <w:r w:rsidRPr="00FB542C">
        <w:t>актуальних</w:t>
      </w:r>
      <w:r w:rsidRPr="00FB542C">
        <w:rPr>
          <w:spacing w:val="1"/>
        </w:rPr>
        <w:t xml:space="preserve"> </w:t>
      </w:r>
      <w:r w:rsidRPr="00FB542C">
        <w:t>в</w:t>
      </w:r>
      <w:r w:rsidRPr="00FB542C">
        <w:rPr>
          <w:spacing w:val="1"/>
        </w:rPr>
        <w:t xml:space="preserve"> </w:t>
      </w:r>
      <w:r w:rsidRPr="00FB542C">
        <w:t>теорії</w:t>
      </w:r>
      <w:r w:rsidRPr="00FB542C">
        <w:rPr>
          <w:spacing w:val="1"/>
        </w:rPr>
        <w:t xml:space="preserve"> </w:t>
      </w:r>
      <w:r w:rsidRPr="00FB542C">
        <w:t>та</w:t>
      </w:r>
      <w:r w:rsidRPr="00FB542C">
        <w:rPr>
          <w:spacing w:val="1"/>
        </w:rPr>
        <w:t xml:space="preserve"> </w:t>
      </w:r>
      <w:r w:rsidRPr="00FB542C">
        <w:t>практиці</w:t>
      </w:r>
      <w:r w:rsidRPr="00FB542C">
        <w:rPr>
          <w:spacing w:val="1"/>
        </w:rPr>
        <w:t xml:space="preserve"> </w:t>
      </w:r>
      <w:r w:rsidRPr="00FB542C">
        <w:t>державного управління.</w:t>
      </w:r>
    </w:p>
    <w:p w:rsidR="00BC03C8" w:rsidRPr="00FB542C" w:rsidRDefault="00BC03C8" w:rsidP="00BC03C8">
      <w:pPr>
        <w:pStyle w:val="afa"/>
        <w:spacing w:line="360" w:lineRule="auto"/>
        <w:ind w:firstLine="709"/>
      </w:pPr>
      <w:r w:rsidRPr="00FB542C">
        <w:t>Треба</w:t>
      </w:r>
      <w:r w:rsidRPr="00FB542C">
        <w:rPr>
          <w:spacing w:val="1"/>
        </w:rPr>
        <w:t xml:space="preserve"> </w:t>
      </w:r>
      <w:r w:rsidRPr="00FB542C">
        <w:t>зазначити,</w:t>
      </w:r>
      <w:r w:rsidRPr="00FB542C">
        <w:rPr>
          <w:spacing w:val="1"/>
        </w:rPr>
        <w:t xml:space="preserve"> </w:t>
      </w:r>
      <w:r w:rsidRPr="00FB542C">
        <w:t>що</w:t>
      </w:r>
      <w:r w:rsidRPr="00FB542C">
        <w:rPr>
          <w:spacing w:val="1"/>
        </w:rPr>
        <w:t xml:space="preserve"> </w:t>
      </w:r>
      <w:r w:rsidRPr="00FB542C">
        <w:t>на</w:t>
      </w:r>
      <w:r w:rsidRPr="00FB542C">
        <w:rPr>
          <w:spacing w:val="1"/>
        </w:rPr>
        <w:t xml:space="preserve"> </w:t>
      </w:r>
      <w:r w:rsidRPr="00FB542C">
        <w:t>ефективність</w:t>
      </w:r>
      <w:r w:rsidRPr="00FB542C">
        <w:rPr>
          <w:spacing w:val="1"/>
        </w:rPr>
        <w:t xml:space="preserve"> </w:t>
      </w:r>
      <w:r w:rsidRPr="00FB542C">
        <w:t>служби</w:t>
      </w:r>
      <w:r w:rsidRPr="00FB542C">
        <w:rPr>
          <w:spacing w:val="1"/>
        </w:rPr>
        <w:t xml:space="preserve"> </w:t>
      </w:r>
      <w:r w:rsidRPr="00FB542C">
        <w:t>в</w:t>
      </w:r>
      <w:r w:rsidRPr="00FB542C">
        <w:rPr>
          <w:spacing w:val="1"/>
        </w:rPr>
        <w:t xml:space="preserve"> </w:t>
      </w:r>
      <w:r w:rsidRPr="00FB542C">
        <w:t>органах</w:t>
      </w:r>
      <w:r w:rsidRPr="00FB542C">
        <w:rPr>
          <w:spacing w:val="1"/>
        </w:rPr>
        <w:t xml:space="preserve"> </w:t>
      </w:r>
      <w:r w:rsidRPr="00FB542C">
        <w:t>місцевого</w:t>
      </w:r>
      <w:r w:rsidRPr="00FB542C">
        <w:rPr>
          <w:spacing w:val="1"/>
        </w:rPr>
        <w:t xml:space="preserve"> </w:t>
      </w:r>
      <w:r w:rsidRPr="00FB542C">
        <w:t>самоврядування</w:t>
      </w:r>
      <w:r w:rsidRPr="00FB542C">
        <w:rPr>
          <w:spacing w:val="1"/>
        </w:rPr>
        <w:t xml:space="preserve"> </w:t>
      </w:r>
      <w:r w:rsidRPr="00FB542C">
        <w:t>впливають</w:t>
      </w:r>
      <w:r w:rsidRPr="00FB542C">
        <w:rPr>
          <w:spacing w:val="1"/>
        </w:rPr>
        <w:t xml:space="preserve"> </w:t>
      </w:r>
      <w:r w:rsidRPr="00FB542C">
        <w:t>різні</w:t>
      </w:r>
      <w:r w:rsidRPr="00FB542C">
        <w:rPr>
          <w:spacing w:val="1"/>
        </w:rPr>
        <w:t xml:space="preserve"> </w:t>
      </w:r>
      <w:r w:rsidRPr="00FB542C">
        <w:t>фактори,</w:t>
      </w:r>
      <w:r w:rsidRPr="00FB542C">
        <w:rPr>
          <w:spacing w:val="1"/>
        </w:rPr>
        <w:t xml:space="preserve"> </w:t>
      </w:r>
      <w:r w:rsidRPr="00FB542C">
        <w:t>в</w:t>
      </w:r>
      <w:r w:rsidRPr="00FB542C">
        <w:rPr>
          <w:spacing w:val="1"/>
        </w:rPr>
        <w:t xml:space="preserve"> </w:t>
      </w:r>
      <w:r w:rsidRPr="00FB542C">
        <w:t>тому</w:t>
      </w:r>
      <w:r w:rsidRPr="00FB542C">
        <w:rPr>
          <w:spacing w:val="1"/>
        </w:rPr>
        <w:t xml:space="preserve"> </w:t>
      </w:r>
      <w:r w:rsidRPr="00FB542C">
        <w:t>числі</w:t>
      </w:r>
      <w:r w:rsidRPr="00FB542C">
        <w:rPr>
          <w:spacing w:val="1"/>
        </w:rPr>
        <w:t xml:space="preserve"> </w:t>
      </w:r>
      <w:r w:rsidRPr="00FB542C">
        <w:t>недосконала</w:t>
      </w:r>
      <w:r w:rsidRPr="00FB542C">
        <w:rPr>
          <w:spacing w:val="1"/>
        </w:rPr>
        <w:t xml:space="preserve"> </w:t>
      </w:r>
      <w:r w:rsidRPr="00FB542C">
        <w:t>нормативно-правова</w:t>
      </w:r>
      <w:r w:rsidRPr="00FB542C">
        <w:rPr>
          <w:spacing w:val="1"/>
        </w:rPr>
        <w:t xml:space="preserve"> </w:t>
      </w:r>
      <w:r w:rsidRPr="00FB542C">
        <w:t>база</w:t>
      </w:r>
      <w:r w:rsidRPr="00FB542C">
        <w:rPr>
          <w:spacing w:val="1"/>
        </w:rPr>
        <w:t xml:space="preserve"> </w:t>
      </w:r>
      <w:r w:rsidRPr="00FB542C">
        <w:t>та</w:t>
      </w:r>
      <w:r w:rsidRPr="00FB542C">
        <w:rPr>
          <w:spacing w:val="1"/>
        </w:rPr>
        <w:t xml:space="preserve"> </w:t>
      </w:r>
      <w:r w:rsidRPr="00FB542C">
        <w:t>необхідність</w:t>
      </w:r>
      <w:r w:rsidRPr="00FB542C">
        <w:rPr>
          <w:spacing w:val="1"/>
        </w:rPr>
        <w:t xml:space="preserve"> </w:t>
      </w:r>
      <w:r w:rsidRPr="00FB542C">
        <w:t>її</w:t>
      </w:r>
      <w:r w:rsidRPr="00FB542C">
        <w:rPr>
          <w:spacing w:val="1"/>
        </w:rPr>
        <w:t xml:space="preserve"> </w:t>
      </w:r>
      <w:r w:rsidRPr="00FB542C">
        <w:t>гармонізації</w:t>
      </w:r>
      <w:r w:rsidRPr="00FB542C">
        <w:rPr>
          <w:spacing w:val="1"/>
        </w:rPr>
        <w:t xml:space="preserve"> </w:t>
      </w:r>
      <w:r w:rsidRPr="00FB542C">
        <w:t>відповідно</w:t>
      </w:r>
      <w:r w:rsidRPr="00FB542C">
        <w:rPr>
          <w:spacing w:val="1"/>
        </w:rPr>
        <w:t xml:space="preserve"> </w:t>
      </w:r>
      <w:r w:rsidRPr="00FB542C">
        <w:t>до</w:t>
      </w:r>
      <w:r w:rsidRPr="00FB542C">
        <w:rPr>
          <w:spacing w:val="1"/>
        </w:rPr>
        <w:t xml:space="preserve"> </w:t>
      </w:r>
      <w:r w:rsidRPr="00FB542C">
        <w:t>законодавства</w:t>
      </w:r>
      <w:r w:rsidRPr="00FB542C">
        <w:rPr>
          <w:spacing w:val="-1"/>
        </w:rPr>
        <w:t xml:space="preserve"> </w:t>
      </w:r>
      <w:r w:rsidRPr="00FB542C">
        <w:t>Європейського</w:t>
      </w:r>
      <w:r w:rsidRPr="00FB542C">
        <w:rPr>
          <w:spacing w:val="1"/>
        </w:rPr>
        <w:t xml:space="preserve"> </w:t>
      </w:r>
      <w:r w:rsidRPr="00FB542C">
        <w:t>Союзу</w:t>
      </w:r>
      <w:r w:rsidRPr="00FB542C">
        <w:rPr>
          <w:spacing w:val="-5"/>
        </w:rPr>
        <w:t xml:space="preserve"> </w:t>
      </w:r>
      <w:r w:rsidRPr="00FB542C">
        <w:t>[2,</w:t>
      </w:r>
      <w:r w:rsidRPr="00FB542C">
        <w:rPr>
          <w:spacing w:val="-1"/>
        </w:rPr>
        <w:t xml:space="preserve"> </w:t>
      </w:r>
      <w:r w:rsidRPr="00FB542C">
        <w:t>с.</w:t>
      </w:r>
      <w:r w:rsidRPr="00FB542C">
        <w:rPr>
          <w:spacing w:val="-1"/>
        </w:rPr>
        <w:t xml:space="preserve"> </w:t>
      </w:r>
      <w:r w:rsidRPr="00FB542C">
        <w:t>52].</w:t>
      </w:r>
    </w:p>
    <w:p w:rsidR="00BC03C8" w:rsidRPr="00FB542C" w:rsidRDefault="00BC03C8" w:rsidP="00BC03C8">
      <w:pPr>
        <w:pStyle w:val="afa"/>
        <w:spacing w:line="360" w:lineRule="auto"/>
        <w:ind w:firstLine="709"/>
      </w:pPr>
      <w:r w:rsidRPr="00FB542C">
        <w:t>Україна – активний учасник глобальних світових процесів. У зв’язку з</w:t>
      </w:r>
      <w:r w:rsidRPr="00FB542C">
        <w:rPr>
          <w:spacing w:val="1"/>
        </w:rPr>
        <w:t xml:space="preserve"> </w:t>
      </w:r>
      <w:r w:rsidRPr="00FB542C">
        <w:t>цим</w:t>
      </w:r>
      <w:r w:rsidRPr="00FB542C">
        <w:rPr>
          <w:spacing w:val="1"/>
        </w:rPr>
        <w:t xml:space="preserve"> </w:t>
      </w:r>
      <w:r w:rsidRPr="00FB542C">
        <w:t>відбувається</w:t>
      </w:r>
      <w:r w:rsidRPr="00FB542C">
        <w:rPr>
          <w:spacing w:val="1"/>
        </w:rPr>
        <w:t xml:space="preserve"> </w:t>
      </w:r>
      <w:r w:rsidRPr="00FB542C">
        <w:t>відмова</w:t>
      </w:r>
      <w:r w:rsidRPr="00FB542C">
        <w:rPr>
          <w:spacing w:val="1"/>
        </w:rPr>
        <w:t xml:space="preserve"> </w:t>
      </w:r>
      <w:r w:rsidRPr="00FB542C">
        <w:t>від</w:t>
      </w:r>
      <w:r w:rsidRPr="00FB542C">
        <w:rPr>
          <w:spacing w:val="1"/>
        </w:rPr>
        <w:t xml:space="preserve"> </w:t>
      </w:r>
      <w:r w:rsidRPr="00FB542C">
        <w:t>багатьох</w:t>
      </w:r>
      <w:r w:rsidRPr="00FB542C">
        <w:rPr>
          <w:spacing w:val="1"/>
        </w:rPr>
        <w:t xml:space="preserve"> </w:t>
      </w:r>
      <w:r w:rsidRPr="00FB542C">
        <w:t>застарілих</w:t>
      </w:r>
      <w:r w:rsidRPr="00FB542C">
        <w:rPr>
          <w:spacing w:val="1"/>
        </w:rPr>
        <w:t xml:space="preserve"> </w:t>
      </w:r>
      <w:r w:rsidRPr="00FB542C">
        <w:t>концепцій</w:t>
      </w:r>
      <w:r w:rsidRPr="00FB542C">
        <w:rPr>
          <w:spacing w:val="1"/>
        </w:rPr>
        <w:t xml:space="preserve"> </w:t>
      </w:r>
      <w:r w:rsidRPr="00FB542C">
        <w:t>і</w:t>
      </w:r>
      <w:r w:rsidRPr="00FB542C">
        <w:rPr>
          <w:spacing w:val="1"/>
        </w:rPr>
        <w:t xml:space="preserve"> </w:t>
      </w:r>
      <w:r w:rsidRPr="00FB542C">
        <w:t>міфів,</w:t>
      </w:r>
      <w:r w:rsidRPr="00FB542C">
        <w:rPr>
          <w:spacing w:val="1"/>
        </w:rPr>
        <w:t xml:space="preserve"> </w:t>
      </w:r>
      <w:r w:rsidRPr="00FB542C">
        <w:t>формується доктрина розвитку України</w:t>
      </w:r>
      <w:r w:rsidRPr="00FB542C">
        <w:rPr>
          <w:spacing w:val="1"/>
        </w:rPr>
        <w:t xml:space="preserve"> </w:t>
      </w:r>
      <w:r w:rsidRPr="00FB542C">
        <w:t>в XXI ст. у новому цивілізаційному</w:t>
      </w:r>
      <w:r w:rsidRPr="00FB542C">
        <w:rPr>
          <w:spacing w:val="1"/>
        </w:rPr>
        <w:t xml:space="preserve"> </w:t>
      </w:r>
      <w:r w:rsidRPr="00FB542C">
        <w:t>вимірі, з урахуванням мінливої стратегічної ситуації у світі. Слід зазначити,</w:t>
      </w:r>
      <w:r w:rsidRPr="00FB542C">
        <w:rPr>
          <w:spacing w:val="1"/>
        </w:rPr>
        <w:t xml:space="preserve"> </w:t>
      </w:r>
      <w:r w:rsidRPr="00FB542C">
        <w:t>що</w:t>
      </w:r>
      <w:r w:rsidRPr="00FB542C">
        <w:rPr>
          <w:spacing w:val="1"/>
        </w:rPr>
        <w:t xml:space="preserve"> </w:t>
      </w:r>
      <w:r w:rsidRPr="00FB542C">
        <w:t>оскільки</w:t>
      </w:r>
      <w:r w:rsidRPr="00FB542C">
        <w:rPr>
          <w:spacing w:val="1"/>
        </w:rPr>
        <w:t xml:space="preserve"> </w:t>
      </w:r>
      <w:r w:rsidRPr="00FB542C">
        <w:t>Україна</w:t>
      </w:r>
      <w:r w:rsidRPr="00FB542C">
        <w:rPr>
          <w:spacing w:val="1"/>
        </w:rPr>
        <w:t xml:space="preserve"> </w:t>
      </w:r>
      <w:r w:rsidRPr="00FB542C">
        <w:t>—</w:t>
      </w:r>
      <w:r w:rsidRPr="00FB542C">
        <w:rPr>
          <w:spacing w:val="1"/>
        </w:rPr>
        <w:t xml:space="preserve"> </w:t>
      </w:r>
      <w:r w:rsidRPr="00FB542C">
        <w:t>досить</w:t>
      </w:r>
      <w:r w:rsidRPr="00FB542C">
        <w:rPr>
          <w:spacing w:val="1"/>
        </w:rPr>
        <w:t xml:space="preserve"> </w:t>
      </w:r>
      <w:r w:rsidRPr="00FB542C">
        <w:t>молода</w:t>
      </w:r>
      <w:r w:rsidRPr="00FB542C">
        <w:rPr>
          <w:spacing w:val="1"/>
        </w:rPr>
        <w:t xml:space="preserve"> </w:t>
      </w:r>
      <w:r w:rsidRPr="00FB542C">
        <w:t>держава,</w:t>
      </w:r>
      <w:r w:rsidRPr="00FB542C">
        <w:rPr>
          <w:spacing w:val="1"/>
        </w:rPr>
        <w:t xml:space="preserve"> </w:t>
      </w:r>
      <w:r w:rsidRPr="00FB542C">
        <w:t>постає</w:t>
      </w:r>
      <w:r w:rsidRPr="00FB542C">
        <w:rPr>
          <w:spacing w:val="1"/>
        </w:rPr>
        <w:t xml:space="preserve"> </w:t>
      </w:r>
      <w:r w:rsidRPr="00FB542C">
        <w:t>низка</w:t>
      </w:r>
      <w:r w:rsidRPr="00FB542C">
        <w:rPr>
          <w:spacing w:val="1"/>
        </w:rPr>
        <w:t xml:space="preserve"> </w:t>
      </w:r>
      <w:r w:rsidRPr="00FB542C">
        <w:t>проблем,</w:t>
      </w:r>
      <w:r w:rsidRPr="00FB542C">
        <w:rPr>
          <w:spacing w:val="1"/>
        </w:rPr>
        <w:t xml:space="preserve"> </w:t>
      </w:r>
      <w:r w:rsidRPr="00FB542C">
        <w:t>пов’язаних з одного боку, з побудовою національної концепції розвитку, а з</w:t>
      </w:r>
      <w:r w:rsidRPr="00FB542C">
        <w:rPr>
          <w:spacing w:val="1"/>
        </w:rPr>
        <w:t xml:space="preserve"> </w:t>
      </w:r>
      <w:r w:rsidRPr="00FB542C">
        <w:t>іншого</w:t>
      </w:r>
      <w:r w:rsidRPr="00FB542C">
        <w:rPr>
          <w:spacing w:val="34"/>
        </w:rPr>
        <w:t xml:space="preserve"> </w:t>
      </w:r>
      <w:r w:rsidRPr="00FB542C">
        <w:t>—</w:t>
      </w:r>
      <w:r w:rsidRPr="00FB542C">
        <w:rPr>
          <w:spacing w:val="32"/>
        </w:rPr>
        <w:t xml:space="preserve"> </w:t>
      </w:r>
      <w:r w:rsidRPr="00FB542C">
        <w:t>пристосування</w:t>
      </w:r>
      <w:r w:rsidRPr="00FB542C">
        <w:rPr>
          <w:spacing w:val="32"/>
        </w:rPr>
        <w:t xml:space="preserve"> </w:t>
      </w:r>
      <w:r w:rsidRPr="00FB542C">
        <w:t>до</w:t>
      </w:r>
      <w:r w:rsidRPr="00FB542C">
        <w:rPr>
          <w:spacing w:val="33"/>
        </w:rPr>
        <w:t xml:space="preserve"> </w:t>
      </w:r>
      <w:r w:rsidRPr="00FB542C">
        <w:t>тих</w:t>
      </w:r>
      <w:r w:rsidRPr="00FB542C">
        <w:rPr>
          <w:spacing w:val="33"/>
        </w:rPr>
        <w:t xml:space="preserve"> </w:t>
      </w:r>
      <w:r w:rsidRPr="00FB542C">
        <w:t>законів,</w:t>
      </w:r>
      <w:r w:rsidRPr="00FB542C">
        <w:rPr>
          <w:spacing w:val="32"/>
        </w:rPr>
        <w:t xml:space="preserve"> </w:t>
      </w:r>
      <w:r w:rsidRPr="00FB542C">
        <w:t>які</w:t>
      </w:r>
      <w:r w:rsidRPr="00FB542C">
        <w:rPr>
          <w:spacing w:val="34"/>
        </w:rPr>
        <w:t xml:space="preserve"> </w:t>
      </w:r>
      <w:r w:rsidRPr="00FB542C">
        <w:t>встановлюються</w:t>
      </w:r>
      <w:r w:rsidRPr="00FB542C">
        <w:rPr>
          <w:spacing w:val="32"/>
        </w:rPr>
        <w:t xml:space="preserve"> </w:t>
      </w:r>
      <w:r w:rsidRPr="00FB542C">
        <w:t>міжнародною спільнотою,</w:t>
      </w:r>
      <w:r w:rsidRPr="00FB542C">
        <w:rPr>
          <w:spacing w:val="-3"/>
        </w:rPr>
        <w:t xml:space="preserve"> </w:t>
      </w:r>
      <w:r w:rsidRPr="00FB542C">
        <w:t>а</w:t>
      </w:r>
      <w:r w:rsidRPr="00FB542C">
        <w:rPr>
          <w:spacing w:val="-2"/>
        </w:rPr>
        <w:t xml:space="preserve"> </w:t>
      </w:r>
      <w:r w:rsidRPr="00FB542C">
        <w:t>також</w:t>
      </w:r>
      <w:r w:rsidRPr="00FB542C">
        <w:rPr>
          <w:spacing w:val="-4"/>
        </w:rPr>
        <w:t xml:space="preserve"> </w:t>
      </w:r>
      <w:r w:rsidRPr="00FB542C">
        <w:t>до</w:t>
      </w:r>
      <w:r w:rsidRPr="00FB542C">
        <w:rPr>
          <w:spacing w:val="-4"/>
        </w:rPr>
        <w:t xml:space="preserve"> </w:t>
      </w:r>
      <w:r w:rsidRPr="00FB542C">
        <w:t>нових</w:t>
      </w:r>
      <w:r w:rsidRPr="00FB542C">
        <w:rPr>
          <w:spacing w:val="-1"/>
        </w:rPr>
        <w:t xml:space="preserve"> </w:t>
      </w:r>
      <w:r w:rsidRPr="00FB542C">
        <w:t>викликів</w:t>
      </w:r>
      <w:r w:rsidRPr="00FB542C">
        <w:rPr>
          <w:spacing w:val="-4"/>
        </w:rPr>
        <w:t xml:space="preserve"> </w:t>
      </w:r>
      <w:r w:rsidRPr="00FB542C">
        <w:t>сучасного</w:t>
      </w:r>
      <w:r w:rsidRPr="00FB542C">
        <w:rPr>
          <w:spacing w:val="-1"/>
        </w:rPr>
        <w:t xml:space="preserve"> </w:t>
      </w:r>
      <w:r w:rsidRPr="00FB542C">
        <w:t>світу.</w:t>
      </w:r>
    </w:p>
    <w:p w:rsidR="00BC03C8" w:rsidRPr="00FB542C" w:rsidRDefault="00BC03C8" w:rsidP="00BC03C8">
      <w:pPr>
        <w:pStyle w:val="afa"/>
        <w:spacing w:line="360" w:lineRule="auto"/>
        <w:ind w:firstLine="709"/>
      </w:pPr>
      <w:r w:rsidRPr="00FB542C">
        <w:t>Звідси у світлі євроінтеграції державних та правотворчих процесів в</w:t>
      </w:r>
      <w:r w:rsidRPr="00FB542C">
        <w:rPr>
          <w:spacing w:val="1"/>
        </w:rPr>
        <w:t xml:space="preserve"> </w:t>
      </w:r>
      <w:r w:rsidRPr="00FB542C">
        <w:t>Україні</w:t>
      </w:r>
      <w:r w:rsidRPr="00FB542C">
        <w:rPr>
          <w:spacing w:val="1"/>
        </w:rPr>
        <w:t xml:space="preserve"> </w:t>
      </w:r>
      <w:r w:rsidRPr="00FB542C">
        <w:t>увага</w:t>
      </w:r>
      <w:r w:rsidRPr="00FB542C">
        <w:rPr>
          <w:spacing w:val="1"/>
        </w:rPr>
        <w:t xml:space="preserve"> </w:t>
      </w:r>
      <w:r w:rsidRPr="00FB542C">
        <w:t>вчених-юристів,</w:t>
      </w:r>
      <w:r w:rsidRPr="00FB542C">
        <w:rPr>
          <w:spacing w:val="1"/>
        </w:rPr>
        <w:t xml:space="preserve"> </w:t>
      </w:r>
      <w:r w:rsidRPr="00FB542C">
        <w:t>нормотворців</w:t>
      </w:r>
      <w:r w:rsidRPr="00FB542C">
        <w:rPr>
          <w:spacing w:val="1"/>
        </w:rPr>
        <w:t xml:space="preserve"> </w:t>
      </w:r>
      <w:r w:rsidRPr="00FB542C">
        <w:t>приділяється</w:t>
      </w:r>
      <w:r w:rsidRPr="00FB542C">
        <w:rPr>
          <w:spacing w:val="1"/>
        </w:rPr>
        <w:t xml:space="preserve"> </w:t>
      </w:r>
      <w:r w:rsidRPr="00FB542C">
        <w:t>європейським</w:t>
      </w:r>
      <w:r w:rsidRPr="00FB542C">
        <w:rPr>
          <w:spacing w:val="1"/>
        </w:rPr>
        <w:t xml:space="preserve"> </w:t>
      </w:r>
      <w:r w:rsidRPr="00FB542C">
        <w:t>принципам служби в органах місцевого самоврядування: верховенству права,</w:t>
      </w:r>
      <w:r w:rsidRPr="00FB542C">
        <w:rPr>
          <w:spacing w:val="-67"/>
        </w:rPr>
        <w:t xml:space="preserve"> </w:t>
      </w:r>
      <w:r w:rsidRPr="00FB542C">
        <w:t>законності,</w:t>
      </w:r>
      <w:r w:rsidRPr="00FB542C">
        <w:rPr>
          <w:spacing w:val="1"/>
        </w:rPr>
        <w:t xml:space="preserve"> </w:t>
      </w:r>
      <w:r w:rsidRPr="00FB542C">
        <w:t>патріотизму,</w:t>
      </w:r>
      <w:r w:rsidRPr="00FB542C">
        <w:rPr>
          <w:spacing w:val="1"/>
        </w:rPr>
        <w:t xml:space="preserve"> </w:t>
      </w:r>
      <w:r w:rsidRPr="00FB542C">
        <w:t>доброчесності,</w:t>
      </w:r>
      <w:r w:rsidRPr="00FB542C">
        <w:rPr>
          <w:spacing w:val="1"/>
        </w:rPr>
        <w:t xml:space="preserve"> </w:t>
      </w:r>
      <w:r w:rsidRPr="00FB542C">
        <w:t>професіоналізму,</w:t>
      </w:r>
      <w:r w:rsidRPr="00FB542C">
        <w:rPr>
          <w:spacing w:val="1"/>
        </w:rPr>
        <w:t xml:space="preserve"> </w:t>
      </w:r>
      <w:r w:rsidRPr="00FB542C">
        <w:t>публічній</w:t>
      </w:r>
      <w:r w:rsidRPr="00FB542C">
        <w:rPr>
          <w:spacing w:val="1"/>
        </w:rPr>
        <w:t xml:space="preserve"> </w:t>
      </w:r>
      <w:r w:rsidRPr="00FB542C">
        <w:t>нейтральності,</w:t>
      </w:r>
      <w:r w:rsidRPr="00FB542C">
        <w:rPr>
          <w:spacing w:val="1"/>
        </w:rPr>
        <w:t xml:space="preserve"> </w:t>
      </w:r>
      <w:r w:rsidRPr="00FB542C">
        <w:t>лояльності,</w:t>
      </w:r>
      <w:r w:rsidRPr="00FB542C">
        <w:rPr>
          <w:spacing w:val="1"/>
        </w:rPr>
        <w:t xml:space="preserve"> </w:t>
      </w:r>
      <w:r w:rsidRPr="00FB542C">
        <w:t>публічності,</w:t>
      </w:r>
      <w:r w:rsidRPr="00FB542C">
        <w:rPr>
          <w:spacing w:val="1"/>
        </w:rPr>
        <w:t xml:space="preserve"> </w:t>
      </w:r>
      <w:r w:rsidRPr="00FB542C">
        <w:t>прозорості,</w:t>
      </w:r>
      <w:r w:rsidRPr="00FB542C">
        <w:rPr>
          <w:spacing w:val="1"/>
        </w:rPr>
        <w:t xml:space="preserve"> </w:t>
      </w:r>
      <w:r w:rsidRPr="00FB542C">
        <w:t>стабільності,</w:t>
      </w:r>
      <w:r w:rsidRPr="00FB542C">
        <w:rPr>
          <w:spacing w:val="1"/>
        </w:rPr>
        <w:t xml:space="preserve"> </w:t>
      </w:r>
      <w:r w:rsidRPr="00FB542C">
        <w:t>відповідальності;</w:t>
      </w:r>
      <w:r w:rsidRPr="00FB542C">
        <w:rPr>
          <w:spacing w:val="1"/>
        </w:rPr>
        <w:t xml:space="preserve"> </w:t>
      </w:r>
      <w:r w:rsidRPr="00FB542C">
        <w:t>рівному</w:t>
      </w:r>
      <w:r w:rsidRPr="00FB542C">
        <w:rPr>
          <w:spacing w:val="1"/>
        </w:rPr>
        <w:t xml:space="preserve"> </w:t>
      </w:r>
      <w:r w:rsidRPr="00FB542C">
        <w:t>доступу</w:t>
      </w:r>
      <w:r w:rsidRPr="00FB542C">
        <w:rPr>
          <w:spacing w:val="1"/>
        </w:rPr>
        <w:t xml:space="preserve"> </w:t>
      </w:r>
      <w:r w:rsidRPr="00FB542C">
        <w:t>до</w:t>
      </w:r>
      <w:r w:rsidRPr="00FB542C">
        <w:rPr>
          <w:spacing w:val="1"/>
        </w:rPr>
        <w:t xml:space="preserve"> </w:t>
      </w:r>
      <w:r w:rsidRPr="00FB542C">
        <w:t>служби</w:t>
      </w:r>
      <w:r w:rsidRPr="00FB542C">
        <w:rPr>
          <w:spacing w:val="1"/>
        </w:rPr>
        <w:t xml:space="preserve"> </w:t>
      </w:r>
      <w:r w:rsidRPr="00FB542C">
        <w:t>в</w:t>
      </w:r>
      <w:r w:rsidRPr="00FB542C">
        <w:rPr>
          <w:spacing w:val="1"/>
        </w:rPr>
        <w:t xml:space="preserve"> </w:t>
      </w:r>
      <w:r w:rsidRPr="00FB542C">
        <w:t>органах</w:t>
      </w:r>
      <w:r w:rsidRPr="00FB542C">
        <w:rPr>
          <w:spacing w:val="1"/>
        </w:rPr>
        <w:t xml:space="preserve"> </w:t>
      </w:r>
      <w:r w:rsidRPr="00FB542C">
        <w:t>місцевого</w:t>
      </w:r>
      <w:r w:rsidRPr="00FB542C">
        <w:rPr>
          <w:spacing w:val="1"/>
        </w:rPr>
        <w:t xml:space="preserve"> </w:t>
      </w:r>
      <w:r w:rsidRPr="00FB542C">
        <w:t>самоврядування.</w:t>
      </w:r>
    </w:p>
    <w:p w:rsidR="00BC03C8" w:rsidRPr="00FB542C" w:rsidRDefault="00BC03C8" w:rsidP="00BC03C8">
      <w:pPr>
        <w:pStyle w:val="afa"/>
        <w:spacing w:line="360" w:lineRule="auto"/>
        <w:ind w:firstLine="709"/>
      </w:pPr>
      <w:r w:rsidRPr="00FB542C">
        <w:t>На сучасному етапі заходи незалежної Української держави в цілому</w:t>
      </w:r>
      <w:r w:rsidRPr="00FB542C">
        <w:rPr>
          <w:spacing w:val="1"/>
        </w:rPr>
        <w:t xml:space="preserve"> </w:t>
      </w:r>
      <w:r w:rsidRPr="00FB542C">
        <w:t>спрямовуються</w:t>
      </w:r>
      <w:r w:rsidRPr="00FB542C">
        <w:rPr>
          <w:spacing w:val="1"/>
        </w:rPr>
        <w:t xml:space="preserve"> </w:t>
      </w:r>
      <w:r w:rsidRPr="00FB542C">
        <w:t>на</w:t>
      </w:r>
      <w:r w:rsidRPr="00FB542C">
        <w:rPr>
          <w:spacing w:val="1"/>
        </w:rPr>
        <w:t xml:space="preserve"> </w:t>
      </w:r>
      <w:r w:rsidRPr="00FB542C">
        <w:t>створення</w:t>
      </w:r>
      <w:r w:rsidRPr="00FB542C">
        <w:rPr>
          <w:spacing w:val="1"/>
        </w:rPr>
        <w:t xml:space="preserve"> </w:t>
      </w:r>
      <w:r w:rsidRPr="00FB542C">
        <w:t>оптимальної</w:t>
      </w:r>
      <w:r w:rsidRPr="00FB542C">
        <w:rPr>
          <w:spacing w:val="1"/>
        </w:rPr>
        <w:t xml:space="preserve"> </w:t>
      </w:r>
      <w:r w:rsidRPr="00FB542C">
        <w:t>структури</w:t>
      </w:r>
      <w:r w:rsidRPr="00FB542C">
        <w:rPr>
          <w:spacing w:val="1"/>
        </w:rPr>
        <w:t xml:space="preserve"> </w:t>
      </w:r>
      <w:r w:rsidRPr="00FB542C">
        <w:t>державної</w:t>
      </w:r>
      <w:r w:rsidRPr="00FB542C">
        <w:rPr>
          <w:spacing w:val="1"/>
        </w:rPr>
        <w:t xml:space="preserve"> </w:t>
      </w:r>
      <w:r w:rsidRPr="00FB542C">
        <w:t>служби,</w:t>
      </w:r>
      <w:r w:rsidRPr="00FB542C">
        <w:rPr>
          <w:spacing w:val="1"/>
        </w:rPr>
        <w:t xml:space="preserve"> </w:t>
      </w:r>
      <w:r w:rsidRPr="00FB542C">
        <w:t>в</w:t>
      </w:r>
      <w:r w:rsidRPr="00FB542C">
        <w:rPr>
          <w:spacing w:val="-67"/>
        </w:rPr>
        <w:t xml:space="preserve"> </w:t>
      </w:r>
      <w:r w:rsidRPr="00FB542C">
        <w:t>тому числі, служби в органах місцевого самоврядування, та забезпечення її</w:t>
      </w:r>
      <w:r w:rsidRPr="00FB542C">
        <w:rPr>
          <w:spacing w:val="1"/>
        </w:rPr>
        <w:t xml:space="preserve"> </w:t>
      </w:r>
      <w:r w:rsidRPr="00FB542C">
        <w:t>ефективної</w:t>
      </w:r>
      <w:r w:rsidRPr="00FB542C">
        <w:rPr>
          <w:spacing w:val="1"/>
        </w:rPr>
        <w:t xml:space="preserve"> </w:t>
      </w:r>
      <w:r w:rsidRPr="00FB542C">
        <w:t>роботи</w:t>
      </w:r>
      <w:r w:rsidRPr="00FB542C">
        <w:rPr>
          <w:spacing w:val="1"/>
        </w:rPr>
        <w:t xml:space="preserve"> </w:t>
      </w:r>
      <w:r w:rsidRPr="00FB542C">
        <w:t>шляхом</w:t>
      </w:r>
      <w:r w:rsidRPr="00FB542C">
        <w:rPr>
          <w:spacing w:val="1"/>
        </w:rPr>
        <w:t xml:space="preserve"> </w:t>
      </w:r>
      <w:r w:rsidRPr="00FB542C">
        <w:t>реформування</w:t>
      </w:r>
      <w:r w:rsidRPr="00FB542C">
        <w:rPr>
          <w:spacing w:val="1"/>
        </w:rPr>
        <w:t xml:space="preserve"> </w:t>
      </w:r>
      <w:r w:rsidRPr="00FB542C">
        <w:t>адміністративної</w:t>
      </w:r>
      <w:r w:rsidRPr="00FB542C">
        <w:rPr>
          <w:spacing w:val="1"/>
        </w:rPr>
        <w:t xml:space="preserve"> </w:t>
      </w:r>
      <w:r w:rsidRPr="00FB542C">
        <w:t>системи,</w:t>
      </w:r>
      <w:r w:rsidRPr="00FB542C">
        <w:rPr>
          <w:spacing w:val="-67"/>
        </w:rPr>
        <w:t xml:space="preserve"> </w:t>
      </w:r>
      <w:r w:rsidRPr="00FB542C">
        <w:t>впровадження</w:t>
      </w:r>
      <w:r w:rsidRPr="00FB542C">
        <w:rPr>
          <w:spacing w:val="1"/>
        </w:rPr>
        <w:t xml:space="preserve"> </w:t>
      </w:r>
      <w:r w:rsidRPr="00FB542C">
        <w:t>нової</w:t>
      </w:r>
      <w:r w:rsidRPr="00FB542C">
        <w:rPr>
          <w:spacing w:val="1"/>
        </w:rPr>
        <w:t xml:space="preserve"> </w:t>
      </w:r>
      <w:r w:rsidRPr="00FB542C">
        <w:t>кадрової</w:t>
      </w:r>
      <w:r w:rsidRPr="00FB542C">
        <w:rPr>
          <w:spacing w:val="1"/>
        </w:rPr>
        <w:t xml:space="preserve"> </w:t>
      </w:r>
      <w:r w:rsidRPr="00FB542C">
        <w:t>політики,</w:t>
      </w:r>
      <w:r w:rsidRPr="00FB542C">
        <w:rPr>
          <w:spacing w:val="1"/>
        </w:rPr>
        <w:t xml:space="preserve"> </w:t>
      </w:r>
      <w:r w:rsidRPr="00FB542C">
        <w:t>підтримання</w:t>
      </w:r>
      <w:r w:rsidRPr="00FB542C">
        <w:rPr>
          <w:spacing w:val="1"/>
        </w:rPr>
        <w:t xml:space="preserve"> </w:t>
      </w:r>
      <w:r w:rsidRPr="00FB542C">
        <w:t>та</w:t>
      </w:r>
      <w:r w:rsidRPr="00FB542C">
        <w:rPr>
          <w:spacing w:val="1"/>
        </w:rPr>
        <w:t xml:space="preserve"> </w:t>
      </w:r>
      <w:r w:rsidRPr="00FB542C">
        <w:t>розвитку</w:t>
      </w:r>
      <w:r w:rsidRPr="00FB542C">
        <w:rPr>
          <w:spacing w:val="1"/>
        </w:rPr>
        <w:t xml:space="preserve"> </w:t>
      </w:r>
      <w:r w:rsidRPr="00FB542C">
        <w:t xml:space="preserve">професійності державних </w:t>
      </w:r>
      <w:r w:rsidRPr="00FB542C">
        <w:lastRenderedPageBreak/>
        <w:t>службовців. Пропонується якісно новий підхід до</w:t>
      </w:r>
      <w:r w:rsidRPr="00FB542C">
        <w:rPr>
          <w:spacing w:val="1"/>
        </w:rPr>
        <w:t xml:space="preserve"> </w:t>
      </w:r>
      <w:r w:rsidRPr="00FB542C">
        <w:t>служби в органах місцевого самоврядування, який відповідає європейським</w:t>
      </w:r>
      <w:r w:rsidRPr="00FB542C">
        <w:rPr>
          <w:spacing w:val="1"/>
        </w:rPr>
        <w:t xml:space="preserve"> </w:t>
      </w:r>
      <w:r w:rsidRPr="00FB542C">
        <w:t>стандартам</w:t>
      </w:r>
      <w:r w:rsidRPr="00FB542C">
        <w:rPr>
          <w:spacing w:val="1"/>
        </w:rPr>
        <w:t xml:space="preserve"> </w:t>
      </w:r>
      <w:r w:rsidRPr="00FB542C">
        <w:t>державного</w:t>
      </w:r>
      <w:r w:rsidRPr="00FB542C">
        <w:rPr>
          <w:spacing w:val="1"/>
        </w:rPr>
        <w:t xml:space="preserve"> </w:t>
      </w:r>
      <w:r w:rsidRPr="00FB542C">
        <w:t>менеджменту</w:t>
      </w:r>
      <w:r w:rsidRPr="00FB542C">
        <w:rPr>
          <w:spacing w:val="1"/>
        </w:rPr>
        <w:t xml:space="preserve"> </w:t>
      </w:r>
      <w:r w:rsidRPr="00FB542C">
        <w:t>і</w:t>
      </w:r>
      <w:r w:rsidRPr="00FB542C">
        <w:rPr>
          <w:spacing w:val="1"/>
        </w:rPr>
        <w:t xml:space="preserve"> </w:t>
      </w:r>
      <w:r w:rsidRPr="00FB542C">
        <w:t>наближає</w:t>
      </w:r>
      <w:r w:rsidRPr="00FB542C">
        <w:rPr>
          <w:spacing w:val="1"/>
        </w:rPr>
        <w:t xml:space="preserve"> </w:t>
      </w:r>
      <w:r w:rsidRPr="00FB542C">
        <w:t>державу</w:t>
      </w:r>
      <w:r w:rsidRPr="00FB542C">
        <w:rPr>
          <w:spacing w:val="1"/>
        </w:rPr>
        <w:t xml:space="preserve"> </w:t>
      </w:r>
      <w:r w:rsidRPr="00FB542C">
        <w:t>до</w:t>
      </w:r>
      <w:r w:rsidRPr="00FB542C">
        <w:rPr>
          <w:spacing w:val="1"/>
        </w:rPr>
        <w:t xml:space="preserve"> </w:t>
      </w:r>
      <w:r w:rsidRPr="00FB542C">
        <w:t>статусу</w:t>
      </w:r>
      <w:r w:rsidRPr="00FB542C">
        <w:rPr>
          <w:spacing w:val="1"/>
        </w:rPr>
        <w:t xml:space="preserve"> </w:t>
      </w:r>
      <w:r w:rsidRPr="00FB542C">
        <w:t>інституту, що обслуговує громадян, тобто робить її не знаряддям примусу, а</w:t>
      </w:r>
      <w:r w:rsidRPr="00FB542C">
        <w:rPr>
          <w:spacing w:val="1"/>
        </w:rPr>
        <w:t xml:space="preserve"> </w:t>
      </w:r>
      <w:r w:rsidRPr="00FB542C">
        <w:t>сервісною</w:t>
      </w:r>
      <w:r w:rsidRPr="00FB542C">
        <w:rPr>
          <w:spacing w:val="1"/>
        </w:rPr>
        <w:t xml:space="preserve"> </w:t>
      </w:r>
      <w:r w:rsidRPr="00FB542C">
        <w:t>державою</w:t>
      </w:r>
      <w:r w:rsidRPr="00FB542C">
        <w:rPr>
          <w:spacing w:val="1"/>
        </w:rPr>
        <w:t xml:space="preserve"> </w:t>
      </w:r>
      <w:r w:rsidRPr="00FB542C">
        <w:t>для</w:t>
      </w:r>
      <w:r w:rsidRPr="00FB542C">
        <w:rPr>
          <w:spacing w:val="1"/>
        </w:rPr>
        <w:t xml:space="preserve"> </w:t>
      </w:r>
      <w:r w:rsidRPr="00FB542C">
        <w:t>людей,</w:t>
      </w:r>
      <w:r w:rsidRPr="00FB542C">
        <w:rPr>
          <w:spacing w:val="1"/>
        </w:rPr>
        <w:t xml:space="preserve"> </w:t>
      </w:r>
      <w:r w:rsidRPr="00FB542C">
        <w:t>де</w:t>
      </w:r>
      <w:r w:rsidRPr="00FB542C">
        <w:rPr>
          <w:spacing w:val="1"/>
        </w:rPr>
        <w:t xml:space="preserve"> </w:t>
      </w:r>
      <w:r w:rsidRPr="00FB542C">
        <w:t>чиновники</w:t>
      </w:r>
      <w:r w:rsidRPr="00FB542C">
        <w:rPr>
          <w:spacing w:val="1"/>
        </w:rPr>
        <w:t xml:space="preserve"> </w:t>
      </w:r>
      <w:r w:rsidRPr="00FB542C">
        <w:t>надають</w:t>
      </w:r>
      <w:r w:rsidRPr="00FB542C">
        <w:rPr>
          <w:spacing w:val="1"/>
        </w:rPr>
        <w:t xml:space="preserve"> </w:t>
      </w:r>
      <w:r w:rsidRPr="00FB542C">
        <w:t>якісні</w:t>
      </w:r>
      <w:r w:rsidRPr="00FB542C">
        <w:rPr>
          <w:spacing w:val="1"/>
        </w:rPr>
        <w:t xml:space="preserve"> </w:t>
      </w:r>
      <w:r w:rsidRPr="00FB542C">
        <w:t>послуги,</w:t>
      </w:r>
      <w:r w:rsidRPr="00FB542C">
        <w:rPr>
          <w:spacing w:val="1"/>
        </w:rPr>
        <w:t xml:space="preserve"> </w:t>
      </w:r>
      <w:r w:rsidRPr="00FB542C">
        <w:t>розраховуючи</w:t>
      </w:r>
      <w:r w:rsidRPr="00FB542C">
        <w:rPr>
          <w:spacing w:val="1"/>
        </w:rPr>
        <w:t xml:space="preserve"> </w:t>
      </w:r>
      <w:r w:rsidRPr="00FB542C">
        <w:t>на</w:t>
      </w:r>
      <w:r w:rsidRPr="00FB542C">
        <w:rPr>
          <w:spacing w:val="1"/>
        </w:rPr>
        <w:t xml:space="preserve"> </w:t>
      </w:r>
      <w:r w:rsidRPr="00FB542C">
        <w:t>кошти</w:t>
      </w:r>
      <w:r w:rsidRPr="00FB542C">
        <w:rPr>
          <w:spacing w:val="1"/>
        </w:rPr>
        <w:t xml:space="preserve"> </w:t>
      </w:r>
      <w:r w:rsidRPr="00FB542C">
        <w:t>платників</w:t>
      </w:r>
      <w:r w:rsidRPr="00FB542C">
        <w:rPr>
          <w:spacing w:val="1"/>
        </w:rPr>
        <w:t xml:space="preserve"> </w:t>
      </w:r>
      <w:r w:rsidRPr="00FB542C">
        <w:t>податків,</w:t>
      </w:r>
      <w:r w:rsidRPr="00FB542C">
        <w:rPr>
          <w:spacing w:val="1"/>
        </w:rPr>
        <w:t xml:space="preserve"> </w:t>
      </w:r>
      <w:r w:rsidRPr="00FB542C">
        <w:t>а</w:t>
      </w:r>
      <w:r w:rsidRPr="00FB542C">
        <w:rPr>
          <w:spacing w:val="1"/>
        </w:rPr>
        <w:t xml:space="preserve"> </w:t>
      </w:r>
      <w:r w:rsidRPr="00FB542C">
        <w:t>не</w:t>
      </w:r>
      <w:r w:rsidRPr="00FB542C">
        <w:rPr>
          <w:spacing w:val="1"/>
        </w:rPr>
        <w:t xml:space="preserve"> </w:t>
      </w:r>
      <w:r w:rsidRPr="00FB542C">
        <w:t>на</w:t>
      </w:r>
      <w:r w:rsidRPr="00FB542C">
        <w:rPr>
          <w:spacing w:val="1"/>
        </w:rPr>
        <w:t xml:space="preserve"> </w:t>
      </w:r>
      <w:r w:rsidRPr="00FB542C">
        <w:t>хабарі.</w:t>
      </w:r>
      <w:r w:rsidRPr="00FB542C">
        <w:rPr>
          <w:spacing w:val="70"/>
        </w:rPr>
        <w:t xml:space="preserve"> </w:t>
      </w:r>
      <w:r w:rsidRPr="00FB542C">
        <w:t>Важливо</w:t>
      </w:r>
      <w:r w:rsidRPr="00FB542C">
        <w:rPr>
          <w:spacing w:val="1"/>
        </w:rPr>
        <w:t xml:space="preserve"> </w:t>
      </w:r>
      <w:r w:rsidRPr="00FB542C">
        <w:t>розуміти,</w:t>
      </w:r>
      <w:r w:rsidRPr="00FB542C">
        <w:rPr>
          <w:spacing w:val="1"/>
        </w:rPr>
        <w:t xml:space="preserve"> </w:t>
      </w:r>
      <w:r w:rsidRPr="00FB542C">
        <w:t>що</w:t>
      </w:r>
      <w:r w:rsidRPr="00FB542C">
        <w:rPr>
          <w:spacing w:val="1"/>
        </w:rPr>
        <w:t xml:space="preserve"> </w:t>
      </w:r>
      <w:r w:rsidRPr="00FB542C">
        <w:t>в</w:t>
      </w:r>
      <w:r w:rsidRPr="00FB542C">
        <w:rPr>
          <w:spacing w:val="1"/>
        </w:rPr>
        <w:t xml:space="preserve"> </w:t>
      </w:r>
      <w:r w:rsidRPr="00FB542C">
        <w:t>сучасних</w:t>
      </w:r>
      <w:r w:rsidRPr="00FB542C">
        <w:rPr>
          <w:spacing w:val="1"/>
        </w:rPr>
        <w:t xml:space="preserve"> </w:t>
      </w:r>
      <w:r w:rsidRPr="00FB542C">
        <w:t>умовах</w:t>
      </w:r>
      <w:r w:rsidRPr="00FB542C">
        <w:rPr>
          <w:spacing w:val="1"/>
        </w:rPr>
        <w:t xml:space="preserve"> </w:t>
      </w:r>
      <w:r w:rsidRPr="00FB542C">
        <w:t>вихідними</w:t>
      </w:r>
      <w:r w:rsidRPr="00FB542C">
        <w:rPr>
          <w:spacing w:val="1"/>
        </w:rPr>
        <w:t xml:space="preserve"> </w:t>
      </w:r>
      <w:r w:rsidRPr="00FB542C">
        <w:t>принципами</w:t>
      </w:r>
      <w:r w:rsidRPr="00FB542C">
        <w:rPr>
          <w:spacing w:val="1"/>
        </w:rPr>
        <w:t xml:space="preserve"> </w:t>
      </w:r>
      <w:r w:rsidRPr="00FB542C">
        <w:t>у</w:t>
      </w:r>
      <w:r w:rsidRPr="00FB542C">
        <w:rPr>
          <w:spacing w:val="1"/>
        </w:rPr>
        <w:t xml:space="preserve"> </w:t>
      </w:r>
      <w:r w:rsidRPr="00FB542C">
        <w:t>напрямі</w:t>
      </w:r>
      <w:r w:rsidRPr="00FB542C">
        <w:rPr>
          <w:spacing w:val="1"/>
        </w:rPr>
        <w:t xml:space="preserve"> </w:t>
      </w:r>
      <w:r w:rsidRPr="00FB542C">
        <w:t>реформування</w:t>
      </w:r>
      <w:r w:rsidRPr="00FB542C">
        <w:rPr>
          <w:spacing w:val="1"/>
        </w:rPr>
        <w:t xml:space="preserve"> </w:t>
      </w:r>
      <w:r w:rsidRPr="00FB542C">
        <w:t>служби</w:t>
      </w:r>
      <w:r w:rsidRPr="00FB542C">
        <w:rPr>
          <w:spacing w:val="1"/>
        </w:rPr>
        <w:t xml:space="preserve"> </w:t>
      </w:r>
      <w:r w:rsidRPr="00FB542C">
        <w:t>в</w:t>
      </w:r>
      <w:r w:rsidRPr="00FB542C">
        <w:rPr>
          <w:spacing w:val="1"/>
        </w:rPr>
        <w:t xml:space="preserve"> </w:t>
      </w:r>
      <w:r w:rsidRPr="00FB542C">
        <w:t>органах</w:t>
      </w:r>
      <w:r w:rsidRPr="00FB542C">
        <w:rPr>
          <w:spacing w:val="1"/>
        </w:rPr>
        <w:t xml:space="preserve"> </w:t>
      </w:r>
      <w:r w:rsidRPr="00FB542C">
        <w:t>місцевого</w:t>
      </w:r>
      <w:r w:rsidRPr="00FB542C">
        <w:rPr>
          <w:spacing w:val="1"/>
        </w:rPr>
        <w:t xml:space="preserve"> </w:t>
      </w:r>
      <w:r w:rsidRPr="00FB542C">
        <w:t>самоврядування</w:t>
      </w:r>
      <w:r w:rsidRPr="00FB542C">
        <w:rPr>
          <w:spacing w:val="1"/>
        </w:rPr>
        <w:t xml:space="preserve"> </w:t>
      </w:r>
      <w:r w:rsidRPr="00FB542C">
        <w:t>мають</w:t>
      </w:r>
      <w:r w:rsidRPr="00FB542C">
        <w:rPr>
          <w:spacing w:val="1"/>
        </w:rPr>
        <w:t xml:space="preserve"> </w:t>
      </w:r>
      <w:r w:rsidRPr="00FB542C">
        <w:t>стати</w:t>
      </w:r>
      <w:r w:rsidRPr="00FB542C">
        <w:rPr>
          <w:spacing w:val="1"/>
        </w:rPr>
        <w:t xml:space="preserve"> </w:t>
      </w:r>
      <w:r w:rsidRPr="00FB542C">
        <w:t>становлення високоефективного і авторитетного інституту служби в органах</w:t>
      </w:r>
      <w:r w:rsidRPr="00FB542C">
        <w:rPr>
          <w:spacing w:val="1"/>
        </w:rPr>
        <w:t xml:space="preserve"> </w:t>
      </w:r>
      <w:r w:rsidRPr="00FB542C">
        <w:t>місцевого самоврядування на основі визначення і правового регламентування</w:t>
      </w:r>
      <w:r w:rsidRPr="00FB542C">
        <w:rPr>
          <w:spacing w:val="-67"/>
        </w:rPr>
        <w:t xml:space="preserve"> </w:t>
      </w:r>
      <w:r w:rsidRPr="00FB542C">
        <w:t>специфічних</w:t>
      </w:r>
      <w:r w:rsidRPr="00FB542C">
        <w:rPr>
          <w:spacing w:val="-4"/>
        </w:rPr>
        <w:t xml:space="preserve"> </w:t>
      </w:r>
      <w:r w:rsidRPr="00FB542C">
        <w:t>особливостей</w:t>
      </w:r>
      <w:r w:rsidRPr="00FB542C">
        <w:rPr>
          <w:spacing w:val="-1"/>
        </w:rPr>
        <w:t xml:space="preserve"> </w:t>
      </w:r>
      <w:r w:rsidRPr="00FB542C">
        <w:t>державно-службової</w:t>
      </w:r>
      <w:r w:rsidRPr="00FB542C">
        <w:rPr>
          <w:spacing w:val="1"/>
        </w:rPr>
        <w:t xml:space="preserve"> </w:t>
      </w:r>
      <w:r w:rsidRPr="00FB542C">
        <w:t>діяльності.</w:t>
      </w:r>
    </w:p>
    <w:p w:rsidR="00BC03C8" w:rsidRPr="00FB542C" w:rsidRDefault="00BC03C8" w:rsidP="00BC03C8">
      <w:pPr>
        <w:pStyle w:val="afa"/>
        <w:spacing w:line="360" w:lineRule="auto"/>
        <w:ind w:firstLine="709"/>
      </w:pPr>
      <w:r w:rsidRPr="00FB542C">
        <w:t>Особливе</w:t>
      </w:r>
      <w:r w:rsidRPr="00FB542C">
        <w:rPr>
          <w:spacing w:val="1"/>
        </w:rPr>
        <w:t xml:space="preserve"> </w:t>
      </w:r>
      <w:r w:rsidRPr="00FB542C">
        <w:t>значення</w:t>
      </w:r>
      <w:r w:rsidRPr="00FB542C">
        <w:rPr>
          <w:spacing w:val="1"/>
        </w:rPr>
        <w:t xml:space="preserve"> </w:t>
      </w:r>
      <w:r w:rsidRPr="00FB542C">
        <w:t>необхідності</w:t>
      </w:r>
      <w:r w:rsidRPr="00FB542C">
        <w:rPr>
          <w:spacing w:val="1"/>
        </w:rPr>
        <w:t xml:space="preserve"> </w:t>
      </w:r>
      <w:r w:rsidRPr="00FB542C">
        <w:t>реформування</w:t>
      </w:r>
      <w:r w:rsidRPr="00FB542C">
        <w:rPr>
          <w:spacing w:val="1"/>
        </w:rPr>
        <w:t xml:space="preserve"> </w:t>
      </w:r>
      <w:r w:rsidRPr="00FB542C">
        <w:t>служби</w:t>
      </w:r>
      <w:r w:rsidRPr="00FB542C">
        <w:rPr>
          <w:spacing w:val="1"/>
        </w:rPr>
        <w:t xml:space="preserve"> </w:t>
      </w:r>
      <w:r w:rsidRPr="00FB542C">
        <w:t>в</w:t>
      </w:r>
      <w:r w:rsidRPr="00FB542C">
        <w:rPr>
          <w:spacing w:val="1"/>
        </w:rPr>
        <w:t xml:space="preserve"> </w:t>
      </w:r>
      <w:r w:rsidRPr="00FB542C">
        <w:t>органах</w:t>
      </w:r>
      <w:r w:rsidRPr="00FB542C">
        <w:rPr>
          <w:spacing w:val="1"/>
        </w:rPr>
        <w:t xml:space="preserve"> </w:t>
      </w:r>
      <w:r w:rsidRPr="00FB542C">
        <w:t>місцевого</w:t>
      </w:r>
      <w:r w:rsidRPr="00FB542C">
        <w:rPr>
          <w:spacing w:val="1"/>
        </w:rPr>
        <w:t xml:space="preserve"> </w:t>
      </w:r>
      <w:r w:rsidRPr="00FB542C">
        <w:t>самоврядування</w:t>
      </w:r>
      <w:r w:rsidRPr="00FB542C">
        <w:rPr>
          <w:spacing w:val="1"/>
        </w:rPr>
        <w:t xml:space="preserve"> </w:t>
      </w:r>
      <w:r w:rsidRPr="00FB542C">
        <w:t>та</w:t>
      </w:r>
      <w:r w:rsidRPr="00FB542C">
        <w:rPr>
          <w:spacing w:val="1"/>
        </w:rPr>
        <w:t xml:space="preserve"> </w:t>
      </w:r>
      <w:r w:rsidRPr="00FB542C">
        <w:t>виведення</w:t>
      </w:r>
      <w:r w:rsidRPr="00FB542C">
        <w:rPr>
          <w:spacing w:val="1"/>
        </w:rPr>
        <w:t xml:space="preserve"> </w:t>
      </w:r>
      <w:r w:rsidRPr="00FB542C">
        <w:t>її</w:t>
      </w:r>
      <w:r w:rsidRPr="00FB542C">
        <w:rPr>
          <w:spacing w:val="1"/>
        </w:rPr>
        <w:t xml:space="preserve"> </w:t>
      </w:r>
      <w:r w:rsidRPr="00FB542C">
        <w:t>на</w:t>
      </w:r>
      <w:r w:rsidRPr="00FB542C">
        <w:rPr>
          <w:spacing w:val="1"/>
        </w:rPr>
        <w:t xml:space="preserve"> </w:t>
      </w:r>
      <w:r w:rsidRPr="00FB542C">
        <w:t>якісно</w:t>
      </w:r>
      <w:r w:rsidRPr="00FB542C">
        <w:rPr>
          <w:spacing w:val="1"/>
        </w:rPr>
        <w:t xml:space="preserve"> </w:t>
      </w:r>
      <w:r w:rsidRPr="00FB542C">
        <w:t>новий</w:t>
      </w:r>
      <w:r w:rsidRPr="00FB542C">
        <w:rPr>
          <w:spacing w:val="1"/>
        </w:rPr>
        <w:t xml:space="preserve"> </w:t>
      </w:r>
      <w:r w:rsidRPr="00FB542C">
        <w:t>рівень</w:t>
      </w:r>
      <w:r w:rsidRPr="00FB542C">
        <w:rPr>
          <w:spacing w:val="1"/>
        </w:rPr>
        <w:t xml:space="preserve"> </w:t>
      </w:r>
      <w:r w:rsidRPr="00FB542C">
        <w:t>обумовлюється</w:t>
      </w:r>
      <w:r w:rsidRPr="00FB542C">
        <w:rPr>
          <w:spacing w:val="9"/>
        </w:rPr>
        <w:t xml:space="preserve"> </w:t>
      </w:r>
      <w:r w:rsidRPr="00FB542C">
        <w:t>і</w:t>
      </w:r>
      <w:r w:rsidRPr="00FB542C">
        <w:rPr>
          <w:spacing w:val="9"/>
        </w:rPr>
        <w:t xml:space="preserve"> </w:t>
      </w:r>
      <w:r w:rsidRPr="00FB542C">
        <w:t>тим,</w:t>
      </w:r>
      <w:r w:rsidRPr="00FB542C">
        <w:rPr>
          <w:spacing w:val="8"/>
        </w:rPr>
        <w:t xml:space="preserve"> </w:t>
      </w:r>
      <w:r w:rsidRPr="00FB542C">
        <w:t>що</w:t>
      </w:r>
      <w:r w:rsidRPr="00FB542C">
        <w:rPr>
          <w:spacing w:val="9"/>
        </w:rPr>
        <w:t xml:space="preserve"> </w:t>
      </w:r>
      <w:r w:rsidRPr="00FB542C">
        <w:t>Європейський</w:t>
      </w:r>
      <w:r w:rsidRPr="00FB542C">
        <w:rPr>
          <w:spacing w:val="9"/>
        </w:rPr>
        <w:t xml:space="preserve"> </w:t>
      </w:r>
      <w:r w:rsidRPr="00FB542C">
        <w:t>Союз,</w:t>
      </w:r>
      <w:r w:rsidRPr="00FB542C">
        <w:rPr>
          <w:spacing w:val="7"/>
        </w:rPr>
        <w:t xml:space="preserve"> </w:t>
      </w:r>
      <w:r w:rsidRPr="00FB542C">
        <w:t>до</w:t>
      </w:r>
      <w:r w:rsidRPr="00FB542C">
        <w:rPr>
          <w:spacing w:val="10"/>
        </w:rPr>
        <w:t xml:space="preserve"> </w:t>
      </w:r>
      <w:r w:rsidRPr="00FB542C">
        <w:t>складу</w:t>
      </w:r>
      <w:r w:rsidRPr="00FB542C">
        <w:rPr>
          <w:spacing w:val="5"/>
        </w:rPr>
        <w:t xml:space="preserve"> </w:t>
      </w:r>
      <w:r w:rsidRPr="00FB542C">
        <w:t>якого</w:t>
      </w:r>
      <w:r w:rsidRPr="00FB542C">
        <w:rPr>
          <w:spacing w:val="10"/>
        </w:rPr>
        <w:t xml:space="preserve"> </w:t>
      </w:r>
      <w:r w:rsidRPr="00FB542C">
        <w:t>прагне</w:t>
      </w:r>
      <w:r w:rsidRPr="00FB542C">
        <w:rPr>
          <w:spacing w:val="15"/>
        </w:rPr>
        <w:t xml:space="preserve"> </w:t>
      </w:r>
      <w:r w:rsidRPr="00FB542C">
        <w:t>ввійти Україна,</w:t>
      </w:r>
      <w:r w:rsidRPr="00FB542C">
        <w:rPr>
          <w:spacing w:val="1"/>
        </w:rPr>
        <w:t xml:space="preserve"> </w:t>
      </w:r>
      <w:r w:rsidRPr="00FB542C">
        <w:t>особливо</w:t>
      </w:r>
      <w:r w:rsidRPr="00FB542C">
        <w:rPr>
          <w:spacing w:val="1"/>
        </w:rPr>
        <w:t xml:space="preserve"> </w:t>
      </w:r>
      <w:r w:rsidRPr="00FB542C">
        <w:t>наголошує</w:t>
      </w:r>
      <w:r w:rsidRPr="00FB542C">
        <w:rPr>
          <w:spacing w:val="1"/>
        </w:rPr>
        <w:t xml:space="preserve"> </w:t>
      </w:r>
      <w:r w:rsidRPr="00FB542C">
        <w:t>на</w:t>
      </w:r>
      <w:r w:rsidRPr="00FB542C">
        <w:rPr>
          <w:spacing w:val="1"/>
        </w:rPr>
        <w:t xml:space="preserve"> </w:t>
      </w:r>
      <w:r w:rsidRPr="00FB542C">
        <w:t>розвиткові</w:t>
      </w:r>
      <w:r w:rsidRPr="00FB542C">
        <w:rPr>
          <w:spacing w:val="1"/>
        </w:rPr>
        <w:t xml:space="preserve"> </w:t>
      </w:r>
      <w:r w:rsidRPr="00FB542C">
        <w:t>громадянського</w:t>
      </w:r>
      <w:r w:rsidRPr="00FB542C">
        <w:rPr>
          <w:spacing w:val="1"/>
        </w:rPr>
        <w:t xml:space="preserve"> </w:t>
      </w:r>
      <w:r w:rsidRPr="00FB542C">
        <w:t>суспільства,</w:t>
      </w:r>
      <w:r w:rsidRPr="00FB542C">
        <w:rPr>
          <w:spacing w:val="1"/>
        </w:rPr>
        <w:t xml:space="preserve"> </w:t>
      </w:r>
      <w:r w:rsidRPr="00FB542C">
        <w:t>внесенні змін до законодавства з метою приведення його у відповідність із</w:t>
      </w:r>
      <w:r w:rsidRPr="00FB542C">
        <w:rPr>
          <w:spacing w:val="1"/>
        </w:rPr>
        <w:t xml:space="preserve"> </w:t>
      </w:r>
      <w:r w:rsidRPr="00FB542C">
        <w:t>європейськими стандартами, серед яких і розроблення ефективної системи</w:t>
      </w:r>
      <w:r w:rsidRPr="00FB542C">
        <w:rPr>
          <w:spacing w:val="1"/>
        </w:rPr>
        <w:t xml:space="preserve"> </w:t>
      </w:r>
      <w:r w:rsidRPr="00FB542C">
        <w:t>державного управління.</w:t>
      </w:r>
    </w:p>
    <w:p w:rsidR="00BC03C8" w:rsidRPr="00FB542C" w:rsidRDefault="00BC03C8" w:rsidP="00BC03C8">
      <w:pPr>
        <w:pStyle w:val="afa"/>
        <w:spacing w:line="360" w:lineRule="auto"/>
        <w:ind w:firstLine="709"/>
      </w:pPr>
      <w:r w:rsidRPr="00FB542C">
        <w:t>Отже,</w:t>
      </w:r>
      <w:r w:rsidRPr="00FB542C">
        <w:rPr>
          <w:spacing w:val="1"/>
        </w:rPr>
        <w:t xml:space="preserve"> </w:t>
      </w:r>
      <w:r w:rsidRPr="00FB542C">
        <w:t>служба</w:t>
      </w:r>
      <w:r w:rsidRPr="00FB542C">
        <w:rPr>
          <w:spacing w:val="1"/>
        </w:rPr>
        <w:t xml:space="preserve"> </w:t>
      </w:r>
      <w:r w:rsidRPr="00FB542C">
        <w:t>в</w:t>
      </w:r>
      <w:r w:rsidRPr="00FB542C">
        <w:rPr>
          <w:spacing w:val="1"/>
        </w:rPr>
        <w:t xml:space="preserve"> </w:t>
      </w:r>
      <w:r w:rsidRPr="00FB542C">
        <w:t>органах</w:t>
      </w:r>
      <w:r w:rsidRPr="00FB542C">
        <w:rPr>
          <w:spacing w:val="1"/>
        </w:rPr>
        <w:t xml:space="preserve"> </w:t>
      </w:r>
      <w:r w:rsidRPr="00FB542C">
        <w:t>місцевого</w:t>
      </w:r>
      <w:r w:rsidRPr="00FB542C">
        <w:rPr>
          <w:spacing w:val="1"/>
        </w:rPr>
        <w:t xml:space="preserve"> </w:t>
      </w:r>
      <w:r w:rsidRPr="00FB542C">
        <w:t>самоврядування</w:t>
      </w:r>
      <w:r w:rsidRPr="00FB542C">
        <w:rPr>
          <w:spacing w:val="1"/>
        </w:rPr>
        <w:t xml:space="preserve"> </w:t>
      </w:r>
      <w:r w:rsidRPr="00FB542C">
        <w:t>є</w:t>
      </w:r>
      <w:r w:rsidRPr="00FB542C">
        <w:rPr>
          <w:spacing w:val="1"/>
        </w:rPr>
        <w:t xml:space="preserve"> </w:t>
      </w:r>
      <w:r w:rsidRPr="00FB542C">
        <w:t>необхідним</w:t>
      </w:r>
      <w:r w:rsidRPr="00FB542C">
        <w:rPr>
          <w:spacing w:val="1"/>
        </w:rPr>
        <w:t xml:space="preserve"> </w:t>
      </w:r>
      <w:r w:rsidRPr="00FB542C">
        <w:t>і</w:t>
      </w:r>
      <w:r w:rsidRPr="00FB542C">
        <w:rPr>
          <w:spacing w:val="1"/>
        </w:rPr>
        <w:t xml:space="preserve"> </w:t>
      </w:r>
      <w:r w:rsidRPr="00FB542C">
        <w:t>важливим елементом структури держави. Процес становлення та подальшого</w:t>
      </w:r>
      <w:r w:rsidRPr="00FB542C">
        <w:rPr>
          <w:spacing w:val="-67"/>
        </w:rPr>
        <w:t xml:space="preserve"> </w:t>
      </w:r>
      <w:r w:rsidRPr="00FB542C">
        <w:t>розвитку ефективної системи державного управління є необхідним для нашої</w:t>
      </w:r>
      <w:r w:rsidRPr="00FB542C">
        <w:rPr>
          <w:spacing w:val="-67"/>
        </w:rPr>
        <w:t xml:space="preserve"> </w:t>
      </w:r>
      <w:r w:rsidRPr="00FB542C">
        <w:t>держави. Запропонована система забезпечення ефективної роботи служби в</w:t>
      </w:r>
      <w:r w:rsidRPr="00FB542C">
        <w:rPr>
          <w:spacing w:val="1"/>
        </w:rPr>
        <w:t xml:space="preserve"> </w:t>
      </w:r>
      <w:r w:rsidRPr="00FB542C">
        <w:t>органах місцевого самоврядування, на нашу думку, повинна стати основою</w:t>
      </w:r>
      <w:r w:rsidRPr="00FB542C">
        <w:rPr>
          <w:spacing w:val="1"/>
        </w:rPr>
        <w:t xml:space="preserve"> </w:t>
      </w:r>
      <w:r w:rsidRPr="00FB542C">
        <w:t>для</w:t>
      </w:r>
      <w:r w:rsidRPr="00FB542C">
        <w:rPr>
          <w:spacing w:val="1"/>
        </w:rPr>
        <w:t xml:space="preserve"> </w:t>
      </w:r>
      <w:r w:rsidRPr="00FB542C">
        <w:t>державного</w:t>
      </w:r>
      <w:r w:rsidRPr="00FB542C">
        <w:rPr>
          <w:spacing w:val="1"/>
        </w:rPr>
        <w:t xml:space="preserve"> </w:t>
      </w:r>
      <w:r w:rsidRPr="00FB542C">
        <w:t>управління</w:t>
      </w:r>
      <w:r w:rsidRPr="00FB542C">
        <w:rPr>
          <w:spacing w:val="1"/>
        </w:rPr>
        <w:t xml:space="preserve"> </w:t>
      </w:r>
      <w:r w:rsidRPr="00FB542C">
        <w:t>та</w:t>
      </w:r>
      <w:r w:rsidRPr="00FB542C">
        <w:rPr>
          <w:spacing w:val="1"/>
        </w:rPr>
        <w:t xml:space="preserve"> </w:t>
      </w:r>
      <w:r w:rsidRPr="00FB542C">
        <w:t>забезпечити</w:t>
      </w:r>
      <w:r w:rsidRPr="00FB542C">
        <w:rPr>
          <w:spacing w:val="1"/>
        </w:rPr>
        <w:t xml:space="preserve"> </w:t>
      </w:r>
      <w:r w:rsidRPr="00FB542C">
        <w:t>своєчасність</w:t>
      </w:r>
      <w:r w:rsidRPr="00FB542C">
        <w:rPr>
          <w:spacing w:val="1"/>
        </w:rPr>
        <w:t xml:space="preserve"> </w:t>
      </w:r>
      <w:r w:rsidRPr="00FB542C">
        <w:t>та</w:t>
      </w:r>
      <w:r w:rsidRPr="00FB542C">
        <w:rPr>
          <w:spacing w:val="1"/>
        </w:rPr>
        <w:t xml:space="preserve"> </w:t>
      </w:r>
      <w:r w:rsidRPr="00FB542C">
        <w:t>якість</w:t>
      </w:r>
      <w:r w:rsidRPr="00FB542C">
        <w:rPr>
          <w:spacing w:val="1"/>
        </w:rPr>
        <w:t xml:space="preserve"> </w:t>
      </w:r>
      <w:r w:rsidRPr="00FB542C">
        <w:t>управлінських</w:t>
      </w:r>
      <w:r w:rsidRPr="00FB542C">
        <w:rPr>
          <w:spacing w:val="-4"/>
        </w:rPr>
        <w:t xml:space="preserve"> </w:t>
      </w:r>
      <w:r w:rsidRPr="00FB542C">
        <w:t>рішень.</w:t>
      </w:r>
    </w:p>
    <w:p w:rsidR="00BC03C8" w:rsidRPr="00FB542C" w:rsidRDefault="00BC03C8" w:rsidP="00BC03C8">
      <w:pPr>
        <w:pStyle w:val="afa"/>
        <w:spacing w:line="360" w:lineRule="auto"/>
        <w:ind w:firstLine="709"/>
      </w:pPr>
      <w:r w:rsidRPr="00FB542C">
        <w:t>Викладене</w:t>
      </w:r>
      <w:r w:rsidRPr="00FB542C">
        <w:rPr>
          <w:spacing w:val="1"/>
        </w:rPr>
        <w:t xml:space="preserve"> </w:t>
      </w:r>
      <w:r w:rsidRPr="00FB542C">
        <w:t>свідчить</w:t>
      </w:r>
      <w:r w:rsidRPr="00FB542C">
        <w:rPr>
          <w:spacing w:val="1"/>
        </w:rPr>
        <w:t xml:space="preserve"> </w:t>
      </w:r>
      <w:r w:rsidRPr="00FB542C">
        <w:t>про</w:t>
      </w:r>
      <w:r w:rsidRPr="00FB542C">
        <w:rPr>
          <w:spacing w:val="1"/>
        </w:rPr>
        <w:t xml:space="preserve"> </w:t>
      </w:r>
      <w:r w:rsidRPr="00FB542C">
        <w:t>важливість</w:t>
      </w:r>
      <w:r w:rsidRPr="00FB542C">
        <w:rPr>
          <w:spacing w:val="1"/>
        </w:rPr>
        <w:t xml:space="preserve"> </w:t>
      </w:r>
      <w:r w:rsidRPr="00FB542C">
        <w:t>проведення</w:t>
      </w:r>
      <w:r w:rsidRPr="00FB542C">
        <w:rPr>
          <w:spacing w:val="1"/>
        </w:rPr>
        <w:t xml:space="preserve"> </w:t>
      </w:r>
      <w:r w:rsidRPr="00FB542C">
        <w:t>ґрунтовного</w:t>
      </w:r>
      <w:r w:rsidRPr="00FB542C">
        <w:rPr>
          <w:spacing w:val="1"/>
        </w:rPr>
        <w:t xml:space="preserve"> </w:t>
      </w:r>
      <w:r w:rsidRPr="00FB542C">
        <w:t>аналізу</w:t>
      </w:r>
      <w:r w:rsidRPr="00FB542C">
        <w:rPr>
          <w:spacing w:val="-67"/>
        </w:rPr>
        <w:t xml:space="preserve"> </w:t>
      </w:r>
      <w:r w:rsidRPr="00FB542C">
        <w:t>питань</w:t>
      </w:r>
      <w:r w:rsidRPr="00FB542C">
        <w:rPr>
          <w:spacing w:val="1"/>
        </w:rPr>
        <w:t xml:space="preserve"> </w:t>
      </w:r>
      <w:r w:rsidRPr="00FB542C">
        <w:t>підвищення</w:t>
      </w:r>
      <w:r w:rsidRPr="00FB542C">
        <w:rPr>
          <w:spacing w:val="1"/>
        </w:rPr>
        <w:t xml:space="preserve"> </w:t>
      </w:r>
      <w:r w:rsidRPr="00FB542C">
        <w:t>ефективності</w:t>
      </w:r>
      <w:r w:rsidRPr="00FB542C">
        <w:rPr>
          <w:spacing w:val="1"/>
        </w:rPr>
        <w:t xml:space="preserve"> </w:t>
      </w:r>
      <w:r w:rsidRPr="00FB542C">
        <w:t>служби</w:t>
      </w:r>
      <w:r w:rsidRPr="00FB542C">
        <w:rPr>
          <w:spacing w:val="1"/>
        </w:rPr>
        <w:t xml:space="preserve"> </w:t>
      </w:r>
      <w:r w:rsidRPr="00FB542C">
        <w:t>в</w:t>
      </w:r>
      <w:r w:rsidRPr="00FB542C">
        <w:rPr>
          <w:spacing w:val="1"/>
        </w:rPr>
        <w:t xml:space="preserve"> </w:t>
      </w:r>
      <w:r w:rsidRPr="00FB542C">
        <w:t>органах</w:t>
      </w:r>
      <w:r w:rsidRPr="00FB542C">
        <w:rPr>
          <w:spacing w:val="71"/>
        </w:rPr>
        <w:t xml:space="preserve"> </w:t>
      </w:r>
      <w:r w:rsidRPr="00FB542C">
        <w:t>місцевого</w:t>
      </w:r>
      <w:r w:rsidRPr="00FB542C">
        <w:rPr>
          <w:spacing w:val="1"/>
        </w:rPr>
        <w:t xml:space="preserve"> </w:t>
      </w:r>
      <w:r w:rsidRPr="00FB542C">
        <w:t>самоврядування</w:t>
      </w:r>
      <w:r w:rsidRPr="00FB542C">
        <w:rPr>
          <w:spacing w:val="1"/>
        </w:rPr>
        <w:t xml:space="preserve"> </w:t>
      </w:r>
      <w:r w:rsidRPr="00FB542C">
        <w:t>в</w:t>
      </w:r>
      <w:r w:rsidRPr="00FB542C">
        <w:rPr>
          <w:spacing w:val="1"/>
        </w:rPr>
        <w:t xml:space="preserve"> </w:t>
      </w:r>
      <w:r w:rsidRPr="00FB542C">
        <w:t>умовах</w:t>
      </w:r>
      <w:r w:rsidRPr="00FB542C">
        <w:rPr>
          <w:spacing w:val="1"/>
        </w:rPr>
        <w:t xml:space="preserve"> </w:t>
      </w:r>
      <w:r w:rsidRPr="00FB542C">
        <w:lastRenderedPageBreak/>
        <w:t>реформування,</w:t>
      </w:r>
      <w:r w:rsidRPr="00FB542C">
        <w:rPr>
          <w:spacing w:val="1"/>
        </w:rPr>
        <w:t xml:space="preserve"> </w:t>
      </w:r>
      <w:r w:rsidRPr="00FB542C">
        <w:t>вивчення</w:t>
      </w:r>
      <w:r w:rsidRPr="00FB542C">
        <w:rPr>
          <w:spacing w:val="1"/>
        </w:rPr>
        <w:t xml:space="preserve"> </w:t>
      </w:r>
      <w:r w:rsidRPr="00FB542C">
        <w:t>сутності</w:t>
      </w:r>
      <w:r w:rsidRPr="00FB542C">
        <w:rPr>
          <w:spacing w:val="1"/>
        </w:rPr>
        <w:t xml:space="preserve"> </w:t>
      </w:r>
      <w:r w:rsidRPr="00FB542C">
        <w:t>та</w:t>
      </w:r>
      <w:r w:rsidRPr="00FB542C">
        <w:rPr>
          <w:spacing w:val="1"/>
        </w:rPr>
        <w:t xml:space="preserve"> </w:t>
      </w:r>
      <w:r w:rsidRPr="00FB542C">
        <w:t>принципів</w:t>
      </w:r>
      <w:r w:rsidRPr="00FB542C">
        <w:rPr>
          <w:spacing w:val="-67"/>
        </w:rPr>
        <w:t xml:space="preserve"> </w:t>
      </w:r>
      <w:r w:rsidRPr="00FB542C">
        <w:t>ефективності державного управління, що закладає фундамент й дає базові</w:t>
      </w:r>
      <w:r w:rsidRPr="00FB542C">
        <w:rPr>
          <w:spacing w:val="1"/>
        </w:rPr>
        <w:t xml:space="preserve"> </w:t>
      </w:r>
      <w:r w:rsidRPr="00FB542C">
        <w:t>орієнтири</w:t>
      </w:r>
      <w:r w:rsidRPr="00FB542C">
        <w:rPr>
          <w:spacing w:val="1"/>
        </w:rPr>
        <w:t xml:space="preserve"> </w:t>
      </w:r>
      <w:r w:rsidRPr="00FB542C">
        <w:t>для</w:t>
      </w:r>
      <w:r w:rsidRPr="00FB542C">
        <w:rPr>
          <w:spacing w:val="1"/>
        </w:rPr>
        <w:t xml:space="preserve"> </w:t>
      </w:r>
      <w:r w:rsidRPr="00FB542C">
        <w:t>подальшого</w:t>
      </w:r>
      <w:r w:rsidRPr="00FB542C">
        <w:rPr>
          <w:spacing w:val="1"/>
        </w:rPr>
        <w:t xml:space="preserve"> </w:t>
      </w:r>
      <w:r w:rsidRPr="00FB542C">
        <w:t>наукового</w:t>
      </w:r>
      <w:r w:rsidRPr="00FB542C">
        <w:rPr>
          <w:spacing w:val="1"/>
        </w:rPr>
        <w:t xml:space="preserve"> </w:t>
      </w:r>
      <w:r w:rsidRPr="00FB542C">
        <w:t>опрацювання</w:t>
      </w:r>
      <w:r w:rsidRPr="00FB542C">
        <w:rPr>
          <w:spacing w:val="1"/>
        </w:rPr>
        <w:t xml:space="preserve"> </w:t>
      </w:r>
      <w:r w:rsidRPr="00FB542C">
        <w:t>цієї</w:t>
      </w:r>
      <w:r w:rsidRPr="00FB542C">
        <w:rPr>
          <w:spacing w:val="1"/>
        </w:rPr>
        <w:t xml:space="preserve"> </w:t>
      </w:r>
      <w:r w:rsidRPr="00FB542C">
        <w:t>проблематики,</w:t>
      </w:r>
      <w:r w:rsidRPr="00FB542C">
        <w:rPr>
          <w:spacing w:val="-67"/>
        </w:rPr>
        <w:t xml:space="preserve"> </w:t>
      </w:r>
      <w:r w:rsidRPr="00FB542C">
        <w:t>дослідження</w:t>
      </w:r>
      <w:r w:rsidRPr="00FB542C">
        <w:rPr>
          <w:spacing w:val="-2"/>
        </w:rPr>
        <w:t xml:space="preserve"> </w:t>
      </w:r>
      <w:r w:rsidRPr="00FB542C">
        <w:t>критеріїв</w:t>
      </w:r>
      <w:r w:rsidRPr="00FB542C">
        <w:rPr>
          <w:spacing w:val="-4"/>
        </w:rPr>
        <w:t xml:space="preserve"> </w:t>
      </w:r>
      <w:r w:rsidRPr="00FB542C">
        <w:t>та</w:t>
      </w:r>
      <w:r w:rsidRPr="00FB542C">
        <w:rPr>
          <w:spacing w:val="-4"/>
        </w:rPr>
        <w:t xml:space="preserve"> </w:t>
      </w:r>
      <w:r w:rsidRPr="00FB542C">
        <w:t>показників</w:t>
      </w:r>
      <w:r w:rsidRPr="00FB542C">
        <w:rPr>
          <w:spacing w:val="-4"/>
        </w:rPr>
        <w:t xml:space="preserve"> </w:t>
      </w:r>
      <w:r w:rsidRPr="00FB542C">
        <w:t>ефективності</w:t>
      </w:r>
      <w:r w:rsidRPr="00FB542C">
        <w:rPr>
          <w:spacing w:val="-4"/>
        </w:rPr>
        <w:t xml:space="preserve"> </w:t>
      </w:r>
      <w:r w:rsidRPr="00FB542C">
        <w:t>державного управління.</w:t>
      </w:r>
    </w:p>
    <w:p w:rsidR="00BC03C8" w:rsidRPr="00FB542C" w:rsidRDefault="00BC03C8" w:rsidP="00BC03C8">
      <w:pPr>
        <w:pStyle w:val="afa"/>
        <w:spacing w:line="360" w:lineRule="auto"/>
        <w:ind w:firstLine="709"/>
      </w:pPr>
      <w:r w:rsidRPr="00FB542C">
        <w:t>Кінцевим</w:t>
      </w:r>
      <w:r w:rsidRPr="00FB542C">
        <w:rPr>
          <w:spacing w:val="1"/>
        </w:rPr>
        <w:t xml:space="preserve"> </w:t>
      </w:r>
      <w:r w:rsidRPr="00FB542C">
        <w:t>результатом</w:t>
      </w:r>
      <w:r w:rsidRPr="00FB542C">
        <w:rPr>
          <w:spacing w:val="1"/>
        </w:rPr>
        <w:t xml:space="preserve"> </w:t>
      </w:r>
      <w:r w:rsidRPr="00FB542C">
        <w:t>реформування</w:t>
      </w:r>
      <w:r w:rsidRPr="00FB542C">
        <w:rPr>
          <w:spacing w:val="1"/>
        </w:rPr>
        <w:t xml:space="preserve"> </w:t>
      </w:r>
      <w:r w:rsidRPr="00FB542C">
        <w:t>служби</w:t>
      </w:r>
      <w:r w:rsidRPr="00FB542C">
        <w:rPr>
          <w:spacing w:val="1"/>
        </w:rPr>
        <w:t xml:space="preserve"> </w:t>
      </w:r>
      <w:r w:rsidRPr="00FB542C">
        <w:t>в</w:t>
      </w:r>
      <w:r w:rsidRPr="00FB542C">
        <w:rPr>
          <w:spacing w:val="1"/>
        </w:rPr>
        <w:t xml:space="preserve"> </w:t>
      </w:r>
      <w:r w:rsidRPr="00FB542C">
        <w:t>органах</w:t>
      </w:r>
      <w:r w:rsidRPr="00FB542C">
        <w:rPr>
          <w:spacing w:val="1"/>
        </w:rPr>
        <w:t xml:space="preserve"> </w:t>
      </w:r>
      <w:r w:rsidRPr="00FB542C">
        <w:t>місцевого</w:t>
      </w:r>
      <w:r w:rsidRPr="00FB542C">
        <w:rPr>
          <w:spacing w:val="1"/>
        </w:rPr>
        <w:t xml:space="preserve"> </w:t>
      </w:r>
      <w:r w:rsidRPr="00FB542C">
        <w:t>самоврядування</w:t>
      </w:r>
      <w:r w:rsidRPr="00FB542C">
        <w:rPr>
          <w:spacing w:val="1"/>
        </w:rPr>
        <w:t xml:space="preserve"> </w:t>
      </w:r>
      <w:r w:rsidRPr="00FB542C">
        <w:t>буде</w:t>
      </w:r>
      <w:r w:rsidRPr="00FB542C">
        <w:rPr>
          <w:spacing w:val="1"/>
        </w:rPr>
        <w:t xml:space="preserve"> </w:t>
      </w:r>
      <w:r w:rsidRPr="00FB542C">
        <w:t>поліпшення</w:t>
      </w:r>
      <w:r w:rsidRPr="00FB542C">
        <w:rPr>
          <w:spacing w:val="1"/>
        </w:rPr>
        <w:t xml:space="preserve"> </w:t>
      </w:r>
      <w:r w:rsidRPr="00FB542C">
        <w:t>життя</w:t>
      </w:r>
      <w:r w:rsidRPr="00FB542C">
        <w:rPr>
          <w:spacing w:val="1"/>
        </w:rPr>
        <w:t xml:space="preserve"> </w:t>
      </w:r>
      <w:r w:rsidRPr="00FB542C">
        <w:t>українських</w:t>
      </w:r>
      <w:r w:rsidRPr="00FB542C">
        <w:rPr>
          <w:spacing w:val="1"/>
        </w:rPr>
        <w:t xml:space="preserve"> </w:t>
      </w:r>
      <w:r w:rsidRPr="00FB542C">
        <w:t>громадян,</w:t>
      </w:r>
      <w:r w:rsidRPr="00FB542C">
        <w:rPr>
          <w:spacing w:val="1"/>
        </w:rPr>
        <w:t xml:space="preserve"> </w:t>
      </w:r>
      <w:r w:rsidRPr="00FB542C">
        <w:t>побудова</w:t>
      </w:r>
      <w:r w:rsidRPr="00FB542C">
        <w:rPr>
          <w:spacing w:val="1"/>
        </w:rPr>
        <w:t xml:space="preserve"> </w:t>
      </w:r>
      <w:r w:rsidRPr="00FB542C">
        <w:t>сучасної,</w:t>
      </w:r>
      <w:r w:rsidRPr="00FB542C">
        <w:rPr>
          <w:spacing w:val="-2"/>
        </w:rPr>
        <w:t xml:space="preserve"> </w:t>
      </w:r>
      <w:r w:rsidRPr="00FB542C">
        <w:t>ефективної,</w:t>
      </w:r>
      <w:r w:rsidRPr="00FB542C">
        <w:rPr>
          <w:spacing w:val="-1"/>
        </w:rPr>
        <w:t xml:space="preserve"> </w:t>
      </w:r>
      <w:r w:rsidRPr="00FB542C">
        <w:t>конкурентоспроможної держави.</w:t>
      </w:r>
    </w:p>
    <w:p w:rsidR="00BC03C8" w:rsidRPr="00FB542C" w:rsidRDefault="00BC03C8" w:rsidP="00BC03C8">
      <w:pPr>
        <w:spacing w:line="360" w:lineRule="auto"/>
        <w:rPr>
          <w:szCs w:val="28"/>
        </w:rPr>
      </w:pPr>
    </w:p>
    <w:p w:rsidR="00BC03C8" w:rsidRPr="00FB542C" w:rsidRDefault="00BC03C8" w:rsidP="00BC03C8">
      <w:pPr>
        <w:spacing w:line="360" w:lineRule="auto"/>
        <w:jc w:val="center"/>
        <w:rPr>
          <w:b/>
          <w:szCs w:val="28"/>
        </w:rPr>
      </w:pPr>
      <w:r w:rsidRPr="00FB542C">
        <w:rPr>
          <w:b/>
          <w:szCs w:val="28"/>
        </w:rPr>
        <w:t>Список використаних джерел:</w:t>
      </w:r>
    </w:p>
    <w:p w:rsidR="00BC03C8" w:rsidRPr="00FB542C" w:rsidRDefault="00BC03C8" w:rsidP="00BC03C8">
      <w:pPr>
        <w:spacing w:line="360" w:lineRule="auto"/>
        <w:jc w:val="center"/>
        <w:rPr>
          <w:b/>
          <w:szCs w:val="28"/>
        </w:rPr>
      </w:pPr>
    </w:p>
    <w:p w:rsidR="00BC03C8" w:rsidRPr="00FB542C" w:rsidRDefault="00BC03C8" w:rsidP="00BC03C8">
      <w:pPr>
        <w:pStyle w:val="af5"/>
        <w:widowControl w:val="0"/>
        <w:numPr>
          <w:ilvl w:val="0"/>
          <w:numId w:val="9"/>
        </w:numPr>
        <w:tabs>
          <w:tab w:val="left" w:pos="0"/>
        </w:tabs>
        <w:autoSpaceDE w:val="0"/>
        <w:autoSpaceDN w:val="0"/>
        <w:spacing w:after="0" w:line="360" w:lineRule="auto"/>
        <w:ind w:left="0" w:firstLine="709"/>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Проект внесення змін до Конституції України щодо децентралізації влади</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 xml:space="preserve">від 1 липня 2015 року. </w:t>
      </w:r>
      <w:r w:rsidRPr="00FB542C">
        <w:rPr>
          <w:rFonts w:ascii="Times New Roman" w:hAnsi="Times New Roman" w:cs="Times New Roman"/>
          <w:spacing w:val="-1"/>
          <w:sz w:val="28"/>
          <w:szCs w:val="28"/>
          <w:lang w:val="uk-UA"/>
        </w:rPr>
        <w:t>URL</w:t>
      </w:r>
      <w:r w:rsidRPr="00FB542C">
        <w:rPr>
          <w:rFonts w:ascii="Times New Roman" w:hAnsi="Times New Roman" w:cs="Times New Roman"/>
          <w:spacing w:val="-68"/>
          <w:sz w:val="28"/>
          <w:szCs w:val="28"/>
          <w:lang w:val="uk-UA"/>
        </w:rPr>
        <w:t xml:space="preserve">                               </w:t>
      </w:r>
      <w:hyperlink r:id="rId70" w:history="1">
        <w:r w:rsidRPr="00FB542C">
          <w:rPr>
            <w:rStyle w:val="a6"/>
            <w:rFonts w:ascii="Times New Roman" w:hAnsi="Times New Roman" w:cs="Times New Roman"/>
            <w:sz w:val="28"/>
            <w:szCs w:val="28"/>
            <w:lang w:val="uk-UA"/>
          </w:rPr>
          <w:t>http://w1.c1.rada.gov.ua/pls/ zweb2/webproc4_1?pf 351 1=55812</w:t>
        </w:r>
      </w:hyperlink>
      <w:r w:rsidRPr="00FB542C">
        <w:rPr>
          <w:rFonts w:ascii="Times New Roman" w:hAnsi="Times New Roman" w:cs="Times New Roman"/>
          <w:sz w:val="28"/>
          <w:szCs w:val="28"/>
          <w:lang w:val="uk-UA"/>
        </w:rPr>
        <w:t>.</w:t>
      </w:r>
    </w:p>
    <w:p w:rsidR="00BC03C8" w:rsidRPr="00FB542C" w:rsidRDefault="00BC03C8" w:rsidP="00BC03C8">
      <w:pPr>
        <w:pStyle w:val="af5"/>
        <w:widowControl w:val="0"/>
        <w:numPr>
          <w:ilvl w:val="0"/>
          <w:numId w:val="9"/>
        </w:numPr>
        <w:tabs>
          <w:tab w:val="left" w:pos="0"/>
        </w:tabs>
        <w:autoSpaceDE w:val="0"/>
        <w:autoSpaceDN w:val="0"/>
        <w:spacing w:after="0" w:line="360" w:lineRule="auto"/>
        <w:ind w:left="0" w:firstLine="709"/>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Адміністративна реформа в Україні: сучасний стан, проблеми та ... за заг.</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ред.</w:t>
      </w:r>
      <w:r w:rsidRPr="00FB542C">
        <w:rPr>
          <w:rFonts w:ascii="Times New Roman" w:hAnsi="Times New Roman" w:cs="Times New Roman"/>
          <w:spacing w:val="-2"/>
          <w:sz w:val="28"/>
          <w:szCs w:val="28"/>
          <w:lang w:val="uk-UA"/>
        </w:rPr>
        <w:t xml:space="preserve"> </w:t>
      </w:r>
      <w:r w:rsidRPr="00FB542C">
        <w:rPr>
          <w:rFonts w:ascii="Times New Roman" w:hAnsi="Times New Roman" w:cs="Times New Roman"/>
          <w:sz w:val="28"/>
          <w:szCs w:val="28"/>
          <w:lang w:val="uk-UA"/>
        </w:rPr>
        <w:t>Н.</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Р.</w:t>
      </w:r>
      <w:r w:rsidRPr="00FB542C">
        <w:rPr>
          <w:rFonts w:ascii="Times New Roman" w:hAnsi="Times New Roman" w:cs="Times New Roman"/>
          <w:spacing w:val="-3"/>
          <w:sz w:val="28"/>
          <w:szCs w:val="28"/>
          <w:lang w:val="uk-UA"/>
        </w:rPr>
        <w:t xml:space="preserve"> </w:t>
      </w:r>
      <w:r w:rsidRPr="00FB542C">
        <w:rPr>
          <w:rFonts w:ascii="Times New Roman" w:hAnsi="Times New Roman" w:cs="Times New Roman"/>
          <w:sz w:val="28"/>
          <w:szCs w:val="28"/>
          <w:lang w:val="uk-UA"/>
        </w:rPr>
        <w:t>Нижник,</w:t>
      </w:r>
      <w:r w:rsidRPr="00FB542C">
        <w:rPr>
          <w:rFonts w:ascii="Times New Roman" w:hAnsi="Times New Roman" w:cs="Times New Roman"/>
          <w:spacing w:val="-4"/>
          <w:sz w:val="28"/>
          <w:szCs w:val="28"/>
          <w:lang w:val="uk-UA"/>
        </w:rPr>
        <w:t xml:space="preserve"> </w:t>
      </w:r>
      <w:r w:rsidRPr="00FB542C">
        <w:rPr>
          <w:rFonts w:ascii="Times New Roman" w:hAnsi="Times New Roman" w:cs="Times New Roman"/>
          <w:sz w:val="28"/>
          <w:szCs w:val="28"/>
          <w:lang w:val="uk-UA"/>
        </w:rPr>
        <w:t>Н.</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Т.</w:t>
      </w:r>
      <w:r w:rsidRPr="00FB542C">
        <w:rPr>
          <w:rFonts w:ascii="Times New Roman" w:hAnsi="Times New Roman" w:cs="Times New Roman"/>
          <w:spacing w:val="-2"/>
          <w:sz w:val="28"/>
          <w:szCs w:val="28"/>
          <w:lang w:val="uk-UA"/>
        </w:rPr>
        <w:t xml:space="preserve"> </w:t>
      </w:r>
      <w:r w:rsidRPr="00FB542C">
        <w:rPr>
          <w:rFonts w:ascii="Times New Roman" w:hAnsi="Times New Roman" w:cs="Times New Roman"/>
          <w:sz w:val="28"/>
          <w:szCs w:val="28"/>
          <w:lang w:val="uk-UA"/>
        </w:rPr>
        <w:t>Гончарук. – Д.: Монолит,.</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2017. –</w:t>
      </w:r>
      <w:r w:rsidRPr="00FB542C">
        <w:rPr>
          <w:rFonts w:ascii="Times New Roman" w:hAnsi="Times New Roman" w:cs="Times New Roman"/>
          <w:spacing w:val="-2"/>
          <w:sz w:val="28"/>
          <w:szCs w:val="28"/>
          <w:lang w:val="uk-UA"/>
        </w:rPr>
        <w:t xml:space="preserve"> </w:t>
      </w:r>
      <w:r w:rsidRPr="00FB542C">
        <w:rPr>
          <w:rFonts w:ascii="Times New Roman" w:hAnsi="Times New Roman" w:cs="Times New Roman"/>
          <w:sz w:val="28"/>
          <w:szCs w:val="28"/>
          <w:lang w:val="uk-UA"/>
        </w:rPr>
        <w:t>384</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с.</w:t>
      </w:r>
    </w:p>
    <w:p w:rsidR="00BC03C8" w:rsidRPr="00FB542C" w:rsidRDefault="00BC03C8" w:rsidP="00BC03C8">
      <w:pPr>
        <w:pStyle w:val="af5"/>
        <w:widowControl w:val="0"/>
        <w:numPr>
          <w:ilvl w:val="0"/>
          <w:numId w:val="9"/>
        </w:numPr>
        <w:tabs>
          <w:tab w:val="left" w:pos="0"/>
          <w:tab w:val="left" w:pos="810"/>
        </w:tabs>
        <w:autoSpaceDE w:val="0"/>
        <w:autoSpaceDN w:val="0"/>
        <w:spacing w:after="0" w:line="360" w:lineRule="auto"/>
        <w:ind w:left="0" w:firstLine="709"/>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Петренко</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О.</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С.</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Формування</w:t>
      </w:r>
      <w:r w:rsidRPr="00FB542C">
        <w:rPr>
          <w:rFonts w:ascii="Times New Roman" w:hAnsi="Times New Roman" w:cs="Times New Roman"/>
          <w:spacing w:val="70"/>
          <w:sz w:val="28"/>
          <w:szCs w:val="28"/>
          <w:lang w:val="uk-UA"/>
        </w:rPr>
        <w:t xml:space="preserve"> </w:t>
      </w:r>
      <w:r w:rsidRPr="00FB542C">
        <w:rPr>
          <w:rFonts w:ascii="Times New Roman" w:hAnsi="Times New Roman" w:cs="Times New Roman"/>
          <w:sz w:val="28"/>
          <w:szCs w:val="28"/>
          <w:lang w:val="uk-UA"/>
        </w:rPr>
        <w:t>інтегрованого</w:t>
      </w:r>
      <w:r w:rsidRPr="00FB542C">
        <w:rPr>
          <w:rFonts w:ascii="Times New Roman" w:hAnsi="Times New Roman" w:cs="Times New Roman"/>
          <w:spacing w:val="70"/>
          <w:sz w:val="28"/>
          <w:szCs w:val="28"/>
          <w:lang w:val="uk-UA"/>
        </w:rPr>
        <w:t xml:space="preserve"> </w:t>
      </w:r>
      <w:r w:rsidRPr="00FB542C">
        <w:rPr>
          <w:rFonts w:ascii="Times New Roman" w:hAnsi="Times New Roman" w:cs="Times New Roman"/>
          <w:sz w:val="28"/>
          <w:szCs w:val="28"/>
          <w:lang w:val="uk-UA"/>
        </w:rPr>
        <w:t>інституту</w:t>
      </w:r>
      <w:r w:rsidRPr="00FB542C">
        <w:rPr>
          <w:rFonts w:ascii="Times New Roman" w:hAnsi="Times New Roman" w:cs="Times New Roman"/>
          <w:spacing w:val="71"/>
          <w:sz w:val="28"/>
          <w:szCs w:val="28"/>
          <w:lang w:val="uk-UA"/>
        </w:rPr>
        <w:t xml:space="preserve"> </w:t>
      </w:r>
      <w:r w:rsidRPr="00FB542C">
        <w:rPr>
          <w:rFonts w:ascii="Times New Roman" w:hAnsi="Times New Roman" w:cs="Times New Roman"/>
          <w:sz w:val="28"/>
          <w:szCs w:val="28"/>
          <w:lang w:val="uk-UA"/>
        </w:rPr>
        <w:t>публічної</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служби як напрямок розвитку системи публічного управління в Україні /</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О.С.Петренко</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Теорія</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та</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практика</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державної</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служби:</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напрями</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модернізації [Текст] : матер. наук.-практ. конф. (11</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12</w:t>
      </w:r>
      <w:r w:rsidRPr="00FB542C">
        <w:rPr>
          <w:rFonts w:ascii="Times New Roman" w:hAnsi="Times New Roman" w:cs="Times New Roman"/>
          <w:spacing w:val="70"/>
          <w:sz w:val="28"/>
          <w:szCs w:val="28"/>
          <w:lang w:val="uk-UA"/>
        </w:rPr>
        <w:t xml:space="preserve"> </w:t>
      </w:r>
      <w:r w:rsidRPr="00FB542C">
        <w:rPr>
          <w:rFonts w:ascii="Times New Roman" w:hAnsi="Times New Roman" w:cs="Times New Roman"/>
          <w:sz w:val="28"/>
          <w:szCs w:val="28"/>
          <w:lang w:val="uk-UA"/>
        </w:rPr>
        <w:t>листопада</w:t>
      </w:r>
      <w:r w:rsidRPr="00FB542C">
        <w:rPr>
          <w:rFonts w:ascii="Times New Roman" w:hAnsi="Times New Roman" w:cs="Times New Roman"/>
          <w:spacing w:val="70"/>
          <w:sz w:val="28"/>
          <w:szCs w:val="28"/>
          <w:lang w:val="uk-UA"/>
        </w:rPr>
        <w:t xml:space="preserve"> </w:t>
      </w:r>
      <w:r w:rsidRPr="00FB542C">
        <w:rPr>
          <w:rFonts w:ascii="Times New Roman" w:hAnsi="Times New Roman" w:cs="Times New Roman"/>
          <w:sz w:val="28"/>
          <w:szCs w:val="28"/>
          <w:lang w:val="uk-UA"/>
        </w:rPr>
        <w:t>2016</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р.,</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м.</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Дніпропетровськ)</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за</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заг.</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ред.</w:t>
      </w:r>
      <w:r w:rsidRPr="00FB542C">
        <w:rPr>
          <w:rFonts w:ascii="Times New Roman" w:hAnsi="Times New Roman" w:cs="Times New Roman"/>
          <w:spacing w:val="71"/>
          <w:sz w:val="28"/>
          <w:szCs w:val="28"/>
          <w:lang w:val="uk-UA"/>
        </w:rPr>
        <w:t xml:space="preserve"> </w:t>
      </w:r>
      <w:r w:rsidRPr="00FB542C">
        <w:rPr>
          <w:rFonts w:ascii="Times New Roman" w:hAnsi="Times New Roman" w:cs="Times New Roman"/>
          <w:sz w:val="28"/>
          <w:szCs w:val="28"/>
          <w:lang w:val="uk-UA"/>
        </w:rPr>
        <w:t>С.</w:t>
      </w:r>
      <w:r w:rsidRPr="00FB542C">
        <w:rPr>
          <w:rFonts w:ascii="Times New Roman" w:hAnsi="Times New Roman" w:cs="Times New Roman"/>
          <w:spacing w:val="70"/>
          <w:sz w:val="28"/>
          <w:szCs w:val="28"/>
          <w:lang w:val="uk-UA"/>
        </w:rPr>
        <w:t xml:space="preserve"> </w:t>
      </w:r>
      <w:r w:rsidRPr="00FB542C">
        <w:rPr>
          <w:rFonts w:ascii="Times New Roman" w:hAnsi="Times New Roman" w:cs="Times New Roman"/>
          <w:sz w:val="28"/>
          <w:szCs w:val="28"/>
          <w:lang w:val="uk-UA"/>
        </w:rPr>
        <w:t>М.</w:t>
      </w:r>
      <w:r w:rsidRPr="00FB542C">
        <w:rPr>
          <w:rFonts w:ascii="Times New Roman" w:hAnsi="Times New Roman" w:cs="Times New Roman"/>
          <w:spacing w:val="71"/>
          <w:sz w:val="28"/>
          <w:szCs w:val="28"/>
          <w:lang w:val="uk-UA"/>
        </w:rPr>
        <w:t xml:space="preserve"> </w:t>
      </w:r>
      <w:r w:rsidRPr="00FB542C">
        <w:rPr>
          <w:rFonts w:ascii="Times New Roman" w:hAnsi="Times New Roman" w:cs="Times New Roman"/>
          <w:sz w:val="28"/>
          <w:szCs w:val="28"/>
          <w:lang w:val="uk-UA"/>
        </w:rPr>
        <w:t>Серьогіна.</w:t>
      </w:r>
      <w:r w:rsidRPr="00FB542C">
        <w:rPr>
          <w:rFonts w:ascii="Times New Roman" w:hAnsi="Times New Roman" w:cs="Times New Roman"/>
          <w:spacing w:val="70"/>
          <w:sz w:val="28"/>
          <w:szCs w:val="28"/>
          <w:lang w:val="uk-UA"/>
        </w:rPr>
        <w:t xml:space="preserve"> </w:t>
      </w:r>
      <w:r w:rsidRPr="00FB542C">
        <w:rPr>
          <w:rFonts w:ascii="Times New Roman" w:hAnsi="Times New Roman" w:cs="Times New Roman"/>
          <w:sz w:val="28"/>
          <w:szCs w:val="28"/>
          <w:lang w:val="uk-UA"/>
        </w:rPr>
        <w:t>—</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Дніпропетровськ</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 ДРІДУ НАДУ,</w:t>
      </w:r>
      <w:r w:rsidRPr="00FB542C">
        <w:rPr>
          <w:rFonts w:ascii="Times New Roman" w:hAnsi="Times New Roman" w:cs="Times New Roman"/>
          <w:spacing w:val="-5"/>
          <w:sz w:val="28"/>
          <w:szCs w:val="28"/>
          <w:lang w:val="uk-UA"/>
        </w:rPr>
        <w:t xml:space="preserve"> </w:t>
      </w:r>
      <w:r w:rsidRPr="00FB542C">
        <w:rPr>
          <w:rFonts w:ascii="Times New Roman" w:hAnsi="Times New Roman" w:cs="Times New Roman"/>
          <w:sz w:val="28"/>
          <w:szCs w:val="28"/>
          <w:lang w:val="uk-UA"/>
        </w:rPr>
        <w:t>2016. —</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С.</w:t>
      </w:r>
      <w:r w:rsidRPr="00FB542C">
        <w:rPr>
          <w:rFonts w:ascii="Times New Roman" w:hAnsi="Times New Roman" w:cs="Times New Roman"/>
          <w:spacing w:val="-3"/>
          <w:sz w:val="28"/>
          <w:szCs w:val="28"/>
          <w:lang w:val="uk-UA"/>
        </w:rPr>
        <w:t xml:space="preserve"> </w:t>
      </w:r>
      <w:r w:rsidRPr="00FB542C">
        <w:rPr>
          <w:rFonts w:ascii="Times New Roman" w:hAnsi="Times New Roman" w:cs="Times New Roman"/>
          <w:sz w:val="28"/>
          <w:szCs w:val="28"/>
          <w:lang w:val="uk-UA"/>
        </w:rPr>
        <w:t>49-53.</w:t>
      </w:r>
    </w:p>
    <w:p w:rsidR="00BC03C8" w:rsidRPr="00FB542C" w:rsidRDefault="00BC03C8" w:rsidP="00BC03C8">
      <w:pPr>
        <w:pStyle w:val="af5"/>
        <w:widowControl w:val="0"/>
        <w:numPr>
          <w:ilvl w:val="0"/>
          <w:numId w:val="9"/>
        </w:numPr>
        <w:tabs>
          <w:tab w:val="left" w:pos="0"/>
          <w:tab w:val="left" w:pos="810"/>
        </w:tabs>
        <w:autoSpaceDE w:val="0"/>
        <w:autoSpaceDN w:val="0"/>
        <w:spacing w:after="0" w:line="360" w:lineRule="auto"/>
        <w:ind w:left="0" w:firstLine="709"/>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Андріянова</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Ю.</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В.</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Особливості</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служби</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в</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органах</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місцевого</w:t>
      </w:r>
      <w:r w:rsidRPr="00FB542C">
        <w:rPr>
          <w:rFonts w:ascii="Times New Roman" w:hAnsi="Times New Roman" w:cs="Times New Roman"/>
          <w:spacing w:val="-67"/>
          <w:sz w:val="28"/>
          <w:szCs w:val="28"/>
          <w:lang w:val="uk-UA"/>
        </w:rPr>
        <w:t xml:space="preserve"> </w:t>
      </w:r>
      <w:r w:rsidRPr="00FB542C">
        <w:rPr>
          <w:rFonts w:ascii="Times New Roman" w:hAnsi="Times New Roman" w:cs="Times New Roman"/>
          <w:sz w:val="28"/>
          <w:szCs w:val="28"/>
          <w:lang w:val="uk-UA"/>
        </w:rPr>
        <w:t>самоврядування:</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конфліктологічний</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аспект</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Ю.</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В.</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Андріянова</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Ефективність</w:t>
      </w:r>
      <w:r w:rsidRPr="00FB542C">
        <w:rPr>
          <w:rFonts w:ascii="Times New Roman" w:hAnsi="Times New Roman" w:cs="Times New Roman"/>
          <w:spacing w:val="-2"/>
          <w:sz w:val="28"/>
          <w:szCs w:val="28"/>
          <w:lang w:val="uk-UA"/>
        </w:rPr>
        <w:t xml:space="preserve"> </w:t>
      </w:r>
      <w:r w:rsidRPr="00FB542C">
        <w:rPr>
          <w:rFonts w:ascii="Times New Roman" w:hAnsi="Times New Roman" w:cs="Times New Roman"/>
          <w:sz w:val="28"/>
          <w:szCs w:val="28"/>
          <w:lang w:val="uk-UA"/>
        </w:rPr>
        <w:t>державного управління.</w:t>
      </w:r>
      <w:r w:rsidRPr="00FB542C">
        <w:rPr>
          <w:rFonts w:ascii="Times New Roman" w:hAnsi="Times New Roman" w:cs="Times New Roman"/>
          <w:spacing w:val="2"/>
          <w:sz w:val="28"/>
          <w:szCs w:val="28"/>
          <w:lang w:val="uk-UA"/>
        </w:rPr>
        <w:t xml:space="preserve"> </w:t>
      </w:r>
      <w:r w:rsidRPr="00FB542C">
        <w:rPr>
          <w:rFonts w:ascii="Times New Roman" w:hAnsi="Times New Roman" w:cs="Times New Roman"/>
          <w:sz w:val="28"/>
          <w:szCs w:val="28"/>
          <w:lang w:val="uk-UA"/>
        </w:rPr>
        <w:t>–</w:t>
      </w:r>
      <w:r w:rsidRPr="00FB542C">
        <w:rPr>
          <w:rFonts w:ascii="Times New Roman" w:hAnsi="Times New Roman" w:cs="Times New Roman"/>
          <w:spacing w:val="-3"/>
          <w:sz w:val="28"/>
          <w:szCs w:val="28"/>
          <w:lang w:val="uk-UA"/>
        </w:rPr>
        <w:t xml:space="preserve"> </w:t>
      </w:r>
      <w:r w:rsidRPr="00FB542C">
        <w:rPr>
          <w:rFonts w:ascii="Times New Roman" w:hAnsi="Times New Roman" w:cs="Times New Roman"/>
          <w:sz w:val="28"/>
          <w:szCs w:val="28"/>
          <w:lang w:val="uk-UA"/>
        </w:rPr>
        <w:t>2017.</w:t>
      </w:r>
      <w:r w:rsidRPr="00FB542C">
        <w:rPr>
          <w:rFonts w:ascii="Times New Roman" w:hAnsi="Times New Roman" w:cs="Times New Roman"/>
          <w:spacing w:val="-2"/>
          <w:sz w:val="28"/>
          <w:szCs w:val="28"/>
          <w:lang w:val="uk-UA"/>
        </w:rPr>
        <w:t xml:space="preserve"> </w:t>
      </w:r>
      <w:r w:rsidRPr="00FB542C">
        <w:rPr>
          <w:rFonts w:ascii="Times New Roman" w:hAnsi="Times New Roman" w:cs="Times New Roman"/>
          <w:sz w:val="28"/>
          <w:szCs w:val="28"/>
          <w:lang w:val="uk-UA"/>
        </w:rPr>
        <w:t>–</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Вип.</w:t>
      </w:r>
      <w:r w:rsidRPr="00FB542C">
        <w:rPr>
          <w:rFonts w:ascii="Times New Roman" w:hAnsi="Times New Roman" w:cs="Times New Roman"/>
          <w:spacing w:val="-2"/>
          <w:sz w:val="28"/>
          <w:szCs w:val="28"/>
          <w:lang w:val="uk-UA"/>
        </w:rPr>
        <w:t xml:space="preserve"> </w:t>
      </w:r>
      <w:r w:rsidRPr="00FB542C">
        <w:rPr>
          <w:rFonts w:ascii="Times New Roman" w:hAnsi="Times New Roman" w:cs="Times New Roman"/>
          <w:sz w:val="28"/>
          <w:szCs w:val="28"/>
          <w:lang w:val="uk-UA"/>
        </w:rPr>
        <w:t>33.</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w:t>
      </w:r>
      <w:r w:rsidRPr="00FB542C">
        <w:rPr>
          <w:rFonts w:ascii="Times New Roman" w:hAnsi="Times New Roman" w:cs="Times New Roman"/>
          <w:spacing w:val="-1"/>
          <w:sz w:val="28"/>
          <w:szCs w:val="28"/>
          <w:lang w:val="uk-UA"/>
        </w:rPr>
        <w:t xml:space="preserve"> </w:t>
      </w:r>
      <w:r w:rsidRPr="00FB542C">
        <w:rPr>
          <w:rFonts w:ascii="Times New Roman" w:hAnsi="Times New Roman" w:cs="Times New Roman"/>
          <w:sz w:val="28"/>
          <w:szCs w:val="28"/>
          <w:lang w:val="uk-UA"/>
        </w:rPr>
        <w:t>С.</w:t>
      </w:r>
      <w:r w:rsidRPr="00FB542C">
        <w:rPr>
          <w:rFonts w:ascii="Times New Roman" w:hAnsi="Times New Roman" w:cs="Times New Roman"/>
          <w:spacing w:val="-4"/>
          <w:sz w:val="28"/>
          <w:szCs w:val="28"/>
          <w:lang w:val="uk-UA"/>
        </w:rPr>
        <w:t xml:space="preserve"> </w:t>
      </w:r>
      <w:r w:rsidRPr="00FB542C">
        <w:rPr>
          <w:rFonts w:ascii="Times New Roman" w:hAnsi="Times New Roman" w:cs="Times New Roman"/>
          <w:sz w:val="28"/>
          <w:szCs w:val="28"/>
          <w:lang w:val="uk-UA"/>
        </w:rPr>
        <w:t>217-224.</w:t>
      </w:r>
    </w:p>
    <w:p w:rsidR="00BC03C8" w:rsidRPr="00FB542C" w:rsidRDefault="00BC03C8" w:rsidP="00BC03C8">
      <w:pPr>
        <w:widowControl w:val="0"/>
        <w:tabs>
          <w:tab w:val="left" w:pos="462"/>
          <w:tab w:val="left" w:pos="2021"/>
          <w:tab w:val="left" w:pos="3368"/>
          <w:tab w:val="left" w:pos="5292"/>
          <w:tab w:val="left" w:pos="7061"/>
          <w:tab w:val="left" w:pos="8897"/>
        </w:tabs>
        <w:autoSpaceDE w:val="0"/>
        <w:autoSpaceDN w:val="0"/>
        <w:spacing w:line="360" w:lineRule="auto"/>
        <w:rPr>
          <w:szCs w:val="28"/>
        </w:rPr>
      </w:pPr>
    </w:p>
    <w:p w:rsidR="00BC03C8" w:rsidRPr="00FB542C" w:rsidRDefault="00BC03C8" w:rsidP="00BC03C8">
      <w:pPr>
        <w:spacing w:line="360" w:lineRule="auto"/>
        <w:jc w:val="center"/>
        <w:rPr>
          <w:szCs w:val="28"/>
        </w:rPr>
      </w:pPr>
    </w:p>
    <w:p w:rsidR="00BC03C8" w:rsidRPr="00FB542C" w:rsidRDefault="00BC03C8" w:rsidP="00BC03C8">
      <w:pPr>
        <w:spacing w:line="360" w:lineRule="auto"/>
        <w:rPr>
          <w:szCs w:val="28"/>
        </w:rPr>
      </w:pPr>
    </w:p>
    <w:p w:rsidR="00BC03C8" w:rsidRPr="00FB542C" w:rsidRDefault="00BC03C8" w:rsidP="00BC03C8">
      <w:pPr>
        <w:jc w:val="right"/>
        <w:rPr>
          <w:rFonts w:eastAsia="Times New Roman"/>
          <w:szCs w:val="28"/>
        </w:rPr>
      </w:pPr>
      <w:r w:rsidRPr="00FB542C">
        <w:rPr>
          <w:rFonts w:eastAsia="Times New Roman"/>
          <w:b/>
          <w:bCs/>
          <w:iCs/>
          <w:szCs w:val="28"/>
        </w:rPr>
        <w:t>Журавель  Ярослав Володимирович</w:t>
      </w:r>
    </w:p>
    <w:p w:rsidR="00BC03C8" w:rsidRPr="00FB542C" w:rsidRDefault="00BC03C8" w:rsidP="00BC03C8">
      <w:pPr>
        <w:jc w:val="right"/>
        <w:rPr>
          <w:rFonts w:eastAsia="Times New Roman"/>
          <w:bCs/>
          <w:iCs/>
          <w:szCs w:val="28"/>
        </w:rPr>
      </w:pPr>
      <w:r w:rsidRPr="00FB542C">
        <w:rPr>
          <w:rFonts w:eastAsia="Times New Roman"/>
          <w:bCs/>
          <w:iCs/>
          <w:szCs w:val="28"/>
        </w:rPr>
        <w:t xml:space="preserve">доктор юридичних наук, доцент, </w:t>
      </w:r>
    </w:p>
    <w:p w:rsidR="00BC03C8" w:rsidRPr="00FB542C" w:rsidRDefault="00BC03C8" w:rsidP="00BC03C8">
      <w:pPr>
        <w:jc w:val="right"/>
        <w:rPr>
          <w:rFonts w:eastAsia="Times New Roman"/>
          <w:bCs/>
          <w:iCs/>
          <w:szCs w:val="28"/>
        </w:rPr>
      </w:pPr>
      <w:r w:rsidRPr="00FB542C">
        <w:rPr>
          <w:rFonts w:eastAsia="Times New Roman"/>
          <w:bCs/>
          <w:iCs/>
          <w:szCs w:val="28"/>
        </w:rPr>
        <w:t>декан юридичного факультету</w:t>
      </w:r>
    </w:p>
    <w:p w:rsidR="00BC03C8" w:rsidRPr="00FB542C" w:rsidRDefault="00BC03C8" w:rsidP="00BC03C8">
      <w:pPr>
        <w:jc w:val="right"/>
        <w:rPr>
          <w:rFonts w:eastAsia="Times New Roman"/>
          <w:szCs w:val="28"/>
        </w:rPr>
      </w:pPr>
      <w:r w:rsidRPr="00FB542C">
        <w:rPr>
          <w:rFonts w:eastAsia="Times New Roman"/>
          <w:bCs/>
          <w:iCs/>
          <w:szCs w:val="28"/>
        </w:rPr>
        <w:t>Академії праці, соціальних відносин і туризму</w:t>
      </w:r>
    </w:p>
    <w:p w:rsidR="00BC03C8" w:rsidRPr="00FB542C" w:rsidRDefault="00BC03C8" w:rsidP="00BC03C8">
      <w:pPr>
        <w:shd w:val="clear" w:color="auto" w:fill="FFFFFF"/>
        <w:rPr>
          <w:rFonts w:eastAsia="Times New Roman"/>
          <w:szCs w:val="28"/>
        </w:rPr>
      </w:pPr>
    </w:p>
    <w:p w:rsidR="00BC03C8" w:rsidRPr="00FB542C" w:rsidRDefault="00BC03C8" w:rsidP="00BC03C8">
      <w:pPr>
        <w:shd w:val="clear" w:color="auto" w:fill="FFFFFF"/>
        <w:rPr>
          <w:rFonts w:eastAsia="Times New Roman"/>
          <w:szCs w:val="28"/>
        </w:rPr>
      </w:pPr>
    </w:p>
    <w:p w:rsidR="00BC03C8" w:rsidRPr="00FB542C" w:rsidRDefault="00BC03C8" w:rsidP="00BC03C8">
      <w:pPr>
        <w:shd w:val="clear" w:color="auto" w:fill="FFFFFF"/>
        <w:rPr>
          <w:rFonts w:eastAsia="Times New Roman"/>
          <w:szCs w:val="28"/>
        </w:rPr>
      </w:pPr>
    </w:p>
    <w:p w:rsidR="00BC03C8" w:rsidRPr="00FB542C" w:rsidRDefault="00BC03C8" w:rsidP="00BC03C8">
      <w:pPr>
        <w:shd w:val="clear" w:color="auto" w:fill="FFFFFF"/>
        <w:jc w:val="center"/>
        <w:rPr>
          <w:b/>
          <w:bCs/>
          <w:iCs/>
          <w:szCs w:val="28"/>
        </w:rPr>
      </w:pPr>
      <w:r w:rsidRPr="00FB542C">
        <w:rPr>
          <w:b/>
          <w:bCs/>
          <w:iCs/>
          <w:szCs w:val="28"/>
        </w:rPr>
        <w:t xml:space="preserve">Обмеження прав територіальних громад </w:t>
      </w:r>
      <w:r w:rsidRPr="00FB542C">
        <w:rPr>
          <w:b/>
          <w:bCs/>
          <w:iCs/>
          <w:szCs w:val="28"/>
        </w:rPr>
        <w:br/>
        <w:t>в умовах функціонування військово-цивільних адміністрацій</w:t>
      </w:r>
    </w:p>
    <w:p w:rsidR="00BC03C8" w:rsidRPr="00FB542C" w:rsidRDefault="00BC03C8" w:rsidP="00BC03C8">
      <w:pPr>
        <w:shd w:val="clear" w:color="auto" w:fill="FFFFFF"/>
        <w:jc w:val="center"/>
        <w:rPr>
          <w:rStyle w:val="af4"/>
          <w:szCs w:val="28"/>
        </w:rPr>
      </w:pPr>
    </w:p>
    <w:p w:rsidR="00BC03C8" w:rsidRPr="00FB542C" w:rsidRDefault="00BC03C8" w:rsidP="00BC03C8">
      <w:pPr>
        <w:shd w:val="clear" w:color="auto" w:fill="FFFFFF"/>
        <w:spacing w:line="360" w:lineRule="auto"/>
        <w:ind w:firstLine="720"/>
        <w:rPr>
          <w:bCs/>
          <w:szCs w:val="28"/>
        </w:rPr>
      </w:pPr>
      <w:r w:rsidRPr="00FB542C">
        <w:rPr>
          <w:bCs/>
          <w:szCs w:val="28"/>
        </w:rPr>
        <w:t xml:space="preserve">Розвиток законодавства України про місцеве самоврядування ґрунтується на принципі непорушності прав територіальних громад щодо вирішення питань місцевого значення. Однак непорушність прав територіальних громад не означає, що права не можна обмежувати за наявності певних умов. Законодавство України про обмеження прав територіальних громад на місцеве самоврядування передбачає можливість застосування такого обмеження. Обов’язковою вимогою щодо застосування обмежень відповідно до статті 21 Закону України «Про місцеве самоврядування в Україні» є оголошення воєнного чи надзвичайного стану [1, ст. 21]. </w:t>
      </w:r>
    </w:p>
    <w:p w:rsidR="00BC03C8" w:rsidRPr="00FB542C" w:rsidRDefault="00BC03C8" w:rsidP="00BC03C8">
      <w:pPr>
        <w:shd w:val="clear" w:color="auto" w:fill="FFFFFF"/>
        <w:spacing w:line="360" w:lineRule="auto"/>
        <w:ind w:firstLine="720"/>
        <w:rPr>
          <w:szCs w:val="28"/>
        </w:rPr>
      </w:pPr>
      <w:r w:rsidRPr="00FB542C">
        <w:rPr>
          <w:bCs/>
          <w:szCs w:val="28"/>
        </w:rPr>
        <w:t xml:space="preserve">Проблемні питання </w:t>
      </w:r>
      <w:r w:rsidRPr="00FB542C">
        <w:rPr>
          <w:szCs w:val="28"/>
        </w:rPr>
        <w:t>обмеження прав і свобод людини та громадянина досліджувалися багатьма юристами-науковцями, серед яких О. Осинська, Л. Летнянчин, І. Савенкова, М. Савчин, Б. Сидорець, О. Скрипнюк, В. Сорокун, Т. Слінько, Є. Ткаченко, С. Шевчук і багато інших учених, які зробили великий внесок у розвиток цієї проблеми. Однак глибокі наукові дослідження проблем обмеження прав саме територіальних громад в сучасній правовій науці знайти важко.</w:t>
      </w:r>
    </w:p>
    <w:p w:rsidR="00BC03C8" w:rsidRPr="00FB542C" w:rsidRDefault="00BC03C8" w:rsidP="00BC03C8">
      <w:pPr>
        <w:shd w:val="clear" w:color="auto" w:fill="FFFFFF"/>
        <w:spacing w:line="360" w:lineRule="auto"/>
        <w:ind w:firstLine="720"/>
        <w:rPr>
          <w:szCs w:val="28"/>
        </w:rPr>
      </w:pPr>
      <w:r w:rsidRPr="00FB542C">
        <w:rPr>
          <w:szCs w:val="28"/>
        </w:rPr>
        <w:t xml:space="preserve">Теоретико-правові дослідження терміну «обмеження прав і свобод людини» свідчать про багатогранність даного поняття і тому існує велика кількість його трактувань. У своєму дослідженні Мерник А.М. та Радченко Я.М. </w:t>
      </w:r>
      <w:r w:rsidRPr="00FB542C">
        <w:rPr>
          <w:szCs w:val="28"/>
        </w:rPr>
        <w:lastRenderedPageBreak/>
        <w:t xml:space="preserve">стверджують про окремі групи науковців, розподілені за своїми баченнями цього терміну </w:t>
      </w:r>
      <w:r w:rsidRPr="00FB542C">
        <w:rPr>
          <w:bCs/>
          <w:szCs w:val="28"/>
        </w:rPr>
        <w:t>[2]</w:t>
      </w:r>
      <w:r w:rsidRPr="00FB542C">
        <w:rPr>
          <w:szCs w:val="28"/>
        </w:rPr>
        <w:t>. Так зазначається, що М.В. Савчин визначає обмеження прав і свобод людини як втручання публічної влади у сферу приватної автономії індивіда виключно на підставі закону, яким запроваджуються певні заходи, спрямовані на забезпечення балансу приватних і публічних інтересів з метою захисту національної безпеки, громадського порядку, життя і здоров’я інших людей, авторитету правосуддя [3, с.291]. О. В. Скрипнюк, М. Ф. Селівон, А. Є. Стрекалов, О. В. Козир, О. В. Осинська, І. Ю. Філіп під обмеженням прав і свобод людини розуміють законодавче звуження змісту та обсягу прав і свобод людини щодо її можливостей мати, володіти, користуватися й розпоряджатися соціальними цінностями, свободою дій і поведінки з метою захисту суверенітету і територіальної цілісності або громадського порядку, забезпечення економічної й інформаційної безпеки, охорони здоров’я, суспільної моралі й забезпечення захисту прав і свобод людини та є показником державних стандартів рівня життя людини [4, с.5]. Стрекалов А.Є. під обмеженням прав і свобод пропонує розуміти правомірне, цілеспрямоване кількісне та якісне применшення у процесі правореалізації тих можливих моделей поведінки, правомочностей, які складають основне право особи, з боку інших осіб [5, с.3].</w:t>
      </w:r>
    </w:p>
    <w:p w:rsidR="00BC03C8" w:rsidRPr="00FB542C" w:rsidRDefault="00BC03C8" w:rsidP="00BC03C8">
      <w:pPr>
        <w:shd w:val="clear" w:color="auto" w:fill="FFFFFF"/>
        <w:spacing w:line="360" w:lineRule="auto"/>
        <w:ind w:firstLine="720"/>
        <w:rPr>
          <w:szCs w:val="28"/>
          <w:shd w:val="clear" w:color="auto" w:fill="FFFFFF"/>
        </w:rPr>
      </w:pPr>
      <w:r w:rsidRPr="00FB542C">
        <w:rPr>
          <w:szCs w:val="28"/>
        </w:rPr>
        <w:t xml:space="preserve">Ми притримуємося думки про те, що обмеження прав територіальної громади, варто розуміти таким чином: законодавче звуження змісту та обсягу прав </w:t>
      </w:r>
      <w:r w:rsidRPr="00FB542C">
        <w:rPr>
          <w:szCs w:val="28"/>
          <w:shd w:val="clear" w:color="auto" w:fill="FFFFFF"/>
        </w:rPr>
        <w:t>жителів села чи добровільного об'єднання у сільську громаду жителів кількох сіл, селища, міста самостійно або під відповідальність органів та посадових осіб місцевого самоврядування вирішувати питання місцевого значення в межах Конституції і законів України.</w:t>
      </w:r>
      <w:r w:rsidRPr="00FB542C">
        <w:rPr>
          <w:szCs w:val="28"/>
        </w:rPr>
        <w:t xml:space="preserve"> </w:t>
      </w:r>
    </w:p>
    <w:p w:rsidR="00BC03C8" w:rsidRPr="00FB542C" w:rsidRDefault="00BC03C8" w:rsidP="00BC03C8">
      <w:pPr>
        <w:shd w:val="clear" w:color="auto" w:fill="FFFFFF"/>
        <w:spacing w:line="360" w:lineRule="auto"/>
        <w:ind w:firstLine="720"/>
        <w:rPr>
          <w:szCs w:val="28"/>
          <w:shd w:val="clear" w:color="auto" w:fill="FFFFFF"/>
        </w:rPr>
      </w:pPr>
      <w:r w:rsidRPr="00FB542C">
        <w:rPr>
          <w:szCs w:val="28"/>
        </w:rPr>
        <w:t xml:space="preserve">Загальна декларація прав людини  у ч.2 ст.29 зазначає, що «при здійсненні своїх прав і свобод кожна людина повинна зазнавати тільки таких обмежень, які встановлені законом виключно з метою забезпечення належного визнання і </w:t>
      </w:r>
      <w:r w:rsidRPr="00FB542C">
        <w:rPr>
          <w:szCs w:val="28"/>
        </w:rPr>
        <w:lastRenderedPageBreak/>
        <w:t xml:space="preserve">поваги прав і свобод інших та забезпечення справедливих вимог моралі, громадського порядку і загального добробуту в демократичному суспільстві» [6, cт. 29]. </w:t>
      </w:r>
    </w:p>
    <w:p w:rsidR="00BC03C8" w:rsidRPr="00FB542C" w:rsidRDefault="00BC03C8" w:rsidP="00BC03C8">
      <w:pPr>
        <w:shd w:val="clear" w:color="auto" w:fill="FFFFFF"/>
        <w:spacing w:line="360" w:lineRule="auto"/>
        <w:ind w:firstLine="720"/>
        <w:rPr>
          <w:bCs/>
          <w:szCs w:val="28"/>
        </w:rPr>
      </w:pPr>
      <w:r w:rsidRPr="00FB542C">
        <w:rPr>
          <w:bCs/>
          <w:szCs w:val="28"/>
        </w:rPr>
        <w:t xml:space="preserve">Оголошення воєнного чи надзвичайного стану є беззаперечними підставами для застосування обмежень прав територіальних громад. При цьому варто пам’ятати зміст положення статті 17 Конституції України, згідно з яким  </w:t>
      </w:r>
      <w:r w:rsidRPr="00FB542C">
        <w:rPr>
          <w:szCs w:val="28"/>
          <w:shd w:val="clear" w:color="auto" w:fill="FFFFFF"/>
        </w:rPr>
        <w:t>Збройні Сили України та інші військові формування ніким не можуть бути використані для </w:t>
      </w:r>
      <w:bookmarkStart w:id="48" w:name="w1_1"/>
      <w:r w:rsidRPr="00FB542C">
        <w:rPr>
          <w:szCs w:val="28"/>
        </w:rPr>
        <w:fldChar w:fldCharType="begin"/>
      </w:r>
      <w:r w:rsidRPr="00FB542C">
        <w:rPr>
          <w:szCs w:val="28"/>
        </w:rPr>
        <w:instrText xml:space="preserve"> HYPERLINK "https://zakon.rada.gov.ua/laws/show/254%D0%BA/96-%D0%B2%D1%80?find=1&amp;text=%D0%BE%D0%B1%D0%BC%D0%B5%D0%B6%D0%B5%D0%BD%D0%BD%D1%8F+%D0%BF%D1%80%D0%B0%D0%B2" \l "w1_2" </w:instrText>
      </w:r>
      <w:r w:rsidRPr="00FB542C">
        <w:rPr>
          <w:szCs w:val="28"/>
        </w:rPr>
        <w:fldChar w:fldCharType="separate"/>
      </w:r>
      <w:r w:rsidRPr="00FB542C">
        <w:rPr>
          <w:rStyle w:val="a6"/>
          <w:szCs w:val="28"/>
        </w:rPr>
        <w:t>обмеження</w:t>
      </w:r>
      <w:r w:rsidRPr="00FB542C">
        <w:rPr>
          <w:szCs w:val="28"/>
        </w:rPr>
        <w:fldChar w:fldCharType="end"/>
      </w:r>
      <w:bookmarkEnd w:id="48"/>
      <w:r w:rsidRPr="00FB542C">
        <w:rPr>
          <w:szCs w:val="28"/>
        </w:rPr>
        <w:t> </w:t>
      </w:r>
      <w:bookmarkStart w:id="49" w:name="w2_22"/>
      <w:r w:rsidRPr="00FB542C">
        <w:rPr>
          <w:szCs w:val="28"/>
        </w:rPr>
        <w:fldChar w:fldCharType="begin"/>
      </w:r>
      <w:r w:rsidRPr="00FB542C">
        <w:rPr>
          <w:szCs w:val="28"/>
        </w:rPr>
        <w:instrText xml:space="preserve"> HYPERLINK "https://zakon.rada.gov.ua/laws/show/254%D0%BA/96-%D0%B2%D1%80?find=1&amp;text=%D0%BE%D0%B1%D0%BC%D0%B5%D0%B6%D0%B5%D0%BD%D0%BD%D1%8F+%D0%BF%D1%80%D0%B0%D0%B2" \l "w2_23" </w:instrText>
      </w:r>
      <w:r w:rsidRPr="00FB542C">
        <w:rPr>
          <w:szCs w:val="28"/>
        </w:rPr>
        <w:fldChar w:fldCharType="separate"/>
      </w:r>
      <w:r w:rsidRPr="00FB542C">
        <w:rPr>
          <w:rStyle w:val="a6"/>
          <w:szCs w:val="28"/>
        </w:rPr>
        <w:t>прав</w:t>
      </w:r>
      <w:r w:rsidRPr="00FB542C">
        <w:rPr>
          <w:szCs w:val="28"/>
        </w:rPr>
        <w:fldChar w:fldCharType="end"/>
      </w:r>
      <w:bookmarkEnd w:id="49"/>
      <w:r w:rsidRPr="00FB542C">
        <w:rPr>
          <w:szCs w:val="28"/>
          <w:shd w:val="clear" w:color="auto" w:fill="FFFFFF"/>
        </w:rPr>
        <w:t xml:space="preserve"> і свобод громадян, … усунення органів влади чи перешкоджання їх діяльності [7, ст.17]. </w:t>
      </w:r>
    </w:p>
    <w:p w:rsidR="00BC03C8" w:rsidRPr="00FB542C" w:rsidRDefault="00BC03C8" w:rsidP="00BC03C8">
      <w:pPr>
        <w:shd w:val="clear" w:color="auto" w:fill="FFFFFF"/>
        <w:spacing w:line="360" w:lineRule="auto"/>
        <w:ind w:firstLine="720"/>
        <w:rPr>
          <w:szCs w:val="28"/>
          <w:shd w:val="clear" w:color="auto" w:fill="FFFFFF"/>
        </w:rPr>
      </w:pPr>
      <w:r w:rsidRPr="00FB542C">
        <w:rPr>
          <w:bCs/>
          <w:szCs w:val="28"/>
        </w:rPr>
        <w:t>З прийняттям Закону України «</w:t>
      </w:r>
      <w:r w:rsidRPr="00FB542C">
        <w:rPr>
          <w:szCs w:val="28"/>
        </w:rPr>
        <w:t xml:space="preserve">Про військово-цивільні адміністрації» у нас з’явилися підстави стверджувати, що воєнний та надзвичайний стани не є вичерпним переліком умов для застосування обмежень прав територіальних громад, адже в Україні у разі необхідності може створюватися новий суб’єкт владних повноважень на місцевому рівні – військово-цивільні адміністрації, що є тимчасовими державними органами у селах, селищах, містах, районах та областях, які здійснюють як державно-владні повноваження, так і повноваження місцевого самоврядування. Так, відповідно до статті 1 цього Закону </w:t>
      </w:r>
      <w:r w:rsidRPr="00FB542C">
        <w:rPr>
          <w:szCs w:val="28"/>
          <w:shd w:val="clear" w:color="auto" w:fill="FFFFFF"/>
        </w:rPr>
        <w:t>військово-цивільні адміністрації можуть утворюватися для виконання повноважень місцевих органів виконавчої влади, органів місцевого самоврядування у випадках, встановлених цим Законом, в районі відсічі збройної агресії Російської Федерації, зокрема в районі проведення антитерористичної операції [8, ст.1].</w:t>
      </w:r>
    </w:p>
    <w:p w:rsidR="00BC03C8" w:rsidRPr="00FB542C" w:rsidRDefault="00BC03C8" w:rsidP="00BC03C8">
      <w:pPr>
        <w:shd w:val="clear" w:color="auto" w:fill="FFFFFF"/>
        <w:spacing w:line="360" w:lineRule="auto"/>
        <w:ind w:firstLine="720"/>
        <w:rPr>
          <w:szCs w:val="28"/>
        </w:rPr>
      </w:pPr>
      <w:r w:rsidRPr="00FB542C">
        <w:rPr>
          <w:bCs/>
          <w:szCs w:val="28"/>
        </w:rPr>
        <w:t xml:space="preserve">Створювані на рівні району та області військово-цивільні адміністрації </w:t>
      </w:r>
      <w:r w:rsidRPr="00FB542C">
        <w:rPr>
          <w:szCs w:val="28"/>
        </w:rPr>
        <w:t xml:space="preserve">здійснюють повноваження районних, обласних рад, державних адміністрацій та інші повноваження на відповідній території. </w:t>
      </w:r>
      <w:bookmarkStart w:id="50" w:name="n156"/>
      <w:bookmarkStart w:id="51" w:name="n133"/>
      <w:bookmarkEnd w:id="50"/>
      <w:bookmarkEnd w:id="51"/>
      <w:r w:rsidRPr="00FB542C">
        <w:rPr>
          <w:szCs w:val="28"/>
        </w:rPr>
        <w:t xml:space="preserve">Військово-цивільні адміністрації населених пунктів здійснюють повноваження сільських, селищних, міських, районних у містах (у разі їх створення) рад, виконавчих органів сільських, </w:t>
      </w:r>
      <w:r w:rsidRPr="00FB542C">
        <w:rPr>
          <w:szCs w:val="28"/>
        </w:rPr>
        <w:lastRenderedPageBreak/>
        <w:t>селищних, міських, районних у містах (у разі їх створення) рад, сільських, селищних, міських голів та інші повноваження, визначені цим Законом.</w:t>
      </w:r>
    </w:p>
    <w:p w:rsidR="00BC03C8" w:rsidRPr="00FB542C" w:rsidRDefault="00BC03C8" w:rsidP="00BC03C8">
      <w:pPr>
        <w:shd w:val="clear" w:color="auto" w:fill="FFFFFF"/>
        <w:spacing w:line="360" w:lineRule="auto"/>
        <w:ind w:firstLine="720"/>
        <w:rPr>
          <w:szCs w:val="28"/>
          <w:shd w:val="clear" w:color="auto" w:fill="FFFFFF"/>
        </w:rPr>
      </w:pPr>
      <w:r w:rsidRPr="00FB542C">
        <w:rPr>
          <w:bCs/>
          <w:szCs w:val="28"/>
        </w:rPr>
        <w:t xml:space="preserve">Про законодавчо закріплене обмеження прав територіальних громад в умовах функціонування військово-цивільних адміністрацій свідчить і той факт, що ці органи вправі згідно зі статтею 5 Закону України «Про військово-цивільні адміністрації» </w:t>
      </w:r>
      <w:r w:rsidRPr="00FB542C">
        <w:rPr>
          <w:szCs w:val="28"/>
          <w:shd w:val="clear" w:color="auto" w:fill="FFFFFF"/>
        </w:rPr>
        <w:t>встановлювати обмеження щодо перебування громадян у певний період доби на вулицях та в інших громадських місцях без визначених документів [8, ст.5].</w:t>
      </w:r>
    </w:p>
    <w:p w:rsidR="00BC03C8" w:rsidRPr="00FB542C" w:rsidRDefault="00BC03C8" w:rsidP="00BC03C8">
      <w:pPr>
        <w:shd w:val="clear" w:color="auto" w:fill="FFFFFF"/>
        <w:spacing w:line="360" w:lineRule="auto"/>
        <w:ind w:firstLine="720"/>
        <w:rPr>
          <w:bCs/>
          <w:szCs w:val="28"/>
        </w:rPr>
      </w:pPr>
      <w:r w:rsidRPr="00FB542C">
        <w:rPr>
          <w:szCs w:val="28"/>
          <w:shd w:val="clear" w:color="auto" w:fill="FFFFFF"/>
        </w:rPr>
        <w:t xml:space="preserve">Отже, з огляду на зазначене вище можемо припустити, що наразі є підстави для викладення </w:t>
      </w:r>
      <w:r w:rsidRPr="00FB542C">
        <w:rPr>
          <w:bCs/>
          <w:szCs w:val="28"/>
        </w:rPr>
        <w:t>статті 21 Закону України «Про місцеве самоврядування в Україні» в такій редакції: «</w:t>
      </w:r>
      <w:r w:rsidRPr="00FB542C">
        <w:rPr>
          <w:szCs w:val="28"/>
          <w:shd w:val="clear" w:color="auto" w:fill="FFFFFF"/>
        </w:rPr>
        <w:t>Обмеження прав територіальних громад на місцеве самоврядування згідно з Конституцією та законами України може бути застосоване в умовах воєнного чи надзвичайного стану, а також в інших передбачених законом випадках».</w:t>
      </w:r>
      <w:r w:rsidRPr="00FB542C">
        <w:rPr>
          <w:bCs/>
          <w:szCs w:val="28"/>
        </w:rPr>
        <w:t xml:space="preserve"> </w:t>
      </w:r>
    </w:p>
    <w:p w:rsidR="00BC03C8" w:rsidRPr="00FB542C" w:rsidRDefault="00BC03C8" w:rsidP="00BC03C8">
      <w:pPr>
        <w:shd w:val="clear" w:color="auto" w:fill="FFFFFF"/>
        <w:spacing w:line="360" w:lineRule="auto"/>
        <w:ind w:firstLine="720"/>
        <w:rPr>
          <w:rStyle w:val="af4"/>
          <w:b w:val="0"/>
          <w:szCs w:val="28"/>
        </w:rPr>
      </w:pPr>
      <w:r w:rsidRPr="00FB542C">
        <w:rPr>
          <w:szCs w:val="28"/>
        </w:rPr>
        <w:t>Таке формулювання цілком буде узгоджуватися з положеннями Закону України «Про військово-цивільні адміністрації» та іншими законодавчими обмеженнями прав територіальних громад (зокрема, обмеження права проводити загальні збори громадян в умовах пандемії коронавірусу та ін.).</w:t>
      </w:r>
    </w:p>
    <w:p w:rsidR="00BC03C8" w:rsidRPr="00FB542C" w:rsidRDefault="00BC03C8" w:rsidP="00BC03C8">
      <w:pPr>
        <w:shd w:val="clear" w:color="auto" w:fill="FFFFFF"/>
        <w:spacing w:line="360" w:lineRule="auto"/>
        <w:ind w:firstLine="720"/>
        <w:rPr>
          <w:rFonts w:eastAsia="Times New Roman"/>
          <w:szCs w:val="28"/>
        </w:rPr>
      </w:pPr>
    </w:p>
    <w:p w:rsidR="00BC03C8" w:rsidRPr="00FB542C" w:rsidRDefault="00BC03C8" w:rsidP="00BC03C8">
      <w:pPr>
        <w:shd w:val="clear" w:color="auto" w:fill="FFFFFF"/>
        <w:spacing w:line="360" w:lineRule="auto"/>
        <w:ind w:firstLine="720"/>
        <w:jc w:val="center"/>
        <w:rPr>
          <w:b/>
          <w:iCs/>
          <w:szCs w:val="28"/>
        </w:rPr>
      </w:pPr>
      <w:r w:rsidRPr="00FB542C">
        <w:rPr>
          <w:b/>
          <w:iCs/>
          <w:szCs w:val="28"/>
        </w:rPr>
        <w:t>Список використаних джерел:</w:t>
      </w:r>
    </w:p>
    <w:p w:rsidR="00BC03C8" w:rsidRPr="00FB542C" w:rsidRDefault="00BC03C8" w:rsidP="00BC03C8">
      <w:pPr>
        <w:pStyle w:val="af5"/>
        <w:numPr>
          <w:ilvl w:val="0"/>
          <w:numId w:val="10"/>
        </w:numPr>
        <w:spacing w:after="0" w:line="360" w:lineRule="auto"/>
        <w:ind w:left="0" w:firstLine="851"/>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Закон України «Про місцеве самоврядування в Україні» від 21 травня 1997р. Режим доступу: </w:t>
      </w:r>
      <w:hyperlink r:id="rId71" w:anchor="Text" w:history="1">
        <w:r w:rsidRPr="00FB542C">
          <w:rPr>
            <w:rStyle w:val="a6"/>
            <w:rFonts w:ascii="Times New Roman" w:hAnsi="Times New Roman" w:cs="Times New Roman"/>
            <w:sz w:val="28"/>
            <w:szCs w:val="28"/>
            <w:lang w:val="uk-UA"/>
          </w:rPr>
          <w:t>https://zakon.rada.gov.ua/laws/show/280/97-%D0%B2%D1%80#Text</w:t>
        </w:r>
      </w:hyperlink>
      <w:r w:rsidRPr="00FB542C">
        <w:rPr>
          <w:rFonts w:ascii="Times New Roman" w:hAnsi="Times New Roman" w:cs="Times New Roman"/>
          <w:sz w:val="28"/>
          <w:szCs w:val="28"/>
          <w:lang w:val="uk-UA"/>
        </w:rPr>
        <w:t xml:space="preserve"> (дата звернення: 24.11.2021р.)</w:t>
      </w:r>
    </w:p>
    <w:p w:rsidR="00BC03C8" w:rsidRPr="00FB542C" w:rsidRDefault="00BC03C8" w:rsidP="00BC03C8">
      <w:pPr>
        <w:pStyle w:val="af5"/>
        <w:numPr>
          <w:ilvl w:val="0"/>
          <w:numId w:val="10"/>
        </w:numPr>
        <w:spacing w:after="0" w:line="360" w:lineRule="auto"/>
        <w:ind w:left="0" w:firstLine="851"/>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Мерник А.М., Радченко Я.М. Принцип законності обмеження прав і свобод людини і громадянина. Режим доступу: </w:t>
      </w:r>
      <w:hyperlink r:id="rId72" w:history="1">
        <w:r w:rsidRPr="00FB542C">
          <w:rPr>
            <w:rStyle w:val="a6"/>
            <w:rFonts w:ascii="Times New Roman" w:hAnsi="Times New Roman" w:cs="Times New Roman"/>
            <w:sz w:val="28"/>
            <w:szCs w:val="28"/>
            <w:lang w:val="uk-UA"/>
          </w:rPr>
          <w:t>http://www.lsej.org.ua/3_2020/11.pdf</w:t>
        </w:r>
      </w:hyperlink>
      <w:r w:rsidRPr="00FB542C">
        <w:rPr>
          <w:rFonts w:ascii="Times New Roman" w:hAnsi="Times New Roman" w:cs="Times New Roman"/>
          <w:sz w:val="28"/>
          <w:szCs w:val="28"/>
          <w:lang w:val="uk-UA"/>
        </w:rPr>
        <w:t xml:space="preserve">  (дата звернення: 24.11.2021р.).</w:t>
      </w:r>
    </w:p>
    <w:p w:rsidR="00BC03C8" w:rsidRPr="00FB542C" w:rsidRDefault="00BC03C8" w:rsidP="00BC03C8">
      <w:pPr>
        <w:pStyle w:val="af5"/>
        <w:numPr>
          <w:ilvl w:val="0"/>
          <w:numId w:val="10"/>
        </w:numPr>
        <w:spacing w:after="0" w:line="360" w:lineRule="auto"/>
        <w:ind w:left="0" w:firstLine="851"/>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lastRenderedPageBreak/>
        <w:t xml:space="preserve">Савчин М. В. Сучасні тенденції конституціоналізму у контексті глобалізації та правового плюралізму: монографія. Ужгород: РІК-У, 2018. 440 с. </w:t>
      </w:r>
    </w:p>
    <w:p w:rsidR="00BC03C8" w:rsidRPr="00FB542C" w:rsidRDefault="00BC03C8" w:rsidP="00BC03C8">
      <w:pPr>
        <w:pStyle w:val="af5"/>
        <w:numPr>
          <w:ilvl w:val="0"/>
          <w:numId w:val="10"/>
        </w:numPr>
        <w:spacing w:after="0" w:line="360" w:lineRule="auto"/>
        <w:ind w:left="0" w:firstLine="851"/>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Осинська О. В. Обмеження прав і свобод людини: теоретико-прикладні аспекти: автореф. дис. ... канд. юрид. наук: 12.00.01. Київ, 2010. 20 с. </w:t>
      </w:r>
    </w:p>
    <w:p w:rsidR="00BC03C8" w:rsidRPr="00FB542C" w:rsidRDefault="00BC03C8" w:rsidP="00BC03C8">
      <w:pPr>
        <w:pStyle w:val="af5"/>
        <w:numPr>
          <w:ilvl w:val="0"/>
          <w:numId w:val="10"/>
        </w:numPr>
        <w:spacing w:after="0" w:line="360" w:lineRule="auto"/>
        <w:ind w:left="0" w:firstLine="851"/>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Стрекалов А. Є. Обмеження основних прав та свобод людини і громадянина як інститут конституційного права України: автореф. дис. ... канд. юрид. наук: 12.00.02. Харків, 2010. 20 с.</w:t>
      </w:r>
    </w:p>
    <w:p w:rsidR="00BC03C8" w:rsidRPr="00FB542C" w:rsidRDefault="00BC03C8" w:rsidP="00BC03C8">
      <w:pPr>
        <w:pStyle w:val="af5"/>
        <w:numPr>
          <w:ilvl w:val="0"/>
          <w:numId w:val="10"/>
        </w:numPr>
        <w:spacing w:after="0" w:line="360" w:lineRule="auto"/>
        <w:ind w:left="0" w:firstLine="851"/>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Загальна декларація прав людини.  Режим доступу: https://zakon.rada.gov.ua/laws/show/995_015#Text (дата звернення: 24.11.2021р.)</w:t>
      </w:r>
    </w:p>
    <w:p w:rsidR="00BC03C8" w:rsidRPr="00FB542C" w:rsidRDefault="00BC03C8" w:rsidP="00BC03C8">
      <w:pPr>
        <w:pStyle w:val="af5"/>
        <w:numPr>
          <w:ilvl w:val="0"/>
          <w:numId w:val="10"/>
        </w:numPr>
        <w:spacing w:after="0" w:line="360" w:lineRule="auto"/>
        <w:ind w:left="0" w:firstLine="851"/>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Конституція України від 28 червня 1996 року. Режим доступу: https://zakon.rada.gov.ua/laws/show/254%D0%BA/96-%D0%B2%D1%80#Text (дата звернення: 24.11.2021р.).</w:t>
      </w:r>
    </w:p>
    <w:p w:rsidR="00BC03C8" w:rsidRPr="00FB542C" w:rsidRDefault="00BC03C8" w:rsidP="00BC03C8">
      <w:pPr>
        <w:pStyle w:val="af5"/>
        <w:numPr>
          <w:ilvl w:val="0"/>
          <w:numId w:val="10"/>
        </w:numPr>
        <w:spacing w:after="0" w:line="360" w:lineRule="auto"/>
        <w:ind w:left="0" w:firstLine="851"/>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Закон України «Про військово-цивільні адміністрації» від 3 лютого 2015 року. Режим доступу: </w:t>
      </w:r>
      <w:hyperlink r:id="rId73" w:anchor="Text" w:history="1">
        <w:r w:rsidRPr="00FB542C">
          <w:rPr>
            <w:rStyle w:val="a6"/>
            <w:rFonts w:ascii="Times New Roman" w:hAnsi="Times New Roman" w:cs="Times New Roman"/>
            <w:sz w:val="28"/>
            <w:szCs w:val="28"/>
            <w:lang w:val="uk-UA"/>
          </w:rPr>
          <w:t>https://zakon.rada.gov.ua/laws/show/141-19#Text</w:t>
        </w:r>
      </w:hyperlink>
      <w:r w:rsidRPr="00FB542C">
        <w:rPr>
          <w:rFonts w:ascii="Times New Roman" w:hAnsi="Times New Roman" w:cs="Times New Roman"/>
          <w:sz w:val="28"/>
          <w:szCs w:val="28"/>
          <w:lang w:val="uk-UA"/>
        </w:rPr>
        <w:t xml:space="preserve"> (дата звернення: 24.11.2021р.).</w:t>
      </w:r>
    </w:p>
    <w:p w:rsidR="006F3A54" w:rsidRPr="00FB542C" w:rsidRDefault="006F3A54" w:rsidP="006F3A54">
      <w:pPr>
        <w:spacing w:line="360" w:lineRule="auto"/>
        <w:ind w:firstLine="567"/>
        <w:rPr>
          <w:szCs w:val="28"/>
        </w:rPr>
      </w:pPr>
    </w:p>
    <w:p w:rsidR="0024286A" w:rsidRPr="00FB542C" w:rsidRDefault="0024286A" w:rsidP="0024286A">
      <w:pPr>
        <w:pStyle w:val="xfmc1"/>
        <w:spacing w:before="0" w:beforeAutospacing="0" w:after="0" w:afterAutospacing="0"/>
        <w:jc w:val="right"/>
        <w:rPr>
          <w:sz w:val="27"/>
          <w:szCs w:val="27"/>
          <w:lang w:val="uk-UA"/>
        </w:rPr>
      </w:pPr>
    </w:p>
    <w:p w:rsidR="0024286A" w:rsidRPr="00FB542C" w:rsidRDefault="0024286A" w:rsidP="0024286A">
      <w:pPr>
        <w:pStyle w:val="xfmc1"/>
        <w:spacing w:before="0" w:beforeAutospacing="0" w:after="0" w:afterAutospacing="0"/>
        <w:jc w:val="right"/>
        <w:rPr>
          <w:sz w:val="27"/>
          <w:szCs w:val="27"/>
          <w:lang w:val="uk-UA"/>
        </w:rPr>
      </w:pPr>
      <w:r w:rsidRPr="00FB542C">
        <w:rPr>
          <w:rStyle w:val="xfmc3"/>
          <w:b/>
          <w:bCs/>
          <w:iCs/>
          <w:sz w:val="32"/>
          <w:szCs w:val="32"/>
          <w:lang w:val="uk-UA"/>
        </w:rPr>
        <w:t>Зленко Анна Володимирівна</w:t>
      </w:r>
    </w:p>
    <w:p w:rsidR="0024286A" w:rsidRPr="00FB542C" w:rsidRDefault="0024286A" w:rsidP="0024286A">
      <w:pPr>
        <w:pStyle w:val="xfmc1"/>
        <w:spacing w:before="0" w:beforeAutospacing="0" w:after="0" w:afterAutospacing="0"/>
        <w:jc w:val="right"/>
        <w:rPr>
          <w:sz w:val="27"/>
          <w:szCs w:val="27"/>
          <w:lang w:val="uk-UA"/>
        </w:rPr>
      </w:pPr>
      <w:r w:rsidRPr="00FB542C">
        <w:rPr>
          <w:rStyle w:val="xfmc3"/>
          <w:bCs/>
          <w:iCs/>
          <w:sz w:val="32"/>
          <w:szCs w:val="32"/>
          <w:lang w:val="uk-UA"/>
        </w:rPr>
        <w:t>старший викладач, кафедри конституційного, </w:t>
      </w:r>
    </w:p>
    <w:p w:rsidR="0024286A" w:rsidRPr="00FB542C" w:rsidRDefault="0024286A" w:rsidP="0024286A">
      <w:pPr>
        <w:pStyle w:val="xfmc1"/>
        <w:spacing w:before="0" w:beforeAutospacing="0" w:after="0" w:afterAutospacing="0"/>
        <w:jc w:val="right"/>
        <w:rPr>
          <w:sz w:val="27"/>
          <w:szCs w:val="27"/>
          <w:lang w:val="uk-UA"/>
        </w:rPr>
      </w:pPr>
      <w:r w:rsidRPr="00FB542C">
        <w:rPr>
          <w:rStyle w:val="xfmc3"/>
          <w:bCs/>
          <w:iCs/>
          <w:sz w:val="32"/>
          <w:szCs w:val="32"/>
          <w:lang w:val="uk-UA"/>
        </w:rPr>
        <w:t>адміністративного та фінансового права </w:t>
      </w:r>
    </w:p>
    <w:p w:rsidR="0024286A" w:rsidRPr="00FB542C" w:rsidRDefault="0024286A" w:rsidP="0024286A">
      <w:pPr>
        <w:pStyle w:val="xfmc1"/>
        <w:spacing w:before="0" w:beforeAutospacing="0" w:after="0" w:afterAutospacing="0"/>
        <w:jc w:val="right"/>
        <w:rPr>
          <w:sz w:val="27"/>
          <w:szCs w:val="27"/>
          <w:lang w:val="uk-UA"/>
        </w:rPr>
      </w:pPr>
      <w:r w:rsidRPr="00FB542C">
        <w:rPr>
          <w:rStyle w:val="xfmc3"/>
          <w:bCs/>
          <w:iCs/>
          <w:sz w:val="32"/>
          <w:szCs w:val="32"/>
          <w:lang w:val="uk-UA"/>
        </w:rPr>
        <w:t>Академії праці соціальних відносин і туризму </w:t>
      </w:r>
    </w:p>
    <w:p w:rsidR="0024286A" w:rsidRPr="00FB542C" w:rsidRDefault="0024286A" w:rsidP="0024286A">
      <w:pPr>
        <w:pStyle w:val="xfmc1"/>
        <w:spacing w:before="0" w:beforeAutospacing="0" w:after="0" w:afterAutospacing="0"/>
        <w:jc w:val="right"/>
        <w:rPr>
          <w:sz w:val="27"/>
          <w:szCs w:val="27"/>
          <w:lang w:val="uk-UA"/>
        </w:rPr>
      </w:pPr>
      <w:r w:rsidRPr="00FB542C">
        <w:rPr>
          <w:sz w:val="27"/>
          <w:szCs w:val="27"/>
          <w:lang w:val="uk-UA"/>
        </w:rPr>
        <w:t> </w:t>
      </w:r>
    </w:p>
    <w:p w:rsidR="0024286A" w:rsidRPr="00FB542C" w:rsidRDefault="0024286A" w:rsidP="0024286A">
      <w:pPr>
        <w:pStyle w:val="xfmc4"/>
        <w:spacing w:before="0" w:beforeAutospacing="0" w:after="0" w:afterAutospacing="0" w:line="360" w:lineRule="auto"/>
        <w:ind w:firstLine="525"/>
        <w:jc w:val="center"/>
        <w:rPr>
          <w:sz w:val="27"/>
          <w:szCs w:val="27"/>
          <w:lang w:val="uk-UA"/>
        </w:rPr>
      </w:pPr>
      <w:r w:rsidRPr="00FB542C">
        <w:rPr>
          <w:sz w:val="27"/>
          <w:szCs w:val="27"/>
          <w:lang w:val="uk-UA"/>
        </w:rPr>
        <w:t> </w:t>
      </w:r>
    </w:p>
    <w:p w:rsidR="0024286A" w:rsidRPr="00FB542C" w:rsidRDefault="0024286A" w:rsidP="0024286A">
      <w:pPr>
        <w:pStyle w:val="xfmc4"/>
        <w:spacing w:before="0" w:beforeAutospacing="0" w:after="0" w:afterAutospacing="0" w:line="360" w:lineRule="auto"/>
        <w:ind w:firstLine="525"/>
        <w:jc w:val="center"/>
        <w:rPr>
          <w:sz w:val="27"/>
          <w:szCs w:val="27"/>
          <w:lang w:val="uk-UA"/>
        </w:rPr>
      </w:pPr>
      <w:r w:rsidRPr="00FB542C">
        <w:rPr>
          <w:rStyle w:val="xfmc3"/>
          <w:b/>
          <w:bCs/>
          <w:sz w:val="32"/>
          <w:szCs w:val="32"/>
          <w:lang w:val="uk-UA"/>
        </w:rPr>
        <w:t>РЕФОРМУВАННЯ ВИКОНАВЧОЇ СЛУЖБИ В КОНТЕКСТІ ДЕЦЕНТРАЛІЗАЦІЇ</w:t>
      </w:r>
    </w:p>
    <w:p w:rsidR="0024286A" w:rsidRPr="00FB542C" w:rsidRDefault="0024286A" w:rsidP="0024286A">
      <w:pPr>
        <w:pStyle w:val="xfmc4"/>
        <w:spacing w:before="0" w:beforeAutospacing="0" w:after="0" w:afterAutospacing="0" w:line="360" w:lineRule="auto"/>
        <w:ind w:firstLine="525"/>
        <w:jc w:val="center"/>
        <w:rPr>
          <w:sz w:val="27"/>
          <w:szCs w:val="27"/>
          <w:lang w:val="uk-UA"/>
        </w:rPr>
      </w:pPr>
      <w:r w:rsidRPr="00FB542C">
        <w:rPr>
          <w:sz w:val="27"/>
          <w:szCs w:val="27"/>
          <w:lang w:val="uk-UA"/>
        </w:rPr>
        <w:t> </w:t>
      </w:r>
    </w:p>
    <w:p w:rsidR="0024286A" w:rsidRPr="00FB542C" w:rsidRDefault="0024286A" w:rsidP="0024286A">
      <w:pPr>
        <w:pStyle w:val="xfmc6"/>
        <w:spacing w:before="0" w:beforeAutospacing="0" w:after="0" w:afterAutospacing="0" w:line="360" w:lineRule="auto"/>
        <w:ind w:firstLine="525"/>
        <w:jc w:val="both"/>
        <w:rPr>
          <w:sz w:val="27"/>
          <w:szCs w:val="27"/>
          <w:lang w:val="uk-UA"/>
        </w:rPr>
      </w:pPr>
      <w:r w:rsidRPr="00FB542C">
        <w:rPr>
          <w:rStyle w:val="xfmc3"/>
          <w:sz w:val="32"/>
          <w:szCs w:val="32"/>
          <w:lang w:val="uk-UA"/>
        </w:rPr>
        <w:t xml:space="preserve">Реформа децентралізації в Україні є одним із пріоритетних завдань, що сприятиме розвитку місцевого самоуправління та економічного </w:t>
      </w:r>
      <w:r w:rsidRPr="00FB542C">
        <w:rPr>
          <w:rStyle w:val="xfmc3"/>
          <w:sz w:val="32"/>
          <w:szCs w:val="32"/>
          <w:lang w:val="uk-UA"/>
        </w:rPr>
        <w:lastRenderedPageBreak/>
        <w:t>розвитку країни в цілому. Мета реформи децентралізації - формування ефективного місцевого самоврядування та територіальної організації влади для створення і підтримки повноцінного життєвого середовища для громадян, надання високоякісних та доступних публічних послуг, становлення інститутів прямого народовладдя, узгодження інтересів держави і територіальних громад [1]. </w:t>
      </w:r>
    </w:p>
    <w:p w:rsidR="0024286A" w:rsidRPr="00FB542C" w:rsidRDefault="0024286A" w:rsidP="0024286A">
      <w:pPr>
        <w:pStyle w:val="xfmc6"/>
        <w:spacing w:before="0" w:beforeAutospacing="0" w:after="0" w:afterAutospacing="0" w:line="360" w:lineRule="auto"/>
        <w:ind w:firstLine="525"/>
        <w:jc w:val="both"/>
        <w:rPr>
          <w:sz w:val="27"/>
          <w:szCs w:val="27"/>
          <w:lang w:val="uk-UA"/>
        </w:rPr>
      </w:pPr>
      <w:r w:rsidRPr="00FB542C">
        <w:rPr>
          <w:rStyle w:val="xfmc3"/>
          <w:sz w:val="32"/>
          <w:szCs w:val="32"/>
          <w:lang w:val="uk-UA"/>
        </w:rPr>
        <w:t>Подальше успішне впровадження реформи місцевого самоврядування та децентралізації влади, реформування територіальних громад як елементів базового рівня територіального управління має відбуватися у контексті системної реформи адміністративно-територіального устрою. </w:t>
      </w:r>
    </w:p>
    <w:p w:rsidR="0024286A" w:rsidRPr="00FB542C" w:rsidRDefault="0024286A" w:rsidP="0024286A">
      <w:pPr>
        <w:pStyle w:val="xfmc6"/>
        <w:spacing w:before="0" w:beforeAutospacing="0" w:after="0" w:afterAutospacing="0" w:line="360" w:lineRule="auto"/>
        <w:ind w:firstLine="525"/>
        <w:jc w:val="both"/>
        <w:rPr>
          <w:sz w:val="27"/>
          <w:szCs w:val="27"/>
          <w:lang w:val="uk-UA"/>
        </w:rPr>
      </w:pPr>
      <w:r w:rsidRPr="00FB542C">
        <w:rPr>
          <w:rStyle w:val="xfmc3"/>
          <w:sz w:val="32"/>
          <w:szCs w:val="32"/>
          <w:lang w:val="uk-UA"/>
        </w:rPr>
        <w:t>Завершення процесу об’єднання територіальних громад, проведення чергових місцевих виборів у 2020 році має кореспондуватися з формуванням нової системи адміністративно-територіального устрою, реформуванням територіальної організації влади на субрегіональному (районному) рівні, синхронізацією цього процесу із впровадженням освітньої, медичної та інших секторальних реформ, зокрема із судовою реформою та реформуванням державної виконавчої служби. Децентралізація включає в себе політичну, адміністративну, фінансову, ринкову децентралізацію. [2]. </w:t>
      </w:r>
    </w:p>
    <w:p w:rsidR="0024286A" w:rsidRPr="00FB542C" w:rsidRDefault="0024286A" w:rsidP="0024286A">
      <w:pPr>
        <w:pStyle w:val="xfmc6"/>
        <w:spacing w:before="0" w:beforeAutospacing="0" w:after="0" w:afterAutospacing="0" w:line="360" w:lineRule="auto"/>
        <w:ind w:firstLine="525"/>
        <w:jc w:val="both"/>
        <w:rPr>
          <w:sz w:val="27"/>
          <w:szCs w:val="27"/>
          <w:lang w:val="uk-UA"/>
        </w:rPr>
      </w:pPr>
      <w:r w:rsidRPr="00FB542C">
        <w:rPr>
          <w:rStyle w:val="xfmc3"/>
          <w:sz w:val="32"/>
          <w:szCs w:val="32"/>
          <w:lang w:val="uk-UA"/>
        </w:rPr>
        <w:t xml:space="preserve">Концепцією реформування місцевого самоврядування та територіальної організації влади в Україні, схваленою розпорядженням Кабінету Міністрів України від 1 квітня 2014 р. № 333-р, передбачено, що одним із шляхів подолання проблем у сферах місцевого </w:t>
      </w:r>
      <w:r w:rsidRPr="00FB542C">
        <w:rPr>
          <w:rStyle w:val="xfmc3"/>
          <w:sz w:val="32"/>
          <w:szCs w:val="32"/>
          <w:lang w:val="uk-UA"/>
        </w:rPr>
        <w:lastRenderedPageBreak/>
        <w:t>самоврядування та територіальної організації влади є визначення обґрунтованої територіальної основи для діяльності як органів місцевого самоврядування, так і органів виконавчої влади. </w:t>
      </w:r>
    </w:p>
    <w:p w:rsidR="0024286A" w:rsidRPr="00FB542C" w:rsidRDefault="0024286A" w:rsidP="0024286A">
      <w:pPr>
        <w:pStyle w:val="xfmc6"/>
        <w:spacing w:before="0" w:beforeAutospacing="0" w:after="0" w:afterAutospacing="0" w:line="360" w:lineRule="auto"/>
        <w:ind w:firstLine="525"/>
        <w:jc w:val="both"/>
        <w:rPr>
          <w:sz w:val="27"/>
          <w:szCs w:val="27"/>
          <w:lang w:val="uk-UA"/>
        </w:rPr>
      </w:pPr>
      <w:r w:rsidRPr="00FB542C">
        <w:rPr>
          <w:rStyle w:val="xfmc3"/>
          <w:sz w:val="32"/>
          <w:szCs w:val="32"/>
          <w:lang w:val="uk-UA"/>
        </w:rPr>
        <w:t>Першим етапом реалізації зазначеної реформи стало утворення об’єднаних територіальних громад з метою забезпечення органів місцевого самоврядування здатністю здійснювати ефективне управління підпорядкованими територіями та надавати якісні послуги населенню. </w:t>
      </w:r>
    </w:p>
    <w:p w:rsidR="0024286A" w:rsidRPr="00FB542C" w:rsidRDefault="0024286A" w:rsidP="0024286A">
      <w:pPr>
        <w:pStyle w:val="xfmc6"/>
        <w:spacing w:before="0" w:beforeAutospacing="0" w:after="0" w:afterAutospacing="0" w:line="360" w:lineRule="auto"/>
        <w:ind w:firstLine="525"/>
        <w:jc w:val="both"/>
        <w:rPr>
          <w:sz w:val="27"/>
          <w:szCs w:val="27"/>
          <w:lang w:val="uk-UA"/>
        </w:rPr>
      </w:pPr>
      <w:r w:rsidRPr="00FB542C">
        <w:rPr>
          <w:rStyle w:val="xfmc3"/>
          <w:sz w:val="32"/>
          <w:szCs w:val="32"/>
          <w:lang w:val="uk-UA"/>
        </w:rPr>
        <w:t>12 червня 2020 року Кабінет Міністрів України затвердив новий адміністративно-територіальний устрій базового рівня. </w:t>
      </w:r>
    </w:p>
    <w:p w:rsidR="0024286A" w:rsidRPr="00FB542C" w:rsidRDefault="0024286A" w:rsidP="0024286A">
      <w:pPr>
        <w:pStyle w:val="xfmc6"/>
        <w:spacing w:before="0" w:beforeAutospacing="0" w:after="0" w:afterAutospacing="0" w:line="360" w:lineRule="auto"/>
        <w:ind w:firstLine="525"/>
        <w:jc w:val="both"/>
        <w:rPr>
          <w:sz w:val="27"/>
          <w:szCs w:val="27"/>
          <w:lang w:val="uk-UA"/>
        </w:rPr>
      </w:pPr>
      <w:r w:rsidRPr="00FB542C">
        <w:rPr>
          <w:rStyle w:val="xfmc3"/>
          <w:sz w:val="32"/>
          <w:szCs w:val="32"/>
          <w:lang w:val="uk-UA"/>
        </w:rPr>
        <w:t>Наступним етапом реформи є реорганізація районного (субрегіонального) рівня адміністративно-територіального устрою України, який стане основою для організації і діяльності органів державної влади на місцях, відповідних органів місцевого самоврядування. </w:t>
      </w:r>
    </w:p>
    <w:p w:rsidR="0024286A" w:rsidRPr="00FB542C" w:rsidRDefault="0024286A" w:rsidP="0024286A">
      <w:pPr>
        <w:pStyle w:val="xfmc6"/>
        <w:spacing w:before="0" w:beforeAutospacing="0" w:after="0" w:afterAutospacing="0" w:line="360" w:lineRule="auto"/>
        <w:ind w:firstLine="525"/>
        <w:jc w:val="both"/>
        <w:rPr>
          <w:sz w:val="27"/>
          <w:szCs w:val="27"/>
          <w:lang w:val="uk-UA"/>
        </w:rPr>
      </w:pPr>
      <w:r w:rsidRPr="00FB542C">
        <w:rPr>
          <w:rStyle w:val="xfmc3"/>
          <w:sz w:val="32"/>
          <w:szCs w:val="32"/>
          <w:lang w:val="uk-UA"/>
        </w:rPr>
        <w:t>Утворення нових та ліквідація існуючих районів забезпечить відповідність системи адміністративно-територіального устрою районного рівня України сучасним вимогам та європейським стандартам, що, своєю чергою, сприятиме визначенню обґрунтованої територіальної основи для діяльності органів виконавчої влади та відповідних органів місцевого самоврядування [3]. Створення районів має на меті організацію ефективної системи виконавчої влади. </w:t>
      </w:r>
    </w:p>
    <w:p w:rsidR="0024286A" w:rsidRPr="00FB542C" w:rsidRDefault="0024286A" w:rsidP="0024286A">
      <w:pPr>
        <w:pStyle w:val="xfmc6"/>
        <w:spacing w:before="0" w:beforeAutospacing="0" w:after="0" w:afterAutospacing="0" w:line="360" w:lineRule="auto"/>
        <w:ind w:firstLine="525"/>
        <w:jc w:val="both"/>
        <w:rPr>
          <w:sz w:val="27"/>
          <w:szCs w:val="27"/>
          <w:lang w:val="uk-UA"/>
        </w:rPr>
      </w:pPr>
      <w:r w:rsidRPr="00FB542C">
        <w:rPr>
          <w:rStyle w:val="xfmc3"/>
          <w:sz w:val="32"/>
          <w:szCs w:val="32"/>
          <w:lang w:val="uk-UA"/>
        </w:rPr>
        <w:lastRenderedPageBreak/>
        <w:t>Статтею 125 Конституції України встановлено, що судоустрій в Україні будується за принципами територіальності та спеціалізації і визначається законом [4]. </w:t>
      </w:r>
    </w:p>
    <w:p w:rsidR="0024286A" w:rsidRPr="00FB542C" w:rsidRDefault="0024286A" w:rsidP="0024286A">
      <w:pPr>
        <w:pStyle w:val="xfmc6"/>
        <w:spacing w:before="0" w:beforeAutospacing="0" w:after="0" w:afterAutospacing="0" w:line="360" w:lineRule="auto"/>
        <w:ind w:firstLine="525"/>
        <w:jc w:val="both"/>
        <w:rPr>
          <w:sz w:val="27"/>
          <w:szCs w:val="27"/>
          <w:lang w:val="uk-UA"/>
        </w:rPr>
      </w:pPr>
      <w:r w:rsidRPr="00FB542C">
        <w:rPr>
          <w:rStyle w:val="xfmc3"/>
          <w:sz w:val="32"/>
          <w:szCs w:val="32"/>
          <w:lang w:val="uk-UA"/>
        </w:rPr>
        <w:t>Принцип територіальності забезпечує розгалуження судової влади в аспекті мережевого поширення юрисдикції на всю територію держави. У такому розумінні цей конституційний принцип розглядається як розгалуженість нижчих ланок, а його реалізація на нормативному рівні забезпечує територіальне розмежування юрисдикції однорідних судів та виокремлює судові округи. Тобто кожен місцевий, апеляційний суд має свою територіальну юрисдикцію. </w:t>
      </w:r>
    </w:p>
    <w:p w:rsidR="0024286A" w:rsidRPr="00FB542C" w:rsidRDefault="0024286A" w:rsidP="0024286A">
      <w:pPr>
        <w:pStyle w:val="xfmc6"/>
        <w:spacing w:before="0" w:beforeAutospacing="0" w:after="0" w:afterAutospacing="0" w:line="360" w:lineRule="auto"/>
        <w:ind w:firstLine="525"/>
        <w:jc w:val="both"/>
        <w:rPr>
          <w:sz w:val="27"/>
          <w:szCs w:val="27"/>
          <w:lang w:val="uk-UA"/>
        </w:rPr>
      </w:pPr>
      <w:r w:rsidRPr="00FB542C">
        <w:rPr>
          <w:rStyle w:val="xfmc3"/>
          <w:sz w:val="32"/>
          <w:szCs w:val="32"/>
          <w:lang w:val="uk-UA"/>
        </w:rPr>
        <w:t>Традиційно реалізація принципу територіальності в побудові системи судів знаходить відображення в її організації на підставі системи адміністративно-територіального устрою, встановленої у ст. 133 Конституції України. Разом з тим, територіальна побудова судових органів повинна здійснюватися в інший спосіб, зокрема шляхом утворення округів з метою використання переваг наближення судів до населення та доступності правосуддя [4]. </w:t>
      </w:r>
    </w:p>
    <w:p w:rsidR="0024286A" w:rsidRPr="00FB542C" w:rsidRDefault="0024286A" w:rsidP="0024286A">
      <w:pPr>
        <w:pStyle w:val="xfmc6"/>
        <w:spacing w:before="0" w:beforeAutospacing="0" w:after="0" w:afterAutospacing="0" w:line="360" w:lineRule="auto"/>
        <w:ind w:firstLine="525"/>
        <w:jc w:val="both"/>
        <w:rPr>
          <w:sz w:val="27"/>
          <w:szCs w:val="27"/>
          <w:lang w:val="uk-UA"/>
        </w:rPr>
      </w:pPr>
      <w:r w:rsidRPr="00FB542C">
        <w:rPr>
          <w:rStyle w:val="xfmc3"/>
          <w:sz w:val="32"/>
          <w:szCs w:val="32"/>
          <w:lang w:val="uk-UA"/>
        </w:rPr>
        <w:t>В існуючому (не скасованому) вигляді судова реформа передбачає, що замість районних, міжрайонних, міських судів будуть створені місцеві окружні суди, що об’єднають під своєю юрисдикцією декілька районів з одним, центральним (окружним) судом. </w:t>
      </w:r>
    </w:p>
    <w:p w:rsidR="0024286A" w:rsidRPr="00FB542C" w:rsidRDefault="0024286A" w:rsidP="0024286A">
      <w:pPr>
        <w:pStyle w:val="xfmc6"/>
        <w:spacing w:before="0" w:beforeAutospacing="0" w:after="0" w:afterAutospacing="0" w:line="360" w:lineRule="auto"/>
        <w:ind w:firstLine="525"/>
        <w:jc w:val="both"/>
        <w:rPr>
          <w:sz w:val="27"/>
          <w:szCs w:val="27"/>
          <w:lang w:val="uk-UA"/>
        </w:rPr>
      </w:pPr>
      <w:r w:rsidRPr="00FB542C">
        <w:rPr>
          <w:rStyle w:val="xfmc3"/>
          <w:sz w:val="32"/>
          <w:szCs w:val="32"/>
          <w:lang w:val="uk-UA"/>
        </w:rPr>
        <w:t xml:space="preserve">Проте, як буде виглядати оптимізація судів в нових реаліях - остаточного уявлення ще немає. Укрупнення районів, запропоноване </w:t>
      </w:r>
      <w:r w:rsidRPr="00FB542C">
        <w:rPr>
          <w:rStyle w:val="xfmc3"/>
          <w:sz w:val="32"/>
          <w:szCs w:val="32"/>
          <w:lang w:val="uk-UA"/>
        </w:rPr>
        <w:lastRenderedPageBreak/>
        <w:t>Кабінетом Міністрів України, змінює ту концепцію реформування судової системи, яка була затверджена ще в 2017 році. </w:t>
      </w:r>
    </w:p>
    <w:p w:rsidR="0024286A" w:rsidRPr="00FB542C" w:rsidRDefault="0024286A" w:rsidP="0024286A">
      <w:pPr>
        <w:pStyle w:val="xfmc6"/>
        <w:spacing w:before="0" w:beforeAutospacing="0" w:after="0" w:afterAutospacing="0" w:line="360" w:lineRule="auto"/>
        <w:ind w:firstLine="525"/>
        <w:jc w:val="both"/>
        <w:rPr>
          <w:sz w:val="27"/>
          <w:szCs w:val="27"/>
          <w:lang w:val="uk-UA"/>
        </w:rPr>
      </w:pPr>
      <w:r w:rsidRPr="00FB542C">
        <w:rPr>
          <w:rStyle w:val="xfmc3"/>
          <w:sz w:val="32"/>
          <w:szCs w:val="32"/>
          <w:lang w:val="uk-UA"/>
        </w:rPr>
        <w:t>Судова система часто розглядається громадянами як дуже складна і незрозуміла. Поширеною є думка про те, що темпи правосуддя занадто повільні, це ще більше сприяє посиленню недовіри. Для подолання цієї проблеми надзвичайно актуальним є впровадження систем, які будуть більше орієнтованими на користувачів. Вимірювання якості наданих послуг та орієнтованість на результати є, в цьому аспекті, дуже важливими [5]. </w:t>
      </w:r>
    </w:p>
    <w:p w:rsidR="0024286A" w:rsidRPr="00FB542C" w:rsidRDefault="0024286A" w:rsidP="0024286A">
      <w:pPr>
        <w:spacing w:line="360" w:lineRule="auto"/>
        <w:ind w:firstLine="525"/>
        <w:rPr>
          <w:rFonts w:eastAsia="Times New Roman"/>
          <w:sz w:val="27"/>
          <w:szCs w:val="27"/>
        </w:rPr>
      </w:pPr>
      <w:r w:rsidRPr="00FB542C">
        <w:rPr>
          <w:rFonts w:eastAsia="Times New Roman"/>
          <w:sz w:val="32"/>
          <w:szCs w:val="32"/>
        </w:rPr>
        <w:t>Адміністративно-територіальна реформа змінить повноваження державних органів, підхід до їх формування та функціонування, підходи до територіальних повноважень державних органів і не тільки. </w:t>
      </w:r>
    </w:p>
    <w:p w:rsidR="0024286A" w:rsidRPr="00FB542C" w:rsidRDefault="0024286A" w:rsidP="0024286A">
      <w:pPr>
        <w:spacing w:line="360" w:lineRule="auto"/>
        <w:ind w:firstLine="525"/>
        <w:rPr>
          <w:rFonts w:eastAsia="Times New Roman"/>
          <w:sz w:val="27"/>
          <w:szCs w:val="27"/>
        </w:rPr>
      </w:pPr>
      <w:r w:rsidRPr="00FB542C">
        <w:rPr>
          <w:rFonts w:eastAsia="Times New Roman"/>
          <w:sz w:val="32"/>
          <w:szCs w:val="32"/>
        </w:rPr>
        <w:t>Важливо, щоб нові створені райони були територіальною основою для ефективної організації державної влади. </w:t>
      </w:r>
    </w:p>
    <w:p w:rsidR="0024286A" w:rsidRPr="00FB542C" w:rsidRDefault="0024286A" w:rsidP="0024286A">
      <w:pPr>
        <w:spacing w:line="360" w:lineRule="auto"/>
        <w:ind w:firstLine="525"/>
        <w:rPr>
          <w:rFonts w:eastAsia="Times New Roman"/>
          <w:sz w:val="27"/>
          <w:szCs w:val="27"/>
        </w:rPr>
      </w:pPr>
      <w:r w:rsidRPr="00FB542C">
        <w:rPr>
          <w:rFonts w:eastAsia="Times New Roman"/>
          <w:sz w:val="32"/>
          <w:szCs w:val="32"/>
        </w:rPr>
        <w:t>Пунктом 3 постанови Верховної Ради України від 17 липня 2020 року «Про утворення та ліквідацію районів» встановлено Кабінету Міністрів України у тримісячний строк з дня набрання чинності цією Постановою:</w:t>
      </w:r>
    </w:p>
    <w:p w:rsidR="0024286A" w:rsidRPr="00FB542C" w:rsidRDefault="0024286A" w:rsidP="0024286A">
      <w:pPr>
        <w:spacing w:line="360" w:lineRule="auto"/>
        <w:ind w:firstLine="525"/>
        <w:rPr>
          <w:rFonts w:eastAsia="Times New Roman"/>
          <w:sz w:val="27"/>
          <w:szCs w:val="27"/>
        </w:rPr>
      </w:pPr>
      <w:r w:rsidRPr="00FB542C">
        <w:rPr>
          <w:rFonts w:eastAsia="Times New Roman"/>
          <w:sz w:val="32"/>
          <w:szCs w:val="32"/>
        </w:rPr>
        <w:t>1) привести свої нормативно-правові акти у відповідність із цією Постановою;</w:t>
      </w:r>
    </w:p>
    <w:p w:rsidR="0024286A" w:rsidRPr="00FB542C" w:rsidRDefault="0024286A" w:rsidP="0024286A">
      <w:pPr>
        <w:spacing w:line="360" w:lineRule="auto"/>
        <w:ind w:firstLine="525"/>
        <w:rPr>
          <w:rFonts w:eastAsia="Times New Roman"/>
          <w:sz w:val="27"/>
          <w:szCs w:val="27"/>
        </w:rPr>
      </w:pPr>
      <w:r w:rsidRPr="00FB542C">
        <w:rPr>
          <w:rFonts w:eastAsia="Times New Roman"/>
          <w:sz w:val="32"/>
          <w:szCs w:val="32"/>
        </w:rPr>
        <w:t>2) забезпечити приведення міністерствами та іншими центральними органами виконавчої влади їх нормативно-правових актів у відповідність із цією Постановою [6]. </w:t>
      </w:r>
    </w:p>
    <w:p w:rsidR="0024286A" w:rsidRPr="00FB542C" w:rsidRDefault="0024286A" w:rsidP="0024286A">
      <w:pPr>
        <w:spacing w:line="360" w:lineRule="auto"/>
        <w:ind w:firstLine="525"/>
        <w:rPr>
          <w:rFonts w:eastAsia="Times New Roman"/>
          <w:sz w:val="27"/>
          <w:szCs w:val="27"/>
        </w:rPr>
      </w:pPr>
      <w:r w:rsidRPr="00FB542C">
        <w:rPr>
          <w:rFonts w:eastAsia="Times New Roman"/>
          <w:sz w:val="32"/>
          <w:szCs w:val="32"/>
        </w:rPr>
        <w:t>Отже, у закони треба вносити зміни окремо. </w:t>
      </w:r>
    </w:p>
    <w:p w:rsidR="0024286A" w:rsidRPr="00FB542C" w:rsidRDefault="0024286A" w:rsidP="0024286A">
      <w:pPr>
        <w:spacing w:line="360" w:lineRule="auto"/>
        <w:ind w:firstLine="525"/>
        <w:rPr>
          <w:rFonts w:eastAsia="Times New Roman"/>
          <w:sz w:val="27"/>
          <w:szCs w:val="27"/>
        </w:rPr>
      </w:pPr>
      <w:r w:rsidRPr="00FB542C">
        <w:rPr>
          <w:rFonts w:eastAsia="Times New Roman"/>
          <w:sz w:val="32"/>
          <w:szCs w:val="32"/>
        </w:rPr>
        <w:lastRenderedPageBreak/>
        <w:t>Варто відзначити й необхідність внесення відповідних змін у законодавство, що регулює питання виконання судових рішень. Якщо вчасно не внести зміни у відповідні нормативно-правові акти щодо системи органів державної виконавчої служби, у стягувачів виникнуть складнощі з обранням уповноваженого органу державної виконавчої служби для відкриття виконавчого провадження. </w:t>
      </w:r>
    </w:p>
    <w:p w:rsidR="0024286A" w:rsidRPr="00FB542C" w:rsidRDefault="0024286A" w:rsidP="0024286A">
      <w:pPr>
        <w:spacing w:line="360" w:lineRule="auto"/>
        <w:ind w:firstLine="525"/>
        <w:rPr>
          <w:rFonts w:eastAsia="Times New Roman"/>
          <w:sz w:val="27"/>
          <w:szCs w:val="27"/>
        </w:rPr>
      </w:pPr>
      <w:r w:rsidRPr="00FB542C">
        <w:rPr>
          <w:rFonts w:eastAsia="Times New Roman"/>
          <w:sz w:val="32"/>
          <w:szCs w:val="32"/>
        </w:rPr>
        <w:t>Проблема невиконання судових рішень в Україні наразі стоїть досить гостро, а тому важливим питанням є внесення відповідних змін до законодавства, що стосуються системи судоустрою та виконання судових рішень. Враховуючи те, що реформа децентралізації має на меті зміцнення демократичного врядування та забезпечення підзвітності органів влади, збільшення залучення громадян, покращення якості державних послуг та сприяння економічному розвиткові, важливо, аби в розрізі даної реформи всі зміни до законодавства, які будуть прийматися, були якісним та вчасними.[7]. </w:t>
      </w:r>
    </w:p>
    <w:p w:rsidR="0024286A" w:rsidRPr="00FB542C" w:rsidRDefault="0024286A" w:rsidP="0024286A">
      <w:pPr>
        <w:spacing w:line="360" w:lineRule="auto"/>
        <w:ind w:firstLine="525"/>
        <w:rPr>
          <w:rFonts w:eastAsia="Times New Roman"/>
          <w:sz w:val="27"/>
          <w:szCs w:val="27"/>
        </w:rPr>
      </w:pPr>
      <w:r w:rsidRPr="00FB542C">
        <w:rPr>
          <w:rFonts w:eastAsia="Times New Roman"/>
          <w:sz w:val="32"/>
          <w:szCs w:val="32"/>
        </w:rPr>
        <w:t>Питання якісного, повного та своєчасного виконання судових рішень є досить вагомим для стабільних, в межах держави, відносин. </w:t>
      </w:r>
    </w:p>
    <w:p w:rsidR="0024286A" w:rsidRPr="00FB542C" w:rsidRDefault="0024286A" w:rsidP="0024286A">
      <w:pPr>
        <w:spacing w:line="360" w:lineRule="auto"/>
        <w:ind w:firstLine="525"/>
        <w:rPr>
          <w:rFonts w:eastAsia="Times New Roman"/>
          <w:sz w:val="27"/>
          <w:szCs w:val="27"/>
        </w:rPr>
      </w:pPr>
      <w:r w:rsidRPr="00FB542C">
        <w:rPr>
          <w:rFonts w:eastAsia="Times New Roman"/>
          <w:sz w:val="32"/>
          <w:szCs w:val="32"/>
        </w:rPr>
        <w:t xml:space="preserve">Муніципальна реформа має на меті формування ефективної публічної влади в Україні, яка би базувалася на принципах повсюдності та субсидіарності відповідно до сучасних європейських стандартів та забезпечила гідні умови життя та якісні послуги для жителів сіл, селищ та міст. Вкрай важливим чинником успіху на цьому шляху є кардинальна трансформація системи територіальної організації влади, у ході якої необхідно вирішити низку завдань щодо </w:t>
      </w:r>
      <w:r w:rsidRPr="00FB542C">
        <w:rPr>
          <w:rFonts w:eastAsia="Times New Roman"/>
          <w:sz w:val="32"/>
          <w:szCs w:val="32"/>
        </w:rPr>
        <w:lastRenderedPageBreak/>
        <w:t>формування спроможних територіальних громад та наділення їх повноваженнями і ресурсами, достатніми для вирішення завдань місцевого розвитку, ліквідації дублювання функцій та повноважень органів місцевого самоврядування та органів виконавчої влади тощо. </w:t>
      </w:r>
    </w:p>
    <w:p w:rsidR="0024286A" w:rsidRPr="00FB542C" w:rsidRDefault="0024286A" w:rsidP="0024286A">
      <w:pPr>
        <w:spacing w:line="360" w:lineRule="auto"/>
        <w:ind w:firstLine="525"/>
        <w:rPr>
          <w:rFonts w:eastAsia="Times New Roman"/>
          <w:sz w:val="24"/>
          <w:szCs w:val="24"/>
        </w:rPr>
      </w:pPr>
      <w:r w:rsidRPr="00FB542C">
        <w:rPr>
          <w:rFonts w:eastAsia="Times New Roman"/>
          <w:sz w:val="32"/>
          <w:szCs w:val="32"/>
        </w:rPr>
        <w:t>Децентралізація як системний процес має власні чинники успішності, які можна чітко означити. Успіх обумовлений синтетичним характером децентралізації, оскільки вона проводиться одночасно у сфері управління, у сфері фінансів та у сфері надання послуг громадянам [8]. </w:t>
      </w:r>
    </w:p>
    <w:p w:rsidR="0024286A" w:rsidRPr="00FB542C" w:rsidRDefault="0024286A" w:rsidP="0024286A">
      <w:pPr>
        <w:spacing w:line="360" w:lineRule="auto"/>
        <w:ind w:firstLine="525"/>
        <w:rPr>
          <w:rFonts w:eastAsia="Times New Roman"/>
          <w:sz w:val="27"/>
          <w:szCs w:val="27"/>
        </w:rPr>
      </w:pPr>
      <w:r w:rsidRPr="00FB542C">
        <w:rPr>
          <w:rFonts w:eastAsia="Times New Roman"/>
          <w:sz w:val="32"/>
          <w:szCs w:val="32"/>
        </w:rPr>
        <w:t>Висновки та пропозиції. Проведення реформи децентралізації - одне з найважливіших завдань. Вона створює умови для кардинальних інституційних перетворень, формує нову систему взаємовідносин між різними гілками влади. </w:t>
      </w:r>
    </w:p>
    <w:p w:rsidR="0024286A" w:rsidRPr="00FB542C" w:rsidRDefault="0024286A" w:rsidP="0024286A">
      <w:pPr>
        <w:spacing w:line="360" w:lineRule="auto"/>
        <w:ind w:firstLine="525"/>
        <w:rPr>
          <w:rFonts w:eastAsia="Times New Roman"/>
          <w:sz w:val="27"/>
          <w:szCs w:val="27"/>
        </w:rPr>
      </w:pPr>
      <w:r w:rsidRPr="00FB542C">
        <w:rPr>
          <w:rFonts w:eastAsia="Times New Roman"/>
          <w:sz w:val="32"/>
          <w:szCs w:val="32"/>
        </w:rPr>
        <w:t>Децентралізація - це реформа, що зміцнює країну. </w:t>
      </w:r>
    </w:p>
    <w:p w:rsidR="0024286A" w:rsidRPr="00FB542C" w:rsidRDefault="0024286A" w:rsidP="0024286A">
      <w:pPr>
        <w:spacing w:line="360" w:lineRule="auto"/>
        <w:ind w:firstLine="525"/>
        <w:rPr>
          <w:rFonts w:eastAsia="Times New Roman"/>
          <w:sz w:val="27"/>
          <w:szCs w:val="27"/>
        </w:rPr>
      </w:pPr>
      <w:r w:rsidRPr="00FB542C">
        <w:rPr>
          <w:rFonts w:eastAsia="Times New Roman"/>
          <w:sz w:val="32"/>
          <w:szCs w:val="32"/>
        </w:rPr>
        <w:t>Децентралізація включає в себе комплекс секторальних реформ, які необхідно проводити якісно та узгоджено, що зумовить підвищення якості життя жителів громад, а не навпаки створить ще більших проблем, зокрема, із доступом до правосуддя. Важливо, аби кожен житель громади в контексті зміни адміністративно-територіального устрою не отримав ще більше проблем з можливістю доступу до правосуддя та виконавчої служби. </w:t>
      </w:r>
    </w:p>
    <w:p w:rsidR="0024286A" w:rsidRPr="00FB542C" w:rsidRDefault="0024286A" w:rsidP="0024286A">
      <w:pPr>
        <w:spacing w:line="360" w:lineRule="auto"/>
        <w:ind w:firstLine="525"/>
        <w:rPr>
          <w:rFonts w:eastAsia="Times New Roman"/>
          <w:sz w:val="27"/>
          <w:szCs w:val="27"/>
        </w:rPr>
      </w:pPr>
      <w:r w:rsidRPr="00FB542C">
        <w:rPr>
          <w:rFonts w:eastAsia="Times New Roman"/>
          <w:sz w:val="32"/>
          <w:szCs w:val="32"/>
        </w:rPr>
        <w:t>Отже, реформування судової системи та системи виконання судових рішень необхідно здійснювати в унісон з реформою децентралізації влади. </w:t>
      </w:r>
    </w:p>
    <w:p w:rsidR="0024286A" w:rsidRPr="00FB542C" w:rsidRDefault="0024286A" w:rsidP="0024286A">
      <w:pPr>
        <w:spacing w:line="360" w:lineRule="auto"/>
        <w:ind w:firstLine="525"/>
        <w:jc w:val="center"/>
        <w:rPr>
          <w:rFonts w:eastAsia="Times New Roman"/>
          <w:b/>
          <w:sz w:val="27"/>
          <w:szCs w:val="27"/>
        </w:rPr>
      </w:pPr>
      <w:r w:rsidRPr="00FB542C">
        <w:rPr>
          <w:rFonts w:eastAsia="Times New Roman"/>
          <w:sz w:val="27"/>
          <w:szCs w:val="27"/>
        </w:rPr>
        <w:lastRenderedPageBreak/>
        <w:t> </w:t>
      </w:r>
      <w:r w:rsidRPr="00FB542C">
        <w:rPr>
          <w:rFonts w:eastAsia="Times New Roman"/>
          <w:b/>
          <w:sz w:val="27"/>
          <w:szCs w:val="27"/>
        </w:rPr>
        <w:t>Список використаних джерел:</w:t>
      </w:r>
    </w:p>
    <w:p w:rsidR="0024286A" w:rsidRPr="00FB542C" w:rsidRDefault="0024286A" w:rsidP="0024286A">
      <w:pPr>
        <w:spacing w:line="360" w:lineRule="auto"/>
        <w:ind w:firstLine="525"/>
        <w:rPr>
          <w:rFonts w:eastAsia="Times New Roman"/>
          <w:sz w:val="27"/>
          <w:szCs w:val="27"/>
        </w:rPr>
      </w:pPr>
    </w:p>
    <w:p w:rsidR="0024286A" w:rsidRPr="00FB542C" w:rsidRDefault="0024286A" w:rsidP="0024286A">
      <w:pPr>
        <w:spacing w:line="360" w:lineRule="auto"/>
        <w:ind w:firstLine="525"/>
        <w:rPr>
          <w:rFonts w:eastAsia="Times New Roman"/>
          <w:sz w:val="27"/>
          <w:szCs w:val="27"/>
        </w:rPr>
      </w:pPr>
      <w:r w:rsidRPr="00FB542C">
        <w:rPr>
          <w:rFonts w:eastAsia="Times New Roman"/>
          <w:sz w:val="27"/>
          <w:szCs w:val="27"/>
        </w:rPr>
        <w:t>1. </w:t>
      </w:r>
      <w:r w:rsidRPr="00FB542C">
        <w:rPr>
          <w:rFonts w:eastAsia="Times New Roman"/>
          <w:iCs/>
          <w:sz w:val="32"/>
          <w:szCs w:val="32"/>
        </w:rPr>
        <w:t>Реформа децентралізації. Кабінет Міністрів України / Офіційний сайт.URL:</w:t>
      </w:r>
      <w:hyperlink r:id="rId74" w:tgtFrame="_blank" w:history="1">
        <w:r w:rsidRPr="00FB542C">
          <w:rPr>
            <w:rFonts w:eastAsia="Times New Roman"/>
            <w:iCs/>
            <w:color w:val="000000"/>
            <w:sz w:val="32"/>
            <w:szCs w:val="32"/>
            <w:u w:val="single"/>
          </w:rPr>
          <w:t>https://www.kmu.gov.ua/diyalnist/reformi/efektivne-vryaduvannya/ reforma-decentralizaciyi</w:t>
        </w:r>
      </w:hyperlink>
    </w:p>
    <w:p w:rsidR="0024286A" w:rsidRPr="00FB542C" w:rsidRDefault="0024286A" w:rsidP="0024286A">
      <w:pPr>
        <w:spacing w:line="360" w:lineRule="auto"/>
        <w:ind w:firstLine="525"/>
        <w:rPr>
          <w:rFonts w:eastAsia="Times New Roman"/>
          <w:sz w:val="27"/>
          <w:szCs w:val="27"/>
        </w:rPr>
      </w:pPr>
      <w:r w:rsidRPr="00FB542C">
        <w:rPr>
          <w:rFonts w:eastAsia="Times New Roman"/>
          <w:sz w:val="27"/>
          <w:szCs w:val="27"/>
        </w:rPr>
        <w:t>2. </w:t>
      </w:r>
      <w:r w:rsidRPr="00FB542C">
        <w:rPr>
          <w:rFonts w:eastAsia="Times New Roman"/>
          <w:iCs/>
          <w:sz w:val="32"/>
          <w:szCs w:val="32"/>
        </w:rPr>
        <w:t>Decentralization Thematic Team. What isDecentralization? URL: </w:t>
      </w:r>
      <w:hyperlink r:id="rId75" w:tgtFrame="_blank" w:history="1">
        <w:r w:rsidRPr="00FB542C">
          <w:rPr>
            <w:rFonts w:eastAsia="Times New Roman"/>
            <w:iCs/>
            <w:color w:val="0000FF"/>
            <w:sz w:val="32"/>
            <w:szCs w:val="32"/>
            <w:u w:val="single"/>
          </w:rPr>
          <w:t>http://www.ciesin.org/</w:t>
        </w:r>
      </w:hyperlink>
      <w:r w:rsidRPr="00FB542C">
        <w:rPr>
          <w:rFonts w:eastAsia="Times New Roman"/>
          <w:iCs/>
          <w:sz w:val="32"/>
          <w:szCs w:val="32"/>
        </w:rPr>
        <w:t>decentralization/English/General/Different_forms.html</w:t>
      </w:r>
    </w:p>
    <w:p w:rsidR="0024286A" w:rsidRPr="00FB542C" w:rsidRDefault="0024286A" w:rsidP="0024286A">
      <w:pPr>
        <w:spacing w:line="360" w:lineRule="auto"/>
        <w:ind w:firstLine="525"/>
        <w:rPr>
          <w:rFonts w:eastAsia="Times New Roman"/>
          <w:sz w:val="27"/>
          <w:szCs w:val="27"/>
        </w:rPr>
      </w:pPr>
      <w:r w:rsidRPr="00FB542C">
        <w:rPr>
          <w:rFonts w:eastAsia="Times New Roman"/>
          <w:sz w:val="27"/>
          <w:szCs w:val="27"/>
        </w:rPr>
        <w:t>3. </w:t>
      </w:r>
      <w:r w:rsidRPr="00FB542C">
        <w:rPr>
          <w:rFonts w:eastAsia="Times New Roman"/>
          <w:iCs/>
          <w:sz w:val="32"/>
          <w:szCs w:val="32"/>
        </w:rPr>
        <w:t>Про утворення та ліквідацію районів :пояснювальна записка до проекту постанови Верховної Ради України № 3650 від 19.06.2020. URL:  </w:t>
      </w:r>
      <w:hyperlink r:id="rId76" w:anchor="Text" w:tgtFrame="_blank" w:history="1">
        <w:r w:rsidRPr="00FB542C">
          <w:rPr>
            <w:rFonts w:eastAsia="Times New Roman"/>
            <w:iCs/>
            <w:color w:val="000000"/>
            <w:sz w:val="32"/>
            <w:szCs w:val="32"/>
            <w:u w:val="single"/>
          </w:rPr>
          <w:t>https://zakon.rada.gov.ua/laws/show/807-20#Text</w:t>
        </w:r>
      </w:hyperlink>
    </w:p>
    <w:p w:rsidR="0024286A" w:rsidRPr="00FB542C" w:rsidRDefault="0024286A" w:rsidP="0024286A">
      <w:pPr>
        <w:spacing w:line="360" w:lineRule="auto"/>
        <w:ind w:firstLine="525"/>
        <w:rPr>
          <w:rFonts w:eastAsia="Times New Roman"/>
          <w:sz w:val="27"/>
          <w:szCs w:val="27"/>
        </w:rPr>
      </w:pPr>
      <w:r w:rsidRPr="00FB542C">
        <w:rPr>
          <w:rFonts w:eastAsia="Times New Roman"/>
          <w:sz w:val="27"/>
          <w:szCs w:val="27"/>
        </w:rPr>
        <w:t>4. </w:t>
      </w:r>
      <w:r w:rsidRPr="00FB542C">
        <w:rPr>
          <w:rFonts w:eastAsia="Times New Roman"/>
          <w:iCs/>
          <w:sz w:val="32"/>
          <w:szCs w:val="32"/>
        </w:rPr>
        <w:t>Конституція України URL:  </w:t>
      </w:r>
      <w:hyperlink r:id="rId77" w:anchor="Text" w:tgtFrame="_blank" w:history="1">
        <w:r w:rsidRPr="00FB542C">
          <w:rPr>
            <w:rFonts w:eastAsia="Times New Roman"/>
            <w:iCs/>
            <w:color w:val="000000"/>
            <w:sz w:val="32"/>
            <w:szCs w:val="32"/>
            <w:u w:val="single"/>
          </w:rPr>
          <w:t>https://zakon.rada.gov.ua/laws/show/ 254% D0%BA/96-%D0%B2%D1%80#Text</w:t>
        </w:r>
      </w:hyperlink>
    </w:p>
    <w:p w:rsidR="0024286A" w:rsidRPr="00FB542C" w:rsidRDefault="0024286A" w:rsidP="0024286A">
      <w:pPr>
        <w:spacing w:line="360" w:lineRule="auto"/>
        <w:ind w:firstLine="525"/>
        <w:rPr>
          <w:rFonts w:eastAsia="Times New Roman"/>
          <w:sz w:val="27"/>
          <w:szCs w:val="27"/>
        </w:rPr>
      </w:pPr>
      <w:r w:rsidRPr="00FB542C">
        <w:rPr>
          <w:rFonts w:eastAsia="Times New Roman"/>
          <w:sz w:val="27"/>
          <w:szCs w:val="27"/>
        </w:rPr>
        <w:t>5. </w:t>
      </w:r>
      <w:r w:rsidRPr="00FB542C">
        <w:rPr>
          <w:rFonts w:eastAsia="Times New Roman"/>
          <w:iCs/>
          <w:sz w:val="32"/>
          <w:szCs w:val="32"/>
        </w:rPr>
        <w:t>Moura e Sa, P.; Rosa, M.J.; Santinha,G.;Valente, C. Quality Asseeement of the Services Deliverend by a Court, Dfsed on the Perceptions of Users, Magistrates, and Court Officials. Sastainability, 2021 13, 504.   URL:  https:// doi.org/10.3390/su13020504. </w:t>
      </w:r>
    </w:p>
    <w:p w:rsidR="0024286A" w:rsidRPr="00FB542C" w:rsidRDefault="0024286A" w:rsidP="0024286A">
      <w:pPr>
        <w:spacing w:line="360" w:lineRule="auto"/>
        <w:ind w:firstLine="525"/>
        <w:rPr>
          <w:rFonts w:eastAsia="Times New Roman"/>
          <w:sz w:val="27"/>
          <w:szCs w:val="27"/>
        </w:rPr>
      </w:pPr>
      <w:r w:rsidRPr="00FB542C">
        <w:rPr>
          <w:rFonts w:eastAsia="Times New Roman"/>
          <w:sz w:val="27"/>
          <w:szCs w:val="27"/>
        </w:rPr>
        <w:t>6. </w:t>
      </w:r>
      <w:r w:rsidRPr="00FB542C">
        <w:rPr>
          <w:rFonts w:eastAsia="Times New Roman"/>
          <w:iCs/>
          <w:sz w:val="32"/>
          <w:szCs w:val="32"/>
        </w:rPr>
        <w:t>Про утворення та ліквідацію районів :пояснювальна записка до проекту постанови Верховної Ради України № 3650 від 19.07.2020. URL:  </w:t>
      </w:r>
      <w:hyperlink r:id="rId78" w:anchor="Text" w:tgtFrame="_blank" w:history="1">
        <w:r w:rsidRPr="00FB542C">
          <w:rPr>
            <w:rFonts w:eastAsia="Times New Roman"/>
            <w:iCs/>
            <w:color w:val="000000"/>
            <w:sz w:val="32"/>
            <w:szCs w:val="32"/>
            <w:u w:val="single"/>
          </w:rPr>
          <w:t>https://zakon.rada.gov.ua/laws/show/807-20#Text</w:t>
        </w:r>
      </w:hyperlink>
    </w:p>
    <w:p w:rsidR="0024286A" w:rsidRPr="00FB542C" w:rsidRDefault="0024286A" w:rsidP="0024286A">
      <w:pPr>
        <w:spacing w:line="360" w:lineRule="auto"/>
        <w:ind w:firstLine="525"/>
        <w:rPr>
          <w:rFonts w:eastAsia="Times New Roman"/>
          <w:sz w:val="27"/>
          <w:szCs w:val="27"/>
        </w:rPr>
      </w:pPr>
      <w:r w:rsidRPr="00FB542C">
        <w:rPr>
          <w:rFonts w:eastAsia="Times New Roman"/>
          <w:sz w:val="27"/>
          <w:szCs w:val="27"/>
        </w:rPr>
        <w:t>7. </w:t>
      </w:r>
      <w:r w:rsidRPr="00FB542C">
        <w:rPr>
          <w:rFonts w:eastAsia="Times New Roman"/>
          <w:iCs/>
          <w:sz w:val="32"/>
          <w:szCs w:val="32"/>
        </w:rPr>
        <w:t>Про органи та осіб, які здійснюють примусове виконання судових рішень і рішень інших органів : Закон України від 02.06.2016 р. № 1403-УІІІ.  URL:  </w:t>
      </w:r>
      <w:hyperlink r:id="rId79" w:anchor="Text" w:tgtFrame="_blank" w:history="1">
        <w:r w:rsidRPr="00FB542C">
          <w:rPr>
            <w:rFonts w:eastAsia="Times New Roman"/>
            <w:iCs/>
            <w:color w:val="000000"/>
            <w:sz w:val="32"/>
            <w:szCs w:val="32"/>
            <w:u w:val="single"/>
          </w:rPr>
          <w:t>https://zakon.rada.gov.ua/laws/show/1403-19#Text</w:t>
        </w:r>
      </w:hyperlink>
    </w:p>
    <w:p w:rsidR="0024286A" w:rsidRPr="00FB542C" w:rsidRDefault="0024286A" w:rsidP="0024286A">
      <w:pPr>
        <w:spacing w:line="360" w:lineRule="auto"/>
        <w:ind w:firstLine="525"/>
        <w:rPr>
          <w:rFonts w:eastAsia="Times New Roman"/>
          <w:sz w:val="27"/>
          <w:szCs w:val="27"/>
        </w:rPr>
      </w:pPr>
      <w:r w:rsidRPr="00FB542C">
        <w:rPr>
          <w:rFonts w:eastAsia="Times New Roman"/>
          <w:sz w:val="27"/>
          <w:szCs w:val="27"/>
        </w:rPr>
        <w:lastRenderedPageBreak/>
        <w:t>8. </w:t>
      </w:r>
      <w:r w:rsidRPr="00FB542C">
        <w:rPr>
          <w:rFonts w:eastAsia="Times New Roman"/>
          <w:iCs/>
          <w:sz w:val="32"/>
          <w:szCs w:val="32"/>
        </w:rPr>
        <w:t>Муніципальна реформа в контексті євроінтеграції України: позиція влади, науковців, профспілок та громадськості. Тези доповідей Третьої щорічної всеукраїнської науково-практичної конференції (м. Київ, 6 грудня 2019 р.). К. : ТОВ « ВІ ЕН ЕЙ ПРЕС», 2019. С. 34-136.</w:t>
      </w:r>
    </w:p>
    <w:p w:rsidR="0024286A" w:rsidRPr="00FB542C" w:rsidRDefault="0024286A" w:rsidP="0024286A"/>
    <w:p w:rsidR="0024286A" w:rsidRPr="00FB542C" w:rsidRDefault="0024286A" w:rsidP="006F3A54">
      <w:pPr>
        <w:spacing w:line="360" w:lineRule="auto"/>
        <w:ind w:firstLine="567"/>
        <w:rPr>
          <w:szCs w:val="28"/>
        </w:rPr>
      </w:pPr>
    </w:p>
    <w:p w:rsidR="0024286A" w:rsidRPr="00FB542C" w:rsidRDefault="0024286A" w:rsidP="0024286A">
      <w:pPr>
        <w:shd w:val="clear" w:color="auto" w:fill="FFFFFF"/>
        <w:spacing w:line="360" w:lineRule="auto"/>
        <w:ind w:left="4678" w:right="-5"/>
        <w:rPr>
          <w:b/>
          <w:szCs w:val="28"/>
        </w:rPr>
      </w:pPr>
      <w:r w:rsidRPr="00FB542C">
        <w:rPr>
          <w:b/>
          <w:szCs w:val="28"/>
        </w:rPr>
        <w:t xml:space="preserve">Калиновський Богдан Валерійович, </w:t>
      </w:r>
      <w:r w:rsidRPr="00FB542C">
        <w:rPr>
          <w:szCs w:val="28"/>
        </w:rPr>
        <w:t>доктор юридичних наук, професор, завідувач кафедри конституційного права та прав людини Національної академії внутрішніх справ, м. Київ;</w:t>
      </w:r>
      <w:r w:rsidRPr="00FB542C">
        <w:rPr>
          <w:b/>
          <w:szCs w:val="28"/>
        </w:rPr>
        <w:t xml:space="preserve"> </w:t>
      </w:r>
    </w:p>
    <w:p w:rsidR="0024286A" w:rsidRPr="00FB542C" w:rsidRDefault="0024286A" w:rsidP="0024286A">
      <w:pPr>
        <w:pStyle w:val="12"/>
        <w:spacing w:after="0" w:line="360" w:lineRule="auto"/>
        <w:ind w:left="0"/>
        <w:contextualSpacing/>
        <w:jc w:val="center"/>
        <w:rPr>
          <w:rFonts w:ascii="Times New Roman" w:hAnsi="Times New Roman" w:cs="Times New Roman"/>
          <w:b/>
          <w:sz w:val="28"/>
          <w:szCs w:val="28"/>
          <w:lang w:val="uk-UA"/>
        </w:rPr>
      </w:pPr>
    </w:p>
    <w:p w:rsidR="0024286A" w:rsidRPr="00FB542C" w:rsidRDefault="0024286A" w:rsidP="0024286A">
      <w:pPr>
        <w:pStyle w:val="12"/>
        <w:spacing w:after="0" w:line="360" w:lineRule="auto"/>
        <w:ind w:left="0"/>
        <w:contextualSpacing/>
        <w:jc w:val="center"/>
        <w:rPr>
          <w:rFonts w:ascii="Times New Roman" w:hAnsi="Times New Roman" w:cs="Times New Roman"/>
          <w:b/>
          <w:spacing w:val="-2"/>
          <w:sz w:val="28"/>
          <w:szCs w:val="28"/>
          <w:lang w:val="uk-UA"/>
        </w:rPr>
      </w:pPr>
      <w:r w:rsidRPr="00FB542C">
        <w:rPr>
          <w:rFonts w:ascii="Times New Roman" w:hAnsi="Times New Roman" w:cs="Times New Roman"/>
          <w:b/>
          <w:sz w:val="28"/>
          <w:szCs w:val="28"/>
          <w:lang w:val="uk-UA"/>
        </w:rPr>
        <w:t xml:space="preserve">Місцевий референдум: окремі дискусійні питання </w:t>
      </w:r>
    </w:p>
    <w:p w:rsidR="0024286A" w:rsidRPr="00FB542C" w:rsidRDefault="0024286A" w:rsidP="0024286A">
      <w:pPr>
        <w:pStyle w:val="12"/>
        <w:spacing w:after="0" w:line="360" w:lineRule="auto"/>
        <w:ind w:left="0" w:firstLine="709"/>
        <w:contextualSpacing/>
        <w:jc w:val="both"/>
        <w:rPr>
          <w:rFonts w:ascii="Times New Roman" w:hAnsi="Times New Roman" w:cs="Times New Roman"/>
          <w:spacing w:val="-2"/>
          <w:sz w:val="28"/>
          <w:szCs w:val="28"/>
          <w:lang w:val="uk-UA"/>
        </w:rPr>
      </w:pPr>
    </w:p>
    <w:p w:rsidR="0024286A" w:rsidRPr="00FB542C" w:rsidRDefault="0024286A" w:rsidP="0024286A">
      <w:pPr>
        <w:adjustRightInd w:val="0"/>
        <w:spacing w:line="360" w:lineRule="auto"/>
        <w:ind w:firstLine="709"/>
        <w:rPr>
          <w:szCs w:val="28"/>
        </w:rPr>
      </w:pPr>
      <w:r w:rsidRPr="00FB542C">
        <w:rPr>
          <w:szCs w:val="28"/>
        </w:rPr>
        <w:t>В умовах авторитарного та тоталітарного режимів міркувати про спроможність місцевої публічної влади здійснювати самостійне управління місцевими справами неможливо, оскільки це право є атрибутом демократичного режиму; його гарантіями є наявність можливості проведення місцевих референдумів і громадських слухань й зборів, а також формування органів місцевого самоврядування шляхом виборів і, головне, спроможність вирішення питань місцевого значення у визначених законодавством сферах на власний розсуд в інтересах відповідної громади [1, с. 188].</w:t>
      </w:r>
    </w:p>
    <w:p w:rsidR="0024286A" w:rsidRPr="00FB542C" w:rsidRDefault="0024286A" w:rsidP="0024286A">
      <w:pPr>
        <w:spacing w:line="360" w:lineRule="auto"/>
        <w:ind w:firstLine="709"/>
        <w:rPr>
          <w:szCs w:val="28"/>
        </w:rPr>
      </w:pPr>
      <w:r w:rsidRPr="00FB542C">
        <w:rPr>
          <w:szCs w:val="28"/>
        </w:rPr>
        <w:t xml:space="preserve">Народовладдя (демократизм) як принцип місцевої публічної влади ще раз підтверджує, що джерелом і державної влади, і місцевої публічної влади є Український народ або його частина. Однак механізм реалізації зазначеного принципу на законодавчому рівні виписаний недостатньо. Так, ст. 5 Конституції України, визначаючи народовладдя основою державної влади в Україні, закладає </w:t>
      </w:r>
      <w:r w:rsidRPr="00FB542C">
        <w:rPr>
          <w:szCs w:val="28"/>
        </w:rPr>
        <w:lastRenderedPageBreak/>
        <w:t>механізми реалізації конституційного принципу демократизму держави, який характеризує зміст правовідносин держави і суспільства, держави і особи. Подальші розділи Основного Закону визначають легітимні шляхи і способи реалізації цього принципу, тобто через референдуми, демонстрації, мітинги, збори громадян тощо, або через обраних ними представників (депутатів) у представницькі органи державної влади та органи місцевого самоврядування, Президента України та сільських, селищних, міських голів.</w:t>
      </w:r>
    </w:p>
    <w:p w:rsidR="0024286A" w:rsidRPr="00FB542C" w:rsidRDefault="0024286A" w:rsidP="0024286A">
      <w:pPr>
        <w:spacing w:line="360" w:lineRule="auto"/>
        <w:ind w:firstLine="709"/>
        <w:rPr>
          <w:szCs w:val="28"/>
        </w:rPr>
      </w:pPr>
      <w:r w:rsidRPr="00FB542C">
        <w:rPr>
          <w:szCs w:val="28"/>
        </w:rPr>
        <w:t>Важливо зауважити, що реалізація принципу демократизму передбачає також громадський контроль за діяльністю органів публічної влади у формах, передбачених Конституцією України і законами. Водночас в Україні досить гостро постало питання про необхідність прийняття та удосконалення законодавчих актів про місцеві референдуми, демонстрації, мітинги, походи, місцеві ініціативи та збори громадян. В українській державно-правовій теорії і практиці не існує інституту народної ініціативи (насамперед законодавчої) та досі очевидною є політизація представницьких органів держави та місцевого самоврядування. Тому Україна потребує реформ у напрямі демократизації механізму управління державою перш за все на місцевому рівні, оскільки організація демократичного механізму реалізації місцевої публічної влади забезпечить економічну, соціальну стабільність, а також консолідує державу в цілому.</w:t>
      </w:r>
    </w:p>
    <w:p w:rsidR="0024286A" w:rsidRPr="00FB542C" w:rsidRDefault="0024286A" w:rsidP="0024286A">
      <w:pPr>
        <w:autoSpaceDE w:val="0"/>
        <w:autoSpaceDN w:val="0"/>
        <w:adjustRightInd w:val="0"/>
        <w:spacing w:line="360" w:lineRule="auto"/>
        <w:ind w:firstLine="709"/>
        <w:rPr>
          <w:bCs/>
          <w:szCs w:val="28"/>
        </w:rPr>
      </w:pPr>
      <w:r w:rsidRPr="00FB542C">
        <w:rPr>
          <w:bCs/>
          <w:szCs w:val="28"/>
        </w:rPr>
        <w:t>Місцевий референдум може бути використаний як дійсний акт прямого народовладдя для вирішення питання місцевого значення, хоча є непоодинокі випадки використання референдуму для маніпуляцій і спекуляцій громадською думкою, для легалізації через референдум певних антидемократичних речей. У процесі роботи над законодавством про референдум усі процедури мають бути виписані досить чітко і детально, щоб не допустити маніпуляцій волевиявлення громади на місцевому референдумі.</w:t>
      </w:r>
    </w:p>
    <w:p w:rsidR="0024286A" w:rsidRPr="00FB542C" w:rsidRDefault="0024286A" w:rsidP="0024286A">
      <w:pPr>
        <w:autoSpaceDE w:val="0"/>
        <w:autoSpaceDN w:val="0"/>
        <w:adjustRightInd w:val="0"/>
        <w:spacing w:line="360" w:lineRule="auto"/>
        <w:ind w:firstLine="709"/>
        <w:rPr>
          <w:szCs w:val="28"/>
        </w:rPr>
      </w:pPr>
      <w:r w:rsidRPr="00FB542C">
        <w:rPr>
          <w:bCs/>
          <w:szCs w:val="28"/>
        </w:rPr>
        <w:lastRenderedPageBreak/>
        <w:t>Важливо зазначити, що в Україні з 1991 року по 2012 рік відбулося понад 160 місцевих референдумів, із них 102 − у селах. За</w:t>
      </w:r>
      <w:r w:rsidRPr="00FB542C">
        <w:rPr>
          <w:szCs w:val="28"/>
        </w:rPr>
        <w:t xml:space="preserve"> статистикою, більшість місцевих референдумів була ініційована органами місцевого самоврядування на вимогу саме закону, для вирішення питань виключно місцевим референдумом, тобто іншим чином ці рішення не можна було ухвалити [2]. На законодавчому рівні має бути виписаний перелік питань, які можуть бути винесені на місцевий референдум. Окрім того, як показує європейська практика, у більшості країн передбачено проведення не імперативних, а консультативних референдумів. Саме політична культура місцевої публічної влади має бути такою, щоб до результатів таких референдумів прислухалися під час прийняття рішень. </w:t>
      </w:r>
    </w:p>
    <w:p w:rsidR="0024286A" w:rsidRPr="00FB542C" w:rsidRDefault="0024286A" w:rsidP="0024286A">
      <w:pPr>
        <w:autoSpaceDE w:val="0"/>
        <w:autoSpaceDN w:val="0"/>
        <w:adjustRightInd w:val="0"/>
        <w:spacing w:line="360" w:lineRule="auto"/>
        <w:ind w:firstLine="709"/>
        <w:rPr>
          <w:szCs w:val="28"/>
        </w:rPr>
      </w:pPr>
      <w:r w:rsidRPr="00FB542C">
        <w:rPr>
          <w:szCs w:val="28"/>
        </w:rPr>
        <w:t xml:space="preserve">Досвід зарубіжних країн, таких як Словаччина [3], Литва [4], Латвія [5] та інших, які проводили реформу місцевої публічної влади, переконує, що був розроблений пакет законодавчих актів, серед яких важливе місце займав закон про місцевий референдум. Тому і Україні необхідно комплексно підійти до реформи місцевої публічної влади, розробивши узгоджений між собою пакет законодавчих актів, у тому числі і закон «Про місцевий референдум». Передбачивши реальний механізм ініціювання місцевих референдумів членами територіальної громади, гарантованість його проведення та обов’язковий характер рішень таких референдумів, обмеживши коло питань, які можуть бути винесені, а саме − недопущення проведення місцевих референдумів з питань місцевих податків і зборів, бюджету та зміни території населених пунктів (територіальних громад). </w:t>
      </w:r>
    </w:p>
    <w:p w:rsidR="0024286A" w:rsidRPr="00FB542C" w:rsidRDefault="0024286A" w:rsidP="0024286A">
      <w:pPr>
        <w:autoSpaceDE w:val="0"/>
        <w:autoSpaceDN w:val="0"/>
        <w:adjustRightInd w:val="0"/>
        <w:spacing w:line="360" w:lineRule="auto"/>
        <w:ind w:firstLine="709"/>
        <w:rPr>
          <w:szCs w:val="28"/>
        </w:rPr>
      </w:pPr>
      <w:r w:rsidRPr="00FB542C">
        <w:rPr>
          <w:szCs w:val="28"/>
        </w:rPr>
        <w:t xml:space="preserve">Є достатня аргументація щодо зміни законодавства, зокрема пропозиції, що </w:t>
      </w:r>
      <w:r w:rsidRPr="00FB542C">
        <w:rPr>
          <w:szCs w:val="28"/>
          <w:shd w:val="clear" w:color="auto" w:fill="FFFFFF"/>
        </w:rPr>
        <w:t xml:space="preserve">ч. 1 ст. 70 Конституції України необхідно викласти у такій редакції: «Право голосу на всеукраїнських виборах і референдумах мають громадяни України, які досягли на день їх проведення вісімнадцяти років», а ч. 2 ст. 70 у такій редакції: «Право голосу на місцевих виборах мають громадяни України, а також іноземці </w:t>
      </w:r>
      <w:r w:rsidRPr="00FB542C">
        <w:rPr>
          <w:szCs w:val="28"/>
          <w:shd w:val="clear" w:color="auto" w:fill="FFFFFF"/>
        </w:rPr>
        <w:lastRenderedPageBreak/>
        <w:t>та особи без громадянства за умови проживання на території громади не менше двох років». Д</w:t>
      </w:r>
      <w:r w:rsidRPr="00FB542C">
        <w:rPr>
          <w:szCs w:val="28"/>
        </w:rPr>
        <w:t>оцільно ратифікувати Конвенцію про участь іноземців у суспільному житті на місцевому рівні від 5 лютого 1992 р. та внести зміни до Виборчого кодексу від 19 лютого 2019 року.</w:t>
      </w:r>
    </w:p>
    <w:p w:rsidR="0024286A" w:rsidRPr="00FB542C" w:rsidRDefault="0024286A" w:rsidP="0024286A">
      <w:pPr>
        <w:spacing w:line="360" w:lineRule="auto"/>
        <w:ind w:firstLine="709"/>
        <w:rPr>
          <w:szCs w:val="28"/>
        </w:rPr>
      </w:pPr>
      <w:r w:rsidRPr="00FB542C">
        <w:rPr>
          <w:szCs w:val="28"/>
        </w:rPr>
        <w:t xml:space="preserve">Закон України «Про місцеве самоврядування в Україні» визначає, що місцевий референдум є формою вирішення територіальною громадою питань місцевого значення шляхом прямого волевиявлення (ч. 1 ст. 7). Відповідно до виключної компетенції сільських, селищних, міських рад віднесене прийняття рішення про проведення місцевого референдуму (п. 18 ч. 1 ст. 26). До відання районних та обласних рад віднесене питання прийняття за пропозицією територіальних громад рішення щодо проведення консультативного опитування з питань, які стосуються їх спільних інтересів (п. 12 ч. 1 ст. 43). У такий спосіб окреслено територіальну основу референдумів: імперативний місцевий референдум може бути проведений на території села, селища, міста, а також території функціонування об’єднаних територіальних громад, у той час як на території району чи області може бути призначене та проведене лише консультативне опитування. </w:t>
      </w:r>
    </w:p>
    <w:p w:rsidR="0024286A" w:rsidRPr="00FB542C" w:rsidRDefault="0024286A" w:rsidP="0024286A">
      <w:pPr>
        <w:pStyle w:val="12"/>
        <w:spacing w:after="0" w:line="360" w:lineRule="auto"/>
        <w:ind w:left="0" w:firstLine="709"/>
        <w:contextualSpacing/>
        <w:jc w:val="both"/>
        <w:rPr>
          <w:rFonts w:ascii="Times New Roman" w:hAnsi="Times New Roman" w:cs="Times New Roman"/>
          <w:spacing w:val="-2"/>
          <w:sz w:val="28"/>
          <w:szCs w:val="28"/>
          <w:lang w:val="uk-UA"/>
        </w:rPr>
      </w:pPr>
      <w:r w:rsidRPr="00FB542C">
        <w:rPr>
          <w:rFonts w:ascii="Times New Roman" w:hAnsi="Times New Roman" w:cs="Times New Roman"/>
          <w:spacing w:val="-2"/>
          <w:sz w:val="28"/>
          <w:szCs w:val="28"/>
          <w:lang w:val="uk-UA"/>
        </w:rPr>
        <w:t xml:space="preserve">Конституційно-правова регламентація здійснення безпосередньої демократії в Україні перебуває на етапі трансформації. Так, прийняття Закону України «Про всеукраїнський референдум» від 26 січня 2021 року [6] забезпечило можливість здійснення народного волевиявлення на загальнодержавному рівні, при цьому залишається не вирішеним питання законодавчого регулювання проведення місцевих референдумів. Саме дослідивши визнані міжнародні стандарти, вивчивши наявну практики місцевої демократії в країнах Європи є можливим розробити та прийняти сучасний прагматичний реальний Закон України «Про місцевий референдум». </w:t>
      </w:r>
    </w:p>
    <w:p w:rsidR="0024286A" w:rsidRPr="00FB542C" w:rsidRDefault="0024286A" w:rsidP="0024286A">
      <w:pPr>
        <w:pStyle w:val="12"/>
        <w:spacing w:after="0" w:line="360" w:lineRule="auto"/>
        <w:ind w:left="0" w:firstLine="709"/>
        <w:contextualSpacing/>
        <w:jc w:val="both"/>
        <w:rPr>
          <w:rFonts w:ascii="Times New Roman" w:hAnsi="Times New Roman" w:cs="Times New Roman"/>
          <w:sz w:val="28"/>
          <w:szCs w:val="28"/>
          <w:lang w:val="uk-UA"/>
        </w:rPr>
      </w:pPr>
      <w:r w:rsidRPr="00FB542C">
        <w:rPr>
          <w:rFonts w:ascii="Times New Roman" w:hAnsi="Times New Roman" w:cs="Times New Roman"/>
          <w:spacing w:val="-2"/>
          <w:sz w:val="28"/>
          <w:szCs w:val="28"/>
          <w:lang w:val="uk-UA"/>
        </w:rPr>
        <w:lastRenderedPageBreak/>
        <w:t xml:space="preserve">Професійні дискусії щодо структури законопроекту про місцевий референдум, його змісту та  предмету відбуваються не один рік. У травні 2021 року було зареєстровано новий проект Закону України «Про місцевий референдум» [7], який </w:t>
      </w:r>
      <w:r w:rsidRPr="00FB542C">
        <w:rPr>
          <w:rFonts w:ascii="Times New Roman" w:hAnsi="Times New Roman" w:cs="Times New Roman"/>
          <w:sz w:val="28"/>
          <w:szCs w:val="28"/>
          <w:lang w:val="uk-UA"/>
        </w:rPr>
        <w:t>визначає правові засади здійснення народного волевиявлення через місцевий референдум, його організацію та порядок проведення</w:t>
      </w:r>
      <w:r w:rsidRPr="00FB542C">
        <w:rPr>
          <w:rFonts w:ascii="Times New Roman" w:hAnsi="Times New Roman" w:cs="Times New Roman"/>
          <w:spacing w:val="-2"/>
          <w:sz w:val="28"/>
          <w:szCs w:val="28"/>
          <w:lang w:val="uk-UA"/>
        </w:rPr>
        <w:t xml:space="preserve">. Важливо наголосити, що в проекті дається визначення місцевого референдуму, як форми </w:t>
      </w:r>
      <w:r w:rsidRPr="00FB542C">
        <w:rPr>
          <w:rFonts w:ascii="Times New Roman" w:hAnsi="Times New Roman" w:cs="Times New Roman"/>
          <w:sz w:val="28"/>
          <w:szCs w:val="28"/>
          <w:lang w:val="uk-UA"/>
        </w:rPr>
        <w:t xml:space="preserve">самостійного вирішення територіальною громадою </w:t>
      </w:r>
      <w:r w:rsidRPr="00FB542C">
        <w:rPr>
          <w:rFonts w:ascii="Times New Roman" w:hAnsi="Times New Roman" w:cs="Times New Roman"/>
          <w:sz w:val="28"/>
          <w:szCs w:val="28"/>
          <w:highlight w:val="white"/>
          <w:lang w:val="uk-UA"/>
        </w:rPr>
        <w:t xml:space="preserve">питань місцевого значення </w:t>
      </w:r>
      <w:r w:rsidRPr="00FB542C">
        <w:rPr>
          <w:rFonts w:ascii="Times New Roman" w:hAnsi="Times New Roman" w:cs="Times New Roman"/>
          <w:sz w:val="28"/>
          <w:szCs w:val="28"/>
          <w:lang w:val="uk-UA"/>
        </w:rPr>
        <w:t>шляхом прямого голосування. Важливою засадою цього законопроекту є закріплення положення щодо вирішення питання саме територіальною громадою питань місцевого значення. Відповідно до ст. 140 Конституції України, під територіальною громадою розуміються жителі села чи добровільного об’єднання у сільську громаду жителів кількох сіл, селища, міста. Таким чином, місцевий референдум в Україні може бути проведений виключно в межах села, селища чи міста. Конституційний інститут місцевого референдуму є формою безпосередньої демократії жителів територіальної громади, коли саме жителі мають можливість вирішити питання місцевого значення. Питанням безпосереднього волевиявлення громадян через місцевий референдум прями чи опосередковано врегульовано ст.ст. 5, 38, 72, 73, 74, 143 Основного Закону України. Інститут місцевого референдуму має бути визначений виключно законом України, про що закріплено в п. 20 ст. 92 Конституції України «організація і порядок проведення виборів та референдумів». Одним із факторів успіху реформи децентралізації в Україні є рівень залучення жителів громади до вирішення питань місцевого значення, і тому форми прямої демократії набувають більшої значущості, зокрема і головна форма – місцевий референдум.</w:t>
      </w:r>
    </w:p>
    <w:p w:rsidR="0024286A" w:rsidRPr="00FB542C" w:rsidRDefault="0024286A" w:rsidP="0024286A">
      <w:pPr>
        <w:tabs>
          <w:tab w:val="left" w:pos="993"/>
        </w:tabs>
        <w:spacing w:line="360" w:lineRule="auto"/>
        <w:ind w:firstLine="709"/>
        <w:rPr>
          <w:szCs w:val="28"/>
        </w:rPr>
      </w:pPr>
      <w:r w:rsidRPr="00FB542C">
        <w:rPr>
          <w:szCs w:val="28"/>
        </w:rPr>
        <w:t>Висновки та пропозиції:</w:t>
      </w:r>
    </w:p>
    <w:p w:rsidR="0024286A" w:rsidRPr="00FB542C" w:rsidRDefault="0024286A" w:rsidP="0024286A">
      <w:pPr>
        <w:pStyle w:val="rvps2"/>
        <w:shd w:val="clear" w:color="auto" w:fill="FFFFFF"/>
        <w:spacing w:before="0" w:beforeAutospacing="0" w:after="0" w:afterAutospacing="0" w:line="360" w:lineRule="auto"/>
        <w:ind w:firstLine="708"/>
        <w:jc w:val="both"/>
        <w:rPr>
          <w:spacing w:val="-2"/>
          <w:sz w:val="28"/>
          <w:szCs w:val="28"/>
          <w:lang w:val="uk-UA"/>
        </w:rPr>
      </w:pPr>
      <w:r w:rsidRPr="00FB542C">
        <w:rPr>
          <w:spacing w:val="-2"/>
          <w:sz w:val="28"/>
          <w:szCs w:val="28"/>
          <w:lang w:val="uk-UA"/>
        </w:rPr>
        <w:t xml:space="preserve">1) Положення Конституції України від 28 червня 1996 року чітко визначають необхідність прийняття законодавства про місцевий референдум. Розроблений </w:t>
      </w:r>
      <w:r w:rsidRPr="00FB542C">
        <w:rPr>
          <w:spacing w:val="-2"/>
          <w:sz w:val="28"/>
          <w:szCs w:val="28"/>
          <w:lang w:val="uk-UA"/>
        </w:rPr>
        <w:lastRenderedPageBreak/>
        <w:t xml:space="preserve">проект Закону України «Про місцевий референдум» від 19 травня 2021 реєстраційний номер 5512 може стати основою для законодавчого регулювання призначення та проведення референдумів на рівні територіальних громад. </w:t>
      </w:r>
    </w:p>
    <w:p w:rsidR="0024286A" w:rsidRPr="00FB542C" w:rsidRDefault="0024286A" w:rsidP="0024286A">
      <w:pPr>
        <w:pStyle w:val="rvps2"/>
        <w:shd w:val="clear" w:color="auto" w:fill="FFFFFF"/>
        <w:spacing w:before="0" w:beforeAutospacing="0" w:after="0" w:afterAutospacing="0" w:line="360" w:lineRule="auto"/>
        <w:ind w:firstLine="708"/>
        <w:jc w:val="both"/>
        <w:rPr>
          <w:spacing w:val="-2"/>
          <w:sz w:val="28"/>
          <w:szCs w:val="28"/>
          <w:lang w:val="uk-UA"/>
        </w:rPr>
      </w:pPr>
      <w:r w:rsidRPr="00FB542C">
        <w:rPr>
          <w:spacing w:val="-2"/>
          <w:sz w:val="28"/>
          <w:szCs w:val="28"/>
          <w:lang w:val="uk-UA"/>
        </w:rPr>
        <w:t xml:space="preserve">2) Доцільно враховувати власний позитивний і негативний досвід в процесі прийняття та наступної реалізації положень законодавства про місцевий референдум. Досвід країн Європи, зокрема Швейцарії, доводить можливість широкого застосування такої форми місцевої демократії, як референдум, при цьому влади кантонів не обмежена у виборі питань, які можуть бути винесені на референдум. Україні слід прагматично підійти до врегулювання питання про предмет місцевого референдуму. Відстоюємо позицію, що предметом місцевого референдуму в Україні може бути виключно питанням місцевого значення, яке законодавством віднесено до власних повноважень територіальних громад. </w:t>
      </w:r>
    </w:p>
    <w:p w:rsidR="0024286A" w:rsidRPr="00FB542C" w:rsidRDefault="0024286A" w:rsidP="0024286A">
      <w:pPr>
        <w:pStyle w:val="rvps2"/>
        <w:shd w:val="clear" w:color="auto" w:fill="FFFFFF"/>
        <w:spacing w:before="0" w:beforeAutospacing="0" w:after="0" w:afterAutospacing="0" w:line="360" w:lineRule="auto"/>
        <w:ind w:firstLine="708"/>
        <w:jc w:val="both"/>
        <w:rPr>
          <w:spacing w:val="-2"/>
          <w:sz w:val="28"/>
          <w:szCs w:val="28"/>
          <w:lang w:val="uk-UA"/>
        </w:rPr>
      </w:pPr>
      <w:r w:rsidRPr="00FB542C">
        <w:rPr>
          <w:spacing w:val="-2"/>
          <w:sz w:val="28"/>
          <w:szCs w:val="28"/>
          <w:lang w:val="uk-UA"/>
        </w:rPr>
        <w:t>3) При прийнятті Закону України «Про місцевий референдум» слід врахувати положення ст. 143 Конституції України, яка також фіксує засаду, відповідно до якої територіальні громади села, селища, міста безпосередньо або через утворені ними органи місцевого самоврядування … забезпечують проведення місцевих референдумів та реалізують їх результати. Дане положення чітко підтверджує тези, що місцевий референдум може тути проведений виключно на рівні села, селища та міста. Проведення референдумів на таких рівнях адміністративно-територіального устрою України, як район, район в місті, область, Автономна республіка Крим не може бути предметом закону про місцевий референдум.</w:t>
      </w:r>
    </w:p>
    <w:p w:rsidR="0024286A" w:rsidRPr="00FB542C" w:rsidRDefault="0024286A" w:rsidP="0024286A">
      <w:pPr>
        <w:pStyle w:val="rvps2"/>
        <w:shd w:val="clear" w:color="auto" w:fill="FFFFFF"/>
        <w:spacing w:before="0" w:beforeAutospacing="0" w:after="0" w:afterAutospacing="0" w:line="360" w:lineRule="auto"/>
        <w:ind w:firstLine="708"/>
        <w:jc w:val="both"/>
        <w:rPr>
          <w:spacing w:val="-2"/>
          <w:sz w:val="28"/>
          <w:szCs w:val="28"/>
          <w:lang w:val="uk-UA"/>
        </w:rPr>
      </w:pPr>
    </w:p>
    <w:p w:rsidR="0024286A" w:rsidRPr="00FB542C" w:rsidRDefault="0024286A" w:rsidP="0024286A">
      <w:pPr>
        <w:pStyle w:val="rvps2"/>
        <w:shd w:val="clear" w:color="auto" w:fill="FFFFFF"/>
        <w:spacing w:before="0" w:beforeAutospacing="0" w:after="0" w:afterAutospacing="0" w:line="360" w:lineRule="auto"/>
        <w:ind w:firstLine="708"/>
        <w:jc w:val="center"/>
        <w:rPr>
          <w:b/>
          <w:spacing w:val="-2"/>
          <w:sz w:val="28"/>
          <w:szCs w:val="28"/>
          <w:lang w:val="uk-UA"/>
        </w:rPr>
      </w:pPr>
      <w:r w:rsidRPr="00FB542C">
        <w:rPr>
          <w:b/>
          <w:spacing w:val="-2"/>
          <w:sz w:val="28"/>
          <w:szCs w:val="28"/>
          <w:lang w:val="uk-UA"/>
        </w:rPr>
        <w:t>Список використаних джерел</w:t>
      </w:r>
    </w:p>
    <w:p w:rsidR="0024286A" w:rsidRPr="00FB542C" w:rsidRDefault="0024286A" w:rsidP="0024286A">
      <w:pPr>
        <w:pStyle w:val="rvps2"/>
        <w:shd w:val="clear" w:color="auto" w:fill="FFFFFF"/>
        <w:spacing w:before="0" w:beforeAutospacing="0" w:after="0" w:afterAutospacing="0" w:line="360" w:lineRule="auto"/>
        <w:ind w:firstLine="708"/>
        <w:jc w:val="both"/>
        <w:rPr>
          <w:color w:val="FF0000"/>
          <w:spacing w:val="-2"/>
          <w:sz w:val="28"/>
          <w:szCs w:val="28"/>
          <w:lang w:val="uk-UA"/>
        </w:rPr>
      </w:pPr>
    </w:p>
    <w:p w:rsidR="0024286A" w:rsidRPr="00FB542C" w:rsidRDefault="0024286A" w:rsidP="0024286A">
      <w:pPr>
        <w:pStyle w:val="a9"/>
        <w:numPr>
          <w:ilvl w:val="0"/>
          <w:numId w:val="11"/>
        </w:numPr>
        <w:spacing w:line="360" w:lineRule="auto"/>
        <w:ind w:left="0" w:firstLine="360"/>
        <w:jc w:val="both"/>
        <w:rPr>
          <w:rFonts w:ascii="Times New Roman" w:hAnsi="Times New Roman"/>
          <w:sz w:val="28"/>
          <w:szCs w:val="28"/>
          <w:lang w:val="uk-UA"/>
        </w:rPr>
      </w:pPr>
      <w:r w:rsidRPr="00FB542C">
        <w:rPr>
          <w:rFonts w:ascii="Times New Roman" w:hAnsi="Times New Roman"/>
          <w:sz w:val="28"/>
          <w:szCs w:val="28"/>
          <w:lang w:val="uk-UA"/>
        </w:rPr>
        <w:t xml:space="preserve">Калиновський Б. В. Конституційна модель організації місцевої публічної влади в Україні: проблеми та шляхи їх вирішення / Б. В. Калиновський // Часопис </w:t>
      </w:r>
      <w:r w:rsidRPr="00FB542C">
        <w:rPr>
          <w:rFonts w:ascii="Times New Roman" w:hAnsi="Times New Roman"/>
          <w:sz w:val="28"/>
          <w:szCs w:val="28"/>
          <w:lang w:val="uk-UA"/>
        </w:rPr>
        <w:lastRenderedPageBreak/>
        <w:t>Івано-Франківського університету права імені Короля Данила Галицького. – 2013. – № 7. – С. 184–190.</w:t>
      </w:r>
    </w:p>
    <w:p w:rsidR="0024286A" w:rsidRPr="00FB542C" w:rsidRDefault="0024286A" w:rsidP="0024286A">
      <w:pPr>
        <w:pStyle w:val="a9"/>
        <w:numPr>
          <w:ilvl w:val="0"/>
          <w:numId w:val="11"/>
        </w:numPr>
        <w:spacing w:line="360" w:lineRule="auto"/>
        <w:ind w:left="0" w:firstLine="360"/>
        <w:jc w:val="both"/>
        <w:rPr>
          <w:rFonts w:ascii="Times New Roman" w:hAnsi="Times New Roman"/>
          <w:sz w:val="28"/>
          <w:szCs w:val="28"/>
          <w:lang w:val="uk-UA"/>
        </w:rPr>
      </w:pPr>
      <w:r w:rsidRPr="00FB542C">
        <w:rPr>
          <w:rFonts w:ascii="Times New Roman" w:hAnsi="Times New Roman"/>
          <w:sz w:val="28"/>
          <w:szCs w:val="28"/>
          <w:lang w:val="uk-UA"/>
        </w:rPr>
        <w:t xml:space="preserve">Заславський О. Законодавче забезпечення місцевих референдумів в Україні [Електронний ресурс] : стенограма круглого столу (3 груд. 2015 р.) / О. Заславський : </w:t>
      </w:r>
      <w:hyperlink r:id="rId80" w:history="1">
        <w:r w:rsidRPr="00FB542C">
          <w:rPr>
            <w:rStyle w:val="a6"/>
            <w:rFonts w:ascii="Times New Roman" w:hAnsi="Times New Roman"/>
            <w:sz w:val="28"/>
            <w:szCs w:val="28"/>
            <w:lang w:val="uk-UA"/>
          </w:rPr>
          <w:t>http://kompravpol.rada.gov.ua/uploads/documents/30652.pdf</w:t>
        </w:r>
      </w:hyperlink>
      <w:r w:rsidRPr="00FB542C">
        <w:rPr>
          <w:rFonts w:ascii="Times New Roman" w:hAnsi="Times New Roman"/>
          <w:sz w:val="28"/>
          <w:szCs w:val="28"/>
          <w:lang w:val="uk-UA"/>
        </w:rPr>
        <w:t>.</w:t>
      </w:r>
    </w:p>
    <w:p w:rsidR="0024286A" w:rsidRPr="00FB542C" w:rsidRDefault="0024286A" w:rsidP="0024286A">
      <w:pPr>
        <w:pStyle w:val="a9"/>
        <w:numPr>
          <w:ilvl w:val="0"/>
          <w:numId w:val="11"/>
        </w:numPr>
        <w:spacing w:line="360" w:lineRule="auto"/>
        <w:ind w:left="0" w:firstLine="360"/>
        <w:jc w:val="both"/>
        <w:rPr>
          <w:rFonts w:ascii="Times New Roman" w:hAnsi="Times New Roman"/>
          <w:sz w:val="28"/>
          <w:szCs w:val="28"/>
          <w:lang w:val="uk-UA"/>
        </w:rPr>
      </w:pPr>
      <w:r w:rsidRPr="00FB542C">
        <w:rPr>
          <w:rStyle w:val="af4"/>
          <w:sz w:val="28"/>
          <w:szCs w:val="28"/>
          <w:lang w:val="uk-UA"/>
        </w:rPr>
        <w:t xml:space="preserve">Конституція Словацької Республіки від 1 вересня 1992 року </w:t>
      </w:r>
      <w:r w:rsidRPr="00FB542C">
        <w:rPr>
          <w:rFonts w:ascii="Times New Roman" w:hAnsi="Times New Roman"/>
          <w:sz w:val="28"/>
          <w:szCs w:val="28"/>
          <w:lang w:val="uk-UA"/>
        </w:rPr>
        <w:t xml:space="preserve">: </w:t>
      </w:r>
      <w:hyperlink r:id="rId81" w:history="1">
        <w:r w:rsidRPr="00FB542C">
          <w:rPr>
            <w:rStyle w:val="a6"/>
            <w:rFonts w:ascii="Times New Roman" w:hAnsi="Times New Roman"/>
            <w:sz w:val="28"/>
            <w:szCs w:val="28"/>
            <w:lang w:val="uk-UA"/>
          </w:rPr>
          <w:t>http://lib.rada.gov.ua/LibRada/static/LIBRARY/catalog/law/slovak_constitut.html</w:t>
        </w:r>
      </w:hyperlink>
      <w:r w:rsidRPr="00FB542C">
        <w:rPr>
          <w:rFonts w:ascii="Times New Roman" w:hAnsi="Times New Roman"/>
          <w:sz w:val="28"/>
          <w:szCs w:val="28"/>
          <w:lang w:val="uk-UA"/>
        </w:rPr>
        <w:t>.</w:t>
      </w:r>
    </w:p>
    <w:p w:rsidR="0024286A" w:rsidRPr="00FB542C" w:rsidRDefault="0024286A" w:rsidP="0024286A">
      <w:pPr>
        <w:pStyle w:val="a9"/>
        <w:numPr>
          <w:ilvl w:val="0"/>
          <w:numId w:val="11"/>
        </w:numPr>
        <w:spacing w:line="360" w:lineRule="auto"/>
        <w:ind w:left="0" w:firstLine="360"/>
        <w:jc w:val="both"/>
        <w:rPr>
          <w:rFonts w:ascii="Times New Roman" w:hAnsi="Times New Roman"/>
          <w:sz w:val="28"/>
          <w:szCs w:val="28"/>
          <w:lang w:val="uk-UA"/>
        </w:rPr>
      </w:pPr>
      <w:r w:rsidRPr="00FB542C">
        <w:rPr>
          <w:rFonts w:ascii="Times New Roman" w:hAnsi="Times New Roman"/>
          <w:sz w:val="28"/>
          <w:szCs w:val="28"/>
          <w:lang w:val="uk-UA"/>
        </w:rPr>
        <w:t xml:space="preserve">Конституція Литовської Республіки від 25 жовтня 1992 року : </w:t>
      </w:r>
      <w:hyperlink r:id="rId82" w:history="1">
        <w:r w:rsidRPr="00FB542C">
          <w:rPr>
            <w:rStyle w:val="a6"/>
            <w:rFonts w:ascii="Times New Roman" w:hAnsi="Times New Roman"/>
            <w:sz w:val="28"/>
            <w:szCs w:val="28"/>
            <w:lang w:val="uk-UA"/>
          </w:rPr>
          <w:t>http://worldconstitutions.ru/?p=115</w:t>
        </w:r>
      </w:hyperlink>
      <w:r w:rsidRPr="00FB542C">
        <w:rPr>
          <w:rFonts w:ascii="Times New Roman" w:hAnsi="Times New Roman"/>
          <w:sz w:val="28"/>
          <w:szCs w:val="28"/>
          <w:lang w:val="uk-UA"/>
        </w:rPr>
        <w:t>.</w:t>
      </w:r>
    </w:p>
    <w:p w:rsidR="0024286A" w:rsidRPr="00FB542C" w:rsidRDefault="0024286A" w:rsidP="0024286A">
      <w:pPr>
        <w:pStyle w:val="a9"/>
        <w:numPr>
          <w:ilvl w:val="0"/>
          <w:numId w:val="11"/>
        </w:numPr>
        <w:spacing w:line="360" w:lineRule="auto"/>
        <w:ind w:left="0" w:firstLine="360"/>
        <w:jc w:val="both"/>
        <w:rPr>
          <w:rFonts w:ascii="Times New Roman" w:hAnsi="Times New Roman"/>
          <w:sz w:val="28"/>
          <w:szCs w:val="28"/>
          <w:lang w:val="uk-UA"/>
        </w:rPr>
      </w:pPr>
      <w:r w:rsidRPr="00FB542C">
        <w:rPr>
          <w:rFonts w:ascii="Times New Roman" w:hAnsi="Times New Roman"/>
          <w:sz w:val="28"/>
          <w:szCs w:val="28"/>
          <w:lang w:val="uk-UA"/>
        </w:rPr>
        <w:t xml:space="preserve">Конституція Латвійської Республіки від 15 лютого 1992 року : станом на 20 березня 2011 року : </w:t>
      </w:r>
      <w:hyperlink r:id="rId83" w:history="1">
        <w:r w:rsidRPr="00FB542C">
          <w:rPr>
            <w:rStyle w:val="a6"/>
            <w:rFonts w:ascii="Times New Roman" w:hAnsi="Times New Roman"/>
            <w:sz w:val="28"/>
            <w:szCs w:val="28"/>
            <w:lang w:val="uk-UA"/>
          </w:rPr>
          <w:t>http://worldconstitutions.ru/?p=116</w:t>
        </w:r>
      </w:hyperlink>
      <w:r w:rsidRPr="00FB542C">
        <w:rPr>
          <w:rFonts w:ascii="Times New Roman" w:hAnsi="Times New Roman"/>
          <w:sz w:val="28"/>
          <w:szCs w:val="28"/>
          <w:lang w:val="uk-UA"/>
        </w:rPr>
        <w:t>.</w:t>
      </w:r>
    </w:p>
    <w:p w:rsidR="0024286A" w:rsidRPr="00FB542C" w:rsidRDefault="0024286A" w:rsidP="0024286A">
      <w:pPr>
        <w:pStyle w:val="a9"/>
        <w:numPr>
          <w:ilvl w:val="0"/>
          <w:numId w:val="11"/>
        </w:numPr>
        <w:spacing w:line="360" w:lineRule="auto"/>
        <w:ind w:left="0" w:firstLine="360"/>
        <w:jc w:val="both"/>
        <w:rPr>
          <w:rFonts w:ascii="Times New Roman" w:hAnsi="Times New Roman"/>
          <w:sz w:val="28"/>
          <w:szCs w:val="28"/>
          <w:lang w:val="uk-UA"/>
        </w:rPr>
      </w:pPr>
      <w:r w:rsidRPr="00FB542C">
        <w:rPr>
          <w:rFonts w:ascii="Times New Roman" w:hAnsi="Times New Roman"/>
          <w:sz w:val="28"/>
          <w:szCs w:val="28"/>
          <w:lang w:val="uk-UA"/>
        </w:rPr>
        <w:t>Про всеукраїнський референдум. Закон України від 26 січня 2021 №1135-ІХ. Голос України  </w:t>
      </w:r>
      <w:r w:rsidRPr="00FB542C">
        <w:rPr>
          <w:rFonts w:ascii="Times New Roman" w:hAnsi="Times New Roman"/>
          <w:bCs/>
          <w:sz w:val="28"/>
          <w:szCs w:val="28"/>
          <w:lang w:val="uk-UA"/>
        </w:rPr>
        <w:t>№ 67. 10.04.2021</w:t>
      </w:r>
    </w:p>
    <w:p w:rsidR="0024286A" w:rsidRPr="00FB542C" w:rsidRDefault="0024286A" w:rsidP="0024286A">
      <w:pPr>
        <w:pStyle w:val="a9"/>
        <w:numPr>
          <w:ilvl w:val="0"/>
          <w:numId w:val="11"/>
        </w:numPr>
        <w:spacing w:line="360" w:lineRule="auto"/>
        <w:ind w:left="0" w:firstLine="360"/>
        <w:jc w:val="both"/>
        <w:rPr>
          <w:rFonts w:ascii="Times New Roman" w:hAnsi="Times New Roman"/>
          <w:sz w:val="28"/>
          <w:szCs w:val="28"/>
          <w:lang w:val="uk-UA"/>
        </w:rPr>
      </w:pPr>
      <w:r w:rsidRPr="00FB542C">
        <w:rPr>
          <w:rFonts w:ascii="Times New Roman" w:hAnsi="Times New Roman"/>
          <w:sz w:val="28"/>
          <w:szCs w:val="28"/>
          <w:lang w:val="uk-UA"/>
        </w:rPr>
        <w:t>Проект Закону про місцевий референдум від 19 травня 2021 року №5512. http://w1.c1.rada.gov.ua/pls/zweb2/webproc4_1?pf3511=71942</w:t>
      </w:r>
    </w:p>
    <w:p w:rsidR="0024286A" w:rsidRPr="00FB542C" w:rsidRDefault="0024286A" w:rsidP="0024286A">
      <w:pPr>
        <w:spacing w:line="360" w:lineRule="auto"/>
        <w:ind w:firstLine="360"/>
        <w:rPr>
          <w:szCs w:val="28"/>
        </w:rPr>
      </w:pPr>
    </w:p>
    <w:p w:rsidR="00D71ECF" w:rsidRPr="00FB542C" w:rsidRDefault="00D71ECF" w:rsidP="00D71ECF">
      <w:pPr>
        <w:pStyle w:val="a3"/>
        <w:jc w:val="right"/>
        <w:rPr>
          <w:rStyle w:val="markedcontent"/>
          <w:szCs w:val="28"/>
        </w:rPr>
      </w:pPr>
      <w:r w:rsidRPr="00FB542C">
        <w:rPr>
          <w:rStyle w:val="markedcontent"/>
          <w:b/>
          <w:szCs w:val="28"/>
        </w:rPr>
        <w:t xml:space="preserve">Кравченко В.В. </w:t>
      </w:r>
      <w:r w:rsidRPr="00FB542C">
        <w:rPr>
          <w:b/>
        </w:rPr>
        <w:br/>
      </w:r>
      <w:r w:rsidRPr="00FB542C">
        <w:rPr>
          <w:rStyle w:val="markedcontent"/>
          <w:szCs w:val="28"/>
        </w:rPr>
        <w:t xml:space="preserve">кандидат юридичних наук, професор, </w:t>
      </w:r>
      <w:r w:rsidRPr="00FB542C">
        <w:br/>
      </w:r>
      <w:r w:rsidRPr="00FB542C">
        <w:rPr>
          <w:rStyle w:val="markedcontent"/>
          <w:szCs w:val="28"/>
        </w:rPr>
        <w:t xml:space="preserve">Заслужений юрист України, </w:t>
      </w:r>
      <w:r w:rsidRPr="00FB542C">
        <w:br/>
      </w:r>
      <w:r w:rsidRPr="00FB542C">
        <w:rPr>
          <w:rStyle w:val="markedcontent"/>
          <w:szCs w:val="28"/>
        </w:rPr>
        <w:t>професор кафедри конституційного, адміністративного</w:t>
      </w:r>
    </w:p>
    <w:p w:rsidR="00D71ECF" w:rsidRPr="00FB542C" w:rsidRDefault="00D71ECF" w:rsidP="00D71ECF">
      <w:pPr>
        <w:pStyle w:val="a3"/>
        <w:jc w:val="right"/>
        <w:rPr>
          <w:rStyle w:val="markedcontent"/>
          <w:szCs w:val="28"/>
        </w:rPr>
      </w:pPr>
      <w:r w:rsidRPr="00FB542C">
        <w:rPr>
          <w:rStyle w:val="markedcontent"/>
          <w:szCs w:val="28"/>
        </w:rPr>
        <w:t xml:space="preserve"> та фінансового права </w:t>
      </w:r>
    </w:p>
    <w:p w:rsidR="00D71ECF" w:rsidRPr="00FB542C" w:rsidRDefault="00D71ECF" w:rsidP="00D71ECF">
      <w:pPr>
        <w:pStyle w:val="a3"/>
        <w:jc w:val="right"/>
        <w:rPr>
          <w:b/>
        </w:rPr>
      </w:pPr>
      <w:r w:rsidRPr="00FB542C">
        <w:rPr>
          <w:rStyle w:val="markedcontent"/>
          <w:szCs w:val="28"/>
        </w:rPr>
        <w:t>Академії праці, соціальних відносин і туризму</w:t>
      </w:r>
      <w:r w:rsidRPr="00FB542C">
        <w:rPr>
          <w:rStyle w:val="markedcontent"/>
          <w:b/>
          <w:szCs w:val="28"/>
        </w:rPr>
        <w:t xml:space="preserve"> </w:t>
      </w:r>
      <w:r w:rsidRPr="00FB542C">
        <w:rPr>
          <w:b/>
        </w:rPr>
        <w:br/>
      </w:r>
      <w:r w:rsidRPr="00FB542C">
        <w:rPr>
          <w:b/>
        </w:rPr>
        <w:br/>
      </w:r>
      <w:r w:rsidRPr="00FB542C">
        <w:rPr>
          <w:rStyle w:val="markedcontent"/>
          <w:b/>
          <w:szCs w:val="28"/>
        </w:rPr>
        <w:t xml:space="preserve">Слобожан О.В. </w:t>
      </w:r>
      <w:r w:rsidRPr="00FB542C">
        <w:rPr>
          <w:b/>
        </w:rPr>
        <w:br/>
      </w:r>
      <w:r w:rsidRPr="00FB542C">
        <w:rPr>
          <w:rStyle w:val="markedcontent"/>
          <w:szCs w:val="28"/>
        </w:rPr>
        <w:t xml:space="preserve">кандидат наук з державного управління, </w:t>
      </w:r>
      <w:r w:rsidRPr="00FB542C">
        <w:br/>
      </w:r>
      <w:r w:rsidRPr="00FB542C">
        <w:rPr>
          <w:rStyle w:val="markedcontent"/>
          <w:szCs w:val="28"/>
        </w:rPr>
        <w:t>виконавчий директор Асоціації міст України</w:t>
      </w:r>
      <w:r w:rsidRPr="00FB542C">
        <w:rPr>
          <w:rStyle w:val="markedcontent"/>
          <w:b/>
          <w:szCs w:val="28"/>
        </w:rPr>
        <w:t xml:space="preserve"> </w:t>
      </w:r>
      <w:r w:rsidRPr="00FB542C">
        <w:rPr>
          <w:b/>
        </w:rPr>
        <w:br/>
      </w:r>
    </w:p>
    <w:p w:rsidR="00D71ECF" w:rsidRPr="00FB542C" w:rsidRDefault="00D71ECF" w:rsidP="00D71ECF">
      <w:pPr>
        <w:ind w:firstLine="567"/>
        <w:jc w:val="center"/>
        <w:rPr>
          <w:b/>
        </w:rPr>
      </w:pPr>
      <w:r w:rsidRPr="00FB542C">
        <w:rPr>
          <w:b/>
        </w:rPr>
        <w:t>ПИТАННЯ ОРГАНІЗАЦІЇ ТА ФУКЦІОНУВАННЯ СУБМУНІЦИПАЛЬНОГО РІВНЯ УПРАВЛІННЯ В СИСТЕМІ МІСЦЕВОГО САМОВРЯДУВАННЯ</w:t>
      </w:r>
    </w:p>
    <w:p w:rsidR="00D71ECF" w:rsidRPr="00FB542C" w:rsidRDefault="00D71ECF" w:rsidP="00D71ECF">
      <w:pPr>
        <w:ind w:firstLine="567"/>
        <w:jc w:val="center"/>
        <w:rPr>
          <w:b/>
        </w:rPr>
      </w:pPr>
    </w:p>
    <w:p w:rsidR="00D71ECF" w:rsidRPr="00FB542C" w:rsidRDefault="00D71ECF" w:rsidP="00D71ECF">
      <w:pPr>
        <w:pStyle w:val="a3"/>
        <w:spacing w:line="360" w:lineRule="auto"/>
        <w:ind w:firstLine="567"/>
        <w:rPr>
          <w:szCs w:val="28"/>
        </w:rPr>
      </w:pPr>
      <w:r w:rsidRPr="00FB542C">
        <w:lastRenderedPageBreak/>
        <w:t xml:space="preserve">Одним із наслідків реформи децентралізації в Україні стало значне укрупнення територіальних громад. Так, на кінець 2020 року було </w:t>
      </w:r>
      <w:r w:rsidRPr="00FB542C">
        <w:rPr>
          <w:color w:val="000000"/>
          <w:szCs w:val="28"/>
        </w:rPr>
        <w:t xml:space="preserve">утворено 1469 спроможні територіальні громади </w:t>
      </w:r>
      <w:r w:rsidRPr="00FB542C">
        <w:rPr>
          <w:szCs w:val="28"/>
        </w:rPr>
        <w:t xml:space="preserve">замість </w:t>
      </w:r>
      <w:r w:rsidRPr="00FB542C">
        <w:rPr>
          <w:color w:val="000000"/>
          <w:szCs w:val="28"/>
        </w:rPr>
        <w:t xml:space="preserve">11624 (у 2015 </w:t>
      </w:r>
      <w:r w:rsidRPr="00FB542C">
        <w:rPr>
          <w:szCs w:val="28"/>
        </w:rPr>
        <w:t>році</w:t>
      </w:r>
      <w:r w:rsidRPr="00FB542C">
        <w:rPr>
          <w:color w:val="000000"/>
          <w:szCs w:val="28"/>
        </w:rPr>
        <w:t xml:space="preserve">). Подібний процес відбувався і в багатьох зарубіжних країнах, наприклад, останнім часом  </w:t>
      </w:r>
      <w:r w:rsidRPr="00FB542C">
        <w:rPr>
          <w:szCs w:val="28"/>
        </w:rPr>
        <w:t xml:space="preserve">Данія скоротила кількість муніципалітетів зі 271 до 98 у 2007 році, Латвія - з 524 до 119 у 2009 році, Туреччина з 3225 до 1395 у 2014, Греція з 1034 до 325 у 2011 році тощо [1, с. 175 - 176]. Суттєве скорочення кількості муніципалітетів спостерігається у Великій Британії, Естонії, Іспанії, Латвії, Фінляндії, Угорщині та інших країнах. </w:t>
      </w:r>
    </w:p>
    <w:p w:rsidR="00D71ECF" w:rsidRPr="00FB542C" w:rsidRDefault="00D71ECF" w:rsidP="00D71ECF">
      <w:pPr>
        <w:pStyle w:val="a3"/>
        <w:spacing w:line="360" w:lineRule="auto"/>
        <w:ind w:firstLine="567"/>
        <w:rPr>
          <w:szCs w:val="28"/>
        </w:rPr>
      </w:pPr>
      <w:r w:rsidRPr="00FB542C">
        <w:rPr>
          <w:szCs w:val="28"/>
        </w:rPr>
        <w:t xml:space="preserve">Процес укрупнення територіальних громад обумовлений низкою об’єктивних чинників, до яких можна віднести: низький рівень ресурсного забезпечення невеликих територіальних громад, негативні демографічні тенденції, необхідність запровадження в муніципальну практику новітніх технологій муніципального менеджменту, потреби централізувати надання окремих послуг населенню з метою покращання їх якості (водопостачання та водовідведення, переробка сміття, громадський транспорт, енергетика та ін.) . Дія цих чинників посилюється в умовах економічної, фінансової  та екологічної криз, значного подорожчання вартості енергетичних ресурсів, запровадження карантинних заходів, перерозподілу повноважень між органами виконавчої влади та органами місцевого самоврядування тощо. </w:t>
      </w:r>
    </w:p>
    <w:p w:rsidR="00D71ECF" w:rsidRPr="00FB542C" w:rsidRDefault="00D71ECF" w:rsidP="00D71ECF">
      <w:pPr>
        <w:pStyle w:val="a3"/>
        <w:spacing w:line="360" w:lineRule="auto"/>
        <w:ind w:firstLine="567"/>
        <w:rPr>
          <w:szCs w:val="28"/>
        </w:rPr>
      </w:pPr>
      <w:r w:rsidRPr="00FB542C">
        <w:rPr>
          <w:szCs w:val="28"/>
        </w:rPr>
        <w:t xml:space="preserve">Вітчизняний та зарубіжний досвід свідчать що укрупнення громад поряд з використанням різних форм міжмуніципального співробітництва дозволило підвищити ефективність використання бюджетних коштів, сконцентрувати ресурси на вирішення завдань місцевого розвитку і створити можливості для посилення спроможності громад у наданні якісних послуг населенню. Однак, поряд з позитивними результами процес укрупнення громад супроводжується і новими викликами, що можуть нівелювати саму ідею децентралізації. </w:t>
      </w:r>
      <w:r w:rsidRPr="00FB542C">
        <w:rPr>
          <w:szCs w:val="28"/>
        </w:rPr>
        <w:lastRenderedPageBreak/>
        <w:t>Насамперед це стосується новоутворених територіальних громад, які мають значні розміри та охоплюють велику кількість населених пунктів. Так, в ході адміністративно-територіальної реформи, проведеної Кабінетом Міністрів України в 2020 році, виникли нові територіальні громади на основі об’єднання 10 - 20 старих громад, які, в свою чергу, досить часто мали складну структуру і охоплювали жителів кількох населених пунктів. Унаслідок цього виникла ситуація коли, наприклад, Погребищенська міська територіальна громада (Вінницька обл.) включає 27 населених пунктів, Монастерищенська міська територіальна громада (Черкаська обл.) – 30, а Рогатинська міська територіальна громада (Івано-Франківська обл.) – 70 (які раніше перебували у складі 23 старих громад) [2]. Зрозуміло, що великі територіальні розміри громади суттєво ускладнюють реалізацію демократичних принципів муніципального управління, віддаляють значну кількість членів громади від органів місцевого самоврядування та центрів надання адміністративних послуг, обмежують можливості їх участі у прийнятті управлінських рішень. Крім того виникають проблеми адекватного представництва жителів населених пунктів громади  в раді громади, інших органах місцевого самоврядування громади, що може призвести до домінування інтересів еліти адміністративного центру громади при вирішенні питань місцевого значення.</w:t>
      </w:r>
    </w:p>
    <w:p w:rsidR="00D71ECF" w:rsidRPr="00FB542C" w:rsidRDefault="00D71ECF" w:rsidP="00D71ECF">
      <w:pPr>
        <w:pBdr>
          <w:top w:val="nil"/>
          <w:left w:val="nil"/>
          <w:bottom w:val="nil"/>
          <w:right w:val="nil"/>
          <w:between w:val="nil"/>
        </w:pBdr>
        <w:spacing w:line="360" w:lineRule="auto"/>
        <w:ind w:firstLine="567"/>
        <w:rPr>
          <w:szCs w:val="28"/>
        </w:rPr>
      </w:pPr>
      <w:r w:rsidRPr="00FB542C">
        <w:rPr>
          <w:szCs w:val="28"/>
        </w:rPr>
        <w:t xml:space="preserve">В громадах з великою територією та значною кількістю населених пунктів також значно ускладнюється реалізація вимог відповідних європейських документів, зокрема, </w:t>
      </w:r>
      <w:r w:rsidRPr="00FB542C">
        <w:rPr>
          <w:color w:val="000000"/>
          <w:szCs w:val="28"/>
        </w:rPr>
        <w:t>Основних принципів політики демократичної участі на місцевому рівні, декларованих в Рекомендації (Rec 2001)19 Кабінету Міністрів Ради Європи «Про участь громадян у місцевому публічному житті» [3] та Додаткового протоколу до Європейської хартії місцевого самоврядування про право участі у справах місцевого органу влади [4]</w:t>
      </w:r>
      <w:r w:rsidRPr="00FB542C">
        <w:rPr>
          <w:szCs w:val="28"/>
        </w:rPr>
        <w:t>.</w:t>
      </w:r>
    </w:p>
    <w:p w:rsidR="00D71ECF" w:rsidRPr="00FB542C" w:rsidRDefault="00D71ECF" w:rsidP="00D71ECF">
      <w:pPr>
        <w:pBdr>
          <w:top w:val="nil"/>
          <w:left w:val="nil"/>
          <w:bottom w:val="nil"/>
          <w:right w:val="nil"/>
          <w:between w:val="nil"/>
        </w:pBdr>
        <w:spacing w:line="360" w:lineRule="auto"/>
        <w:ind w:firstLine="284"/>
        <w:rPr>
          <w:color w:val="000000"/>
          <w:szCs w:val="28"/>
        </w:rPr>
      </w:pPr>
      <w:r w:rsidRPr="00FB542C">
        <w:rPr>
          <w:szCs w:val="28"/>
        </w:rPr>
        <w:lastRenderedPageBreak/>
        <w:t xml:space="preserve">Зазначені обставини свідчать про необхідність запровадження в муніципальну практику таких моделей муніципального управління, які б дозволили мінімізувати негативні наслідки нової територіальної основи місцевого самоврядування, які полягають у «муніципальній централізації» тобто централізації муніципального управління, механізмів надання багатьох послуг та ускладненні  участі населення у процесах вирішення розвитку громади в цілому, та розвитку її окремих населених пунктів. Мова йде про децентралізацію муніципального управління у великих громадах, де на сьогодні воно здійснюється фактично лише шляхом використання інституційних можливостей адміністративного центру  громади. Певною мірою </w:t>
      </w:r>
      <w:r w:rsidRPr="00FB542C">
        <w:rPr>
          <w:color w:val="000000"/>
          <w:szCs w:val="28"/>
        </w:rPr>
        <w:t xml:space="preserve">цю проблему намагалися вирішити шляхом запровадження інституту старост, особливо після прийняття Закону України  «Про внесення змін до деяких законодавчих актів щодо розвитку інституту старост» [5], згідно з яким дещо розширюються можливості участі в управлінні розвитком території відповідного старостинського округу старости села, селища (може виконувати окремі завдання адміністратора центру надання адміністративних послуг, має право </w:t>
      </w:r>
      <w:r w:rsidRPr="00FB542C">
        <w:rPr>
          <w:szCs w:val="28"/>
        </w:rPr>
        <w:t>брати</w:t>
      </w:r>
      <w:r w:rsidRPr="00FB542C">
        <w:rPr>
          <w:color w:val="000000"/>
          <w:szCs w:val="28"/>
        </w:rPr>
        <w:t xml:space="preserve"> участь у підготовці пропозицій до проекту місцевого бюджету  тощо). Однак повністю проблему децентралізації управління розвитком громади запровадження інституту старости не вирішує, оскільки, по-перше, він не обирається жителями села, селища (в силу чого не може виконувати представницькі функції), по-друге, за своїм статусом є співробітником центральних органів управління громадою (працює на постійній основі в апараті відповідної ради та її виконавчого комітету) [6, ст. 54-1].</w:t>
      </w:r>
    </w:p>
    <w:p w:rsidR="00D71ECF" w:rsidRPr="00FB542C" w:rsidRDefault="00D71ECF" w:rsidP="00D71ECF">
      <w:pPr>
        <w:pStyle w:val="a3"/>
        <w:spacing w:line="360" w:lineRule="auto"/>
        <w:ind w:firstLine="567"/>
      </w:pPr>
      <w:r w:rsidRPr="00FB542C">
        <w:t>На нашу думку, вирішення цієї проблеми потребує запровадження допоміжного рівня управління в системі місцевого самоврядування. При цьому доцільно запропонувати два варіанти розбудови сучасної моделі муніципального управління у великих громадах з урахуванням європейських стандартів та принципів:</w:t>
      </w:r>
    </w:p>
    <w:p w:rsidR="00D71ECF" w:rsidRPr="00FB542C" w:rsidRDefault="00D71ECF" w:rsidP="00D71ECF">
      <w:pPr>
        <w:pStyle w:val="a3"/>
        <w:spacing w:line="360" w:lineRule="auto"/>
        <w:ind w:firstLine="567"/>
      </w:pPr>
      <w:r w:rsidRPr="00FB542C">
        <w:rPr>
          <w:b/>
        </w:rPr>
        <w:lastRenderedPageBreak/>
        <w:t>Перший варіант</w:t>
      </w:r>
      <w:r w:rsidRPr="00FB542C">
        <w:t xml:space="preserve"> може бути реалізовано в межах чинного законодавчого поля. Він полягає у розбудові мережі органів самоорганізації населення, які утворюються в межах кожного старостинського округу (сільські, селищні комітети старостинських округів:) та виражають інтереси його жителів на всіх етапах планування і реалізації планів, проектів чи програм місцевого розвитку, що стосуються як громади в цілому, так і населення відповідного старостинського округу. Утворення органів самоорганізації населення на територіальному рівні старостинських округів дозволить частково децентралізувати управління розвитком громади на субмуніципальний рівень, що  продемонструвало свою ефективність в інших країнах, наприклад солецтво в Польщі [7], волость (пагасть) в Латвії [8] чи санюнія в Литві [9], а також сприятиме тісній співпраці комітетів старостинських округів зі старостами. Такий підхід повністю узгоджується з вимогами відповідних європейських документів. Так, Європейська хартія місцевого самоврядування закріплює принцип, відповідно до якого місцеве самоврядування може здійснюватися шляхом використання «будь-яких форм прямої участі громадян, якщо це дозволяється законом» [10; ст. 2]. Зазначені положення Хартії отримали розвиток в Додатковому протоколі до Європейської хартії місцевого самоврядування про право участі у справах місцевого органу влади, де таке право визначається як «право вживати рішучих заходів для визначення або впливу на здійснення повноважень та обов'язків місцевого органу влади». До таких заходів Додатковий протокол відносить «процедури залучення людей, які можуть включати консультаційні процеси, місцеві референдуми й звернення та, у випадках, коли на території органу місцевого самоврядування є багато жителів та (або) коли орган місцевого самоврядування охоплює великий географічний регіон, заходи із залучення людей на рівні, найближчому до них» [4, ст. 2]. Ще більш конкретні положення стосовно органів самоорганізації населення передбачені в </w:t>
      </w:r>
      <w:r w:rsidRPr="00FB542C">
        <w:lastRenderedPageBreak/>
        <w:t xml:space="preserve">Рекомендації Комітету міністрів Ради Європи про участь громадян у місцевому публічному житті Rec (2001)19 (Додаток ІІ), в якій  міститься перелік кроків й заходів, спрямованих на заохочення громадян до участі в місцевому публічному житті та на зростання такої участі, зокрема пропонується: «розвивати - як у найбільш населених містах, так і в сільських регіонах - так звану форму об'єднання сусідів, щоб дати громадянам можливість більше впливати на їхнє місцеве середовище й діяльність місцевих рад у різних сферах життя»  [3, Додаток ІІ]. Крім того,  Конституція України безпосередньо визначає органи самоорганізації населення як елемент системи місцевого самоврядування [11, ст. 140], а Закон України «Про органи самоорганізації населення» [12] закріплює правовий статус, систему, порядок організації та діяльності органів самоорганізації населення. Чинне законодавство  передбачає можливість участі органів самоорганізації населення в процесі стратегічного планування, наділяючи їх правом вносити у встановленому порядку пропозиції до проектів місцевих програм соціально-економічного і культурного розвитку відповідних адміністративно-територіальних одиниць та проектів місцевих бюджетів, а також брати участь у реалізації затверджених радою проектів та програм [12, ст. 14]. </w:t>
      </w:r>
    </w:p>
    <w:p w:rsidR="00D71ECF" w:rsidRPr="00FB542C" w:rsidRDefault="00D71ECF" w:rsidP="00D71ECF">
      <w:pPr>
        <w:pStyle w:val="a3"/>
        <w:spacing w:line="360" w:lineRule="auto"/>
        <w:ind w:firstLine="567"/>
        <w:rPr>
          <w:szCs w:val="28"/>
        </w:rPr>
      </w:pPr>
      <w:r w:rsidRPr="00FB542C">
        <w:rPr>
          <w:szCs w:val="28"/>
        </w:rPr>
        <w:t xml:space="preserve">Однак слід зазначити, що чинне законодавство України про органи самоорганізації населення не дозволяє повністю розкрити їх потенціал як субмуніципального рівня управління розвитком громади та не відповідає вимогам сучасного етапу реформування системи територіальної організації влади на засадах децентралізації. В ньому передбачена досить складна процедура утворення цих органів, а їх повноваження визначаються в досить загальному вигляді. Було здійснено спробу адаптувати законодавство про органи самоорганізації населення до потреб сьогодення шляхом внесення до Верховної Ради України 24 березня 2015 року проекту нової редакції Закону «Про органи самоорганізації населення» [13]. Однак 29 серпня 2019 року цей  законопроект </w:t>
      </w:r>
      <w:r w:rsidRPr="00FB542C">
        <w:rPr>
          <w:szCs w:val="28"/>
        </w:rPr>
        <w:lastRenderedPageBreak/>
        <w:t>було відкликано оскільки він не отримав належної підтримки з боку експертів Ради Європи та вітчизняних інституцій  унаслідок наявності низки спірних положень. В цілому можна зробити висновок, що ефективна реалізація даного варіанту вимагає здійснення таких заходів:</w:t>
      </w:r>
    </w:p>
    <w:p w:rsidR="00D71ECF" w:rsidRPr="00FB542C" w:rsidRDefault="00D71ECF" w:rsidP="00D71ECF">
      <w:pPr>
        <w:pStyle w:val="a3"/>
        <w:spacing w:line="360" w:lineRule="auto"/>
        <w:ind w:firstLine="567"/>
        <w:rPr>
          <w:color w:val="000000"/>
          <w:szCs w:val="28"/>
        </w:rPr>
      </w:pPr>
      <w:r w:rsidRPr="00FB542C">
        <w:rPr>
          <w:color w:val="000000"/>
          <w:szCs w:val="28"/>
        </w:rPr>
        <w:t xml:space="preserve">1. Закріплення такої територіальної основи органів самоорганізації населення, як старостинський округ. При цьому доцільно встановити обов’язковий характер утворення комітетів старостинських округів та їх статус як юридичних осіб. Зазначене не виключає утворення органів самоорганізації населення на іншій територіальній </w:t>
      </w:r>
      <w:r w:rsidRPr="00FB542C">
        <w:rPr>
          <w:szCs w:val="28"/>
        </w:rPr>
        <w:t>основі, але</w:t>
      </w:r>
      <w:r w:rsidRPr="00FB542C">
        <w:rPr>
          <w:color w:val="000000"/>
          <w:szCs w:val="28"/>
        </w:rPr>
        <w:t xml:space="preserve"> вже без статусу юридичної особи, а фінансове, матеріальне, інформаційне забезпечення їх діяльності можна було б покласти на комітети старостинських округів.</w:t>
      </w:r>
    </w:p>
    <w:p w:rsidR="00D71ECF" w:rsidRPr="00FB542C" w:rsidRDefault="00D71ECF" w:rsidP="00D71ECF">
      <w:pPr>
        <w:pStyle w:val="a3"/>
        <w:spacing w:line="360" w:lineRule="auto"/>
        <w:ind w:firstLine="567"/>
        <w:rPr>
          <w:color w:val="000000"/>
          <w:szCs w:val="28"/>
        </w:rPr>
      </w:pPr>
      <w:r w:rsidRPr="00FB542C">
        <w:rPr>
          <w:color w:val="000000"/>
          <w:szCs w:val="28"/>
        </w:rPr>
        <w:t>2. Встановлення законодавчих основ взаємовідносин комітетів старостинських округів зі старостами, поклавши на останніх обов’язки щодо організації виконання рішень цих комітетів і контролю за їх діяльністю.</w:t>
      </w:r>
    </w:p>
    <w:p w:rsidR="00D71ECF" w:rsidRPr="00FB542C" w:rsidRDefault="00D71ECF" w:rsidP="00D71ECF">
      <w:pPr>
        <w:pStyle w:val="a3"/>
        <w:spacing w:line="360" w:lineRule="auto"/>
        <w:ind w:firstLine="567"/>
        <w:rPr>
          <w:color w:val="000000"/>
          <w:szCs w:val="28"/>
        </w:rPr>
      </w:pPr>
      <w:r w:rsidRPr="00FB542C">
        <w:rPr>
          <w:color w:val="000000"/>
          <w:szCs w:val="28"/>
        </w:rPr>
        <w:t xml:space="preserve">3. Наділення комітетів старостинських округів таким обсягом власних повноважень, який надав би їм можливість </w:t>
      </w:r>
      <w:r w:rsidRPr="00FB542C">
        <w:rPr>
          <w:szCs w:val="28"/>
        </w:rPr>
        <w:t>брати</w:t>
      </w:r>
      <w:r w:rsidRPr="00FB542C">
        <w:rPr>
          <w:color w:val="000000"/>
          <w:szCs w:val="28"/>
        </w:rPr>
        <w:t xml:space="preserve"> реальну участь в управлінні розвитком громади з урахуванням інтересів населення округів. Одночасно необхідно дотримуватися принципу, згідно з яким повноваження комітетів не можуть зменшувати спроможність органів місцевого самоврядування громади визначати та здійснювати управління розвитком громади в інтересах всіх членів громади.</w:t>
      </w:r>
    </w:p>
    <w:p w:rsidR="00D71ECF" w:rsidRPr="00FB542C" w:rsidRDefault="00D71ECF" w:rsidP="00D71ECF">
      <w:pPr>
        <w:pStyle w:val="a3"/>
        <w:spacing w:line="360" w:lineRule="auto"/>
        <w:ind w:firstLine="567"/>
        <w:rPr>
          <w:szCs w:val="28"/>
        </w:rPr>
      </w:pPr>
      <w:r w:rsidRPr="00FB542C">
        <w:rPr>
          <w:szCs w:val="28"/>
        </w:rPr>
        <w:t xml:space="preserve"> </w:t>
      </w:r>
      <w:r w:rsidRPr="00FB542C">
        <w:rPr>
          <w:b/>
          <w:szCs w:val="28"/>
        </w:rPr>
        <w:t>Другий варіант</w:t>
      </w:r>
      <w:r w:rsidRPr="00FB542C">
        <w:rPr>
          <w:szCs w:val="28"/>
        </w:rPr>
        <w:t xml:space="preserve"> є більш радикальним, він передбачає законодавче закріплення старостинського округу як допоміжної територіальної одиниці та утворення відповідного представницького органу – ради старостинського органу, який може і не мати статусу юридичної особи. При цьому, староста міг би виконувати функції виконавчого органу ради. </w:t>
      </w:r>
    </w:p>
    <w:p w:rsidR="00D71ECF" w:rsidRPr="00FB542C" w:rsidRDefault="00D71ECF" w:rsidP="00D71ECF">
      <w:pPr>
        <w:pStyle w:val="a3"/>
        <w:spacing w:line="360" w:lineRule="auto"/>
        <w:ind w:firstLine="567"/>
      </w:pPr>
      <w:r w:rsidRPr="00FB542C">
        <w:rPr>
          <w:szCs w:val="28"/>
        </w:rPr>
        <w:lastRenderedPageBreak/>
        <w:t xml:space="preserve">Подібні допоміжні одиниці можуть бути утворені, наприклад, в Польщі відповідно до статті 5 Закону про гмінне самоврядування  від 8 березня 1990 року [14]. До них відносяться  </w:t>
      </w:r>
      <w:r w:rsidRPr="00FB542C">
        <w:rPr>
          <w:rFonts w:eastAsia="Times New Roman"/>
          <w:szCs w:val="28"/>
        </w:rPr>
        <w:t xml:space="preserve">солтиства </w:t>
      </w:r>
      <w:r w:rsidRPr="00FB542C">
        <w:rPr>
          <w:rFonts w:eastAsia="Times New Roman"/>
          <w:i/>
          <w:iCs/>
          <w:szCs w:val="28"/>
        </w:rPr>
        <w:t>(пол. Sołectwo)</w:t>
      </w:r>
      <w:r w:rsidRPr="00FB542C">
        <w:rPr>
          <w:rFonts w:eastAsia="Times New Roman"/>
          <w:szCs w:val="28"/>
        </w:rPr>
        <w:t xml:space="preserve"> (переважно у сільській місцевості) та райони </w:t>
      </w:r>
      <w:r w:rsidRPr="00FB542C">
        <w:rPr>
          <w:rFonts w:eastAsia="Times New Roman"/>
          <w:i/>
          <w:iCs/>
          <w:szCs w:val="28"/>
        </w:rPr>
        <w:t>(пол. dzielnica)</w:t>
      </w:r>
      <w:r w:rsidRPr="00FB542C">
        <w:rPr>
          <w:rFonts w:eastAsia="Times New Roman"/>
          <w:szCs w:val="28"/>
        </w:rPr>
        <w:t xml:space="preserve"> і мікрорайони </w:t>
      </w:r>
      <w:r w:rsidRPr="00FB542C">
        <w:rPr>
          <w:rFonts w:eastAsia="Times New Roman"/>
          <w:i/>
          <w:iCs/>
          <w:szCs w:val="28"/>
        </w:rPr>
        <w:t>(пол. osiedla)</w:t>
      </w:r>
      <w:r w:rsidRPr="00FB542C">
        <w:rPr>
          <w:rFonts w:eastAsia="Times New Roman"/>
          <w:szCs w:val="28"/>
        </w:rPr>
        <w:t xml:space="preserve"> – у  містах. </w:t>
      </w:r>
      <w:r w:rsidRPr="00FB542C">
        <w:t>Поділ ґміни на допоміжні одиниці не є обов’язковим, а організацію та порядок діяльності допоміжних одиниць визначає рада ґміни окремим статутом у якому визначаються:</w:t>
      </w:r>
    </w:p>
    <w:p w:rsidR="00D71ECF" w:rsidRPr="00FB542C" w:rsidRDefault="00D71ECF" w:rsidP="00D71ECF">
      <w:pPr>
        <w:pStyle w:val="a3"/>
        <w:numPr>
          <w:ilvl w:val="0"/>
          <w:numId w:val="12"/>
        </w:numPr>
        <w:tabs>
          <w:tab w:val="left" w:pos="567"/>
        </w:tabs>
        <w:spacing w:line="360" w:lineRule="auto"/>
        <w:ind w:left="0" w:firstLine="426"/>
      </w:pPr>
      <w:r w:rsidRPr="00FB542C">
        <w:t>назва та територія допоміжної одиниці;</w:t>
      </w:r>
    </w:p>
    <w:p w:rsidR="00D71ECF" w:rsidRPr="00FB542C" w:rsidRDefault="00D71ECF" w:rsidP="00D71ECF">
      <w:pPr>
        <w:pStyle w:val="a3"/>
        <w:numPr>
          <w:ilvl w:val="0"/>
          <w:numId w:val="12"/>
        </w:numPr>
        <w:tabs>
          <w:tab w:val="left" w:pos="567"/>
        </w:tabs>
        <w:spacing w:line="360" w:lineRule="auto"/>
        <w:ind w:left="0" w:firstLine="426"/>
      </w:pPr>
      <w:r w:rsidRPr="00FB542C">
        <w:t>засади та порядок проведення виборів до її органів;</w:t>
      </w:r>
    </w:p>
    <w:p w:rsidR="00D71ECF" w:rsidRPr="00FB542C" w:rsidRDefault="00D71ECF" w:rsidP="00D71ECF">
      <w:pPr>
        <w:pStyle w:val="a3"/>
        <w:numPr>
          <w:ilvl w:val="0"/>
          <w:numId w:val="12"/>
        </w:numPr>
        <w:tabs>
          <w:tab w:val="left" w:pos="567"/>
        </w:tabs>
        <w:spacing w:line="360" w:lineRule="auto"/>
        <w:ind w:left="0" w:firstLine="426"/>
      </w:pPr>
      <w:r w:rsidRPr="00FB542C">
        <w:t>завдання та організація діяльності органів;</w:t>
      </w:r>
    </w:p>
    <w:p w:rsidR="00D71ECF" w:rsidRPr="00FB542C" w:rsidRDefault="00D71ECF" w:rsidP="00D71ECF">
      <w:pPr>
        <w:pStyle w:val="a3"/>
        <w:numPr>
          <w:ilvl w:val="0"/>
          <w:numId w:val="12"/>
        </w:numPr>
        <w:tabs>
          <w:tab w:val="left" w:pos="567"/>
        </w:tabs>
        <w:spacing w:line="360" w:lineRule="auto"/>
        <w:ind w:left="0" w:firstLine="426"/>
      </w:pPr>
      <w:r w:rsidRPr="00FB542C">
        <w:t>перелік делегованих радою ґміни повноважень та способи їх реалізації;</w:t>
      </w:r>
    </w:p>
    <w:p w:rsidR="00D71ECF" w:rsidRPr="00FB542C" w:rsidRDefault="00D71ECF" w:rsidP="00D71ECF">
      <w:pPr>
        <w:pStyle w:val="a3"/>
        <w:numPr>
          <w:ilvl w:val="0"/>
          <w:numId w:val="12"/>
        </w:numPr>
        <w:tabs>
          <w:tab w:val="left" w:pos="567"/>
        </w:tabs>
        <w:spacing w:line="360" w:lineRule="auto"/>
        <w:ind w:left="0" w:firstLine="426"/>
      </w:pPr>
      <w:r w:rsidRPr="00FB542C">
        <w:t>форми нагляду та контролю радою ґміни за діяльністю органів допоміжної одиниці.</w:t>
      </w:r>
    </w:p>
    <w:p w:rsidR="00D71ECF" w:rsidRPr="00FB542C" w:rsidRDefault="00D71ECF" w:rsidP="00D71ECF">
      <w:pPr>
        <w:pStyle w:val="a3"/>
        <w:spacing w:line="360" w:lineRule="auto"/>
        <w:ind w:firstLine="567"/>
        <w:rPr>
          <w:rFonts w:eastAsia="Times New Roman"/>
          <w:szCs w:val="28"/>
        </w:rPr>
      </w:pPr>
      <w:r w:rsidRPr="00FB542C">
        <w:rPr>
          <w:rFonts w:eastAsia="Times New Roman"/>
          <w:szCs w:val="28"/>
        </w:rPr>
        <w:t>В літературі зазначається, що перевагами запровадження допоміжних одиниць є:</w:t>
      </w:r>
    </w:p>
    <w:p w:rsidR="00D71ECF" w:rsidRPr="00FB542C" w:rsidRDefault="00D71ECF" w:rsidP="00D71ECF">
      <w:pPr>
        <w:pStyle w:val="a3"/>
        <w:numPr>
          <w:ilvl w:val="0"/>
          <w:numId w:val="12"/>
        </w:numPr>
        <w:spacing w:line="360" w:lineRule="auto"/>
        <w:ind w:left="0" w:firstLine="567"/>
      </w:pPr>
      <w:r w:rsidRPr="00FB542C">
        <w:t>децентралізація;</w:t>
      </w:r>
    </w:p>
    <w:p w:rsidR="00D71ECF" w:rsidRPr="00FB542C" w:rsidRDefault="00D71ECF" w:rsidP="00D71ECF">
      <w:pPr>
        <w:pStyle w:val="a3"/>
        <w:numPr>
          <w:ilvl w:val="0"/>
          <w:numId w:val="12"/>
        </w:numPr>
        <w:spacing w:line="360" w:lineRule="auto"/>
        <w:ind w:left="0" w:firstLine="567"/>
      </w:pPr>
      <w:r w:rsidRPr="00FB542C">
        <w:t>розширення можливостей місцевих громад – індивідуальна і колективна здатність впливати на рішення та плани щодо своєї громади;</w:t>
      </w:r>
    </w:p>
    <w:p w:rsidR="00D71ECF" w:rsidRPr="00FB542C" w:rsidRDefault="00D71ECF" w:rsidP="00D71ECF">
      <w:pPr>
        <w:pStyle w:val="a3"/>
        <w:numPr>
          <w:ilvl w:val="0"/>
          <w:numId w:val="12"/>
        </w:numPr>
        <w:spacing w:line="360" w:lineRule="auto"/>
        <w:ind w:left="0" w:firstLine="567"/>
      </w:pPr>
      <w:r w:rsidRPr="00FB542C">
        <w:t>наближення «влади» до людей;</w:t>
      </w:r>
    </w:p>
    <w:p w:rsidR="00D71ECF" w:rsidRPr="00FB542C" w:rsidRDefault="00D71ECF" w:rsidP="00D71ECF">
      <w:pPr>
        <w:pStyle w:val="a3"/>
        <w:numPr>
          <w:ilvl w:val="0"/>
          <w:numId w:val="12"/>
        </w:numPr>
        <w:spacing w:line="360" w:lineRule="auto"/>
        <w:ind w:left="0" w:firstLine="567"/>
      </w:pPr>
      <w:r w:rsidRPr="00FB542C">
        <w:t>підвищення ефективності рішень та дій органів місцевого самоврядування вищого рівня – оскільки на місцях значно краща обізнаність про потреби та поточну ситуацію в громаді;</w:t>
      </w:r>
    </w:p>
    <w:p w:rsidR="00D71ECF" w:rsidRPr="00FB542C" w:rsidRDefault="00D71ECF" w:rsidP="00D71ECF">
      <w:pPr>
        <w:pStyle w:val="a3"/>
        <w:numPr>
          <w:ilvl w:val="0"/>
          <w:numId w:val="12"/>
        </w:numPr>
        <w:spacing w:line="360" w:lineRule="auto"/>
        <w:ind w:left="0" w:firstLine="567"/>
      </w:pPr>
      <w:r w:rsidRPr="00FB542C">
        <w:t>локалізація – на рівні місцевих громад існують певні цінності, втрата яких неприпустима – соціальні зв’язки, сусідство, взаємодія [15].</w:t>
      </w:r>
    </w:p>
    <w:p w:rsidR="00D71ECF" w:rsidRPr="00FB542C" w:rsidRDefault="00D71ECF" w:rsidP="00D71ECF">
      <w:pPr>
        <w:pStyle w:val="a3"/>
        <w:spacing w:line="360" w:lineRule="auto"/>
        <w:ind w:firstLine="567"/>
        <w:rPr>
          <w:rFonts w:eastAsia="Times New Roman"/>
          <w:szCs w:val="28"/>
        </w:rPr>
      </w:pPr>
      <w:r w:rsidRPr="00FB542C">
        <w:rPr>
          <w:rFonts w:eastAsia="Times New Roman"/>
          <w:szCs w:val="28"/>
        </w:rPr>
        <w:t xml:space="preserve"> В той же час, реалізація другого варіанту можлива лише за умови внесення відповідних змін до законодавства України про місцеве самоврядування та про адміністративно-територіальний устрій.</w:t>
      </w:r>
    </w:p>
    <w:p w:rsidR="00D71ECF" w:rsidRPr="00FB542C" w:rsidRDefault="00D71ECF" w:rsidP="00D71ECF">
      <w:pPr>
        <w:pStyle w:val="a3"/>
        <w:spacing w:line="360" w:lineRule="auto"/>
        <w:ind w:firstLine="567"/>
        <w:rPr>
          <w:rFonts w:eastAsia="Times New Roman"/>
          <w:szCs w:val="28"/>
        </w:rPr>
      </w:pPr>
      <w:r w:rsidRPr="00FB542C">
        <w:rPr>
          <w:rFonts w:eastAsia="Times New Roman"/>
          <w:szCs w:val="28"/>
        </w:rPr>
        <w:lastRenderedPageBreak/>
        <w:t>Таким чином, існує нагальна потреба у децентралізації муніципального управління шляхом:</w:t>
      </w:r>
    </w:p>
    <w:p w:rsidR="00D71ECF" w:rsidRPr="00FB542C" w:rsidRDefault="00D71ECF" w:rsidP="00D71ECF">
      <w:pPr>
        <w:pStyle w:val="a3"/>
        <w:spacing w:line="360" w:lineRule="auto"/>
        <w:ind w:firstLine="567"/>
        <w:rPr>
          <w:rFonts w:eastAsia="Times New Roman"/>
          <w:szCs w:val="28"/>
        </w:rPr>
      </w:pPr>
      <w:r w:rsidRPr="00FB542C">
        <w:rPr>
          <w:rFonts w:eastAsia="Times New Roman"/>
          <w:szCs w:val="28"/>
        </w:rPr>
        <w:t>запровадження повноцінного субмуніципального рівня в системі місцевого самоврядування, що можна досягти шляхом формування органів самоорганізації населення  на територіальній основі старостинських округів та оновлення їх законодавчого статусу;</w:t>
      </w:r>
    </w:p>
    <w:p w:rsidR="00D71ECF" w:rsidRPr="00FB542C" w:rsidRDefault="00D71ECF" w:rsidP="00D71ECF">
      <w:pPr>
        <w:pStyle w:val="a3"/>
        <w:spacing w:line="360" w:lineRule="auto"/>
        <w:ind w:firstLine="567"/>
        <w:rPr>
          <w:rFonts w:eastAsia="Times New Roman"/>
          <w:szCs w:val="28"/>
        </w:rPr>
      </w:pPr>
      <w:r w:rsidRPr="00FB542C">
        <w:rPr>
          <w:rFonts w:eastAsia="Times New Roman"/>
          <w:szCs w:val="28"/>
        </w:rPr>
        <w:t>законодавчого закріплення старостинських округів як допоміжного територіального рівня та визначення порядку утворення і діяльності їх представницьких та виконавчих органів.</w:t>
      </w:r>
    </w:p>
    <w:p w:rsidR="00D71ECF" w:rsidRPr="00FB542C" w:rsidRDefault="00D71ECF" w:rsidP="00D71ECF">
      <w:pPr>
        <w:pStyle w:val="a3"/>
        <w:spacing w:line="360" w:lineRule="auto"/>
        <w:ind w:firstLine="567"/>
        <w:rPr>
          <w:szCs w:val="28"/>
        </w:rPr>
      </w:pPr>
    </w:p>
    <w:p w:rsidR="00D71ECF" w:rsidRPr="00FB542C" w:rsidRDefault="00D71ECF" w:rsidP="00D71ECF">
      <w:pPr>
        <w:pStyle w:val="a3"/>
        <w:spacing w:line="360" w:lineRule="auto"/>
        <w:ind w:firstLine="567"/>
        <w:jc w:val="center"/>
        <w:rPr>
          <w:b/>
          <w:szCs w:val="28"/>
        </w:rPr>
      </w:pPr>
      <w:r w:rsidRPr="00FB542C">
        <w:rPr>
          <w:b/>
          <w:szCs w:val="28"/>
        </w:rPr>
        <w:t>Список використаних джерел:</w:t>
      </w:r>
    </w:p>
    <w:p w:rsidR="00D71ECF" w:rsidRPr="00FB542C" w:rsidRDefault="00D71ECF" w:rsidP="00D71ECF">
      <w:pPr>
        <w:pStyle w:val="a3"/>
        <w:spacing w:line="360" w:lineRule="auto"/>
        <w:ind w:firstLine="567"/>
      </w:pPr>
      <w:r w:rsidRPr="00FB542C">
        <w:t>1. Матвієнко А.С. Політико-правові засади територіальної організації держави: світовий досвід і Україна: монографія / А.С. Матвієнко. — К.: Ін-т держави і права ім. В.М. Корецького НАН України, 2015. — 376 с.</w:t>
      </w:r>
    </w:p>
    <w:p w:rsidR="00D71ECF" w:rsidRPr="00FB542C" w:rsidRDefault="00D71ECF" w:rsidP="00D71ECF">
      <w:pPr>
        <w:pStyle w:val="a3"/>
        <w:spacing w:line="360" w:lineRule="auto"/>
        <w:ind w:firstLine="567"/>
        <w:rPr>
          <w:color w:val="000000"/>
        </w:rPr>
      </w:pPr>
      <w:r w:rsidRPr="00FB542C">
        <w:t xml:space="preserve">2. </w:t>
      </w:r>
      <w:r w:rsidRPr="00FB542C">
        <w:rPr>
          <w:color w:val="000000"/>
        </w:rPr>
        <w:t xml:space="preserve">Децентралізація дає можливості. URL: </w:t>
      </w:r>
      <w:hyperlink r:id="rId84">
        <w:r w:rsidRPr="00FB542C">
          <w:rPr>
            <w:color w:val="000000"/>
          </w:rPr>
          <w:t>https://decentralization.gov.ua/newgromada</w:t>
        </w:r>
      </w:hyperlink>
      <w:r w:rsidRPr="00FB542C">
        <w:rPr>
          <w:color w:val="000000"/>
        </w:rPr>
        <w:t>.</w:t>
      </w:r>
    </w:p>
    <w:p w:rsidR="00D71ECF" w:rsidRPr="00FB542C" w:rsidRDefault="00D71ECF" w:rsidP="00D71ECF">
      <w:pPr>
        <w:pBdr>
          <w:top w:val="nil"/>
          <w:left w:val="nil"/>
          <w:bottom w:val="nil"/>
          <w:right w:val="nil"/>
          <w:between w:val="nil"/>
        </w:pBdr>
        <w:spacing w:line="360" w:lineRule="auto"/>
        <w:ind w:firstLine="567"/>
        <w:rPr>
          <w:color w:val="000000"/>
          <w:szCs w:val="28"/>
        </w:rPr>
      </w:pPr>
      <w:r w:rsidRPr="00FB542C">
        <w:rPr>
          <w:color w:val="000000"/>
          <w:szCs w:val="28"/>
        </w:rPr>
        <w:t>3. Рекомендація (Rec 2001)19 Кабінету Міністрів Ради Європи «Про участь громадян у місцевому публічному житті». Документ 994_739, поточна редакція — Прийняття від 06.12.2001</w:t>
      </w:r>
      <w:r w:rsidRPr="00FB542C">
        <w:rPr>
          <w:szCs w:val="28"/>
        </w:rPr>
        <w:t>. URL:</w:t>
      </w:r>
      <w:r w:rsidRPr="00FB542C">
        <w:rPr>
          <w:color w:val="000000"/>
          <w:szCs w:val="28"/>
        </w:rPr>
        <w:t xml:space="preserve"> </w:t>
      </w:r>
      <w:hyperlink r:id="rId85">
        <w:r w:rsidRPr="00FB542C">
          <w:rPr>
            <w:color w:val="000000"/>
            <w:szCs w:val="28"/>
          </w:rPr>
          <w:t>http://zakon2.rada.gov.ua/laws/show/994_739</w:t>
        </w:r>
      </w:hyperlink>
      <w:r w:rsidRPr="00FB542C">
        <w:rPr>
          <w:color w:val="000000"/>
          <w:szCs w:val="28"/>
        </w:rPr>
        <w:t>.</w:t>
      </w:r>
    </w:p>
    <w:p w:rsidR="00D71ECF" w:rsidRPr="00FB542C" w:rsidRDefault="00D71ECF" w:rsidP="00D71ECF">
      <w:pPr>
        <w:pBdr>
          <w:top w:val="nil"/>
          <w:left w:val="nil"/>
          <w:bottom w:val="nil"/>
          <w:right w:val="nil"/>
          <w:between w:val="nil"/>
        </w:pBdr>
        <w:spacing w:line="360" w:lineRule="auto"/>
        <w:ind w:firstLine="567"/>
        <w:rPr>
          <w:color w:val="000000"/>
          <w:szCs w:val="28"/>
        </w:rPr>
      </w:pPr>
      <w:r w:rsidRPr="00FB542C">
        <w:rPr>
          <w:color w:val="000000"/>
          <w:szCs w:val="28"/>
        </w:rPr>
        <w:t xml:space="preserve">4. Додатковий протокол до Європейської хартії місцевого самоврядування про право участі у справах місцевого органу влади». Документ 994_b49, чинний, поточна редакція — Ратифікація від 02.09.2014, підстава - </w:t>
      </w:r>
      <w:hyperlink r:id="rId86">
        <w:r w:rsidRPr="00FB542C">
          <w:rPr>
            <w:color w:val="000000"/>
            <w:szCs w:val="28"/>
          </w:rPr>
          <w:t>1664-VII</w:t>
        </w:r>
      </w:hyperlink>
      <w:r w:rsidRPr="00FB542C">
        <w:rPr>
          <w:szCs w:val="28"/>
        </w:rPr>
        <w:t xml:space="preserve">. URL: </w:t>
      </w:r>
      <w:hyperlink r:id="rId87" w:anchor="Text">
        <w:r w:rsidRPr="00FB542C">
          <w:rPr>
            <w:color w:val="000000"/>
            <w:szCs w:val="28"/>
          </w:rPr>
          <w:t>https://zakon.rada.gov.ua/laws/show/994_b49#Text</w:t>
        </w:r>
      </w:hyperlink>
      <w:r w:rsidRPr="00FB542C">
        <w:rPr>
          <w:color w:val="000000"/>
          <w:szCs w:val="28"/>
        </w:rPr>
        <w:t>.</w:t>
      </w:r>
    </w:p>
    <w:p w:rsidR="00D71ECF" w:rsidRPr="00FB542C" w:rsidRDefault="00D71ECF" w:rsidP="00D71ECF">
      <w:pPr>
        <w:pStyle w:val="a3"/>
        <w:spacing w:line="360" w:lineRule="auto"/>
        <w:ind w:firstLine="567"/>
      </w:pPr>
      <w:r w:rsidRPr="00FB542C">
        <w:rPr>
          <w:szCs w:val="28"/>
        </w:rPr>
        <w:t xml:space="preserve">5. </w:t>
      </w:r>
      <w:r w:rsidRPr="00FB542C">
        <w:t xml:space="preserve">Закон України  Про внесення змін до деяких законодавчих актів щодо розвитку інституту старост від  14.07.2021 р. № 1638-ІХ, поточна редакція.  URL: </w:t>
      </w:r>
      <w:hyperlink r:id="rId88" w:anchor="Text">
        <w:r w:rsidRPr="00FB542C">
          <w:t>https://zakon.rada.gov.ua/laws/show/1638-20#Text</w:t>
        </w:r>
      </w:hyperlink>
      <w:r w:rsidRPr="00FB542C">
        <w:t>.</w:t>
      </w:r>
    </w:p>
    <w:p w:rsidR="00D71ECF" w:rsidRPr="00FB542C" w:rsidRDefault="00D71ECF" w:rsidP="00D71ECF">
      <w:pPr>
        <w:pStyle w:val="a3"/>
        <w:spacing w:line="360" w:lineRule="auto"/>
        <w:ind w:firstLine="567"/>
      </w:pPr>
      <w:r w:rsidRPr="00FB542C">
        <w:lastRenderedPageBreak/>
        <w:t xml:space="preserve">6. Закон України «Про місцеве самоврядування в Україні» // Відомості Верховної Ради України: від 21.05.1997 № 280/97-ВР, редакція від 29.08.2021. URL: </w:t>
      </w:r>
      <w:hyperlink r:id="rId89" w:anchor="Text">
        <w:r w:rsidRPr="00FB542C">
          <w:t>https://zakon.rada.gov.ua/laws/show/280/97-%D0%B2%D1%80#Text</w:t>
        </w:r>
      </w:hyperlink>
      <w:r w:rsidRPr="00FB542C">
        <w:t>.</w:t>
      </w:r>
    </w:p>
    <w:p w:rsidR="00D71ECF" w:rsidRPr="00FB542C" w:rsidRDefault="00D71ECF" w:rsidP="00D71ECF">
      <w:pPr>
        <w:pStyle w:val="a3"/>
        <w:spacing w:line="360" w:lineRule="auto"/>
        <w:ind w:firstLine="567"/>
      </w:pPr>
      <w:r w:rsidRPr="00FB542C">
        <w:t xml:space="preserve">7. М. Крат, О. Софій. Управління спроможними територіальними громадами. Досвід Польщі. Інформаційно-аналітичне видання. URL: </w:t>
      </w:r>
      <w:hyperlink r:id="rId90" w:history="1">
        <w:r w:rsidRPr="00FB542C">
          <w:rPr>
            <w:rStyle w:val="a6"/>
          </w:rPr>
          <w:t>https://decentralization.gov.ua/uploads/library/file/90/upravlinnja-spromozhnymy-terytorialnymy-hromadamy.-dosvid-polshchi.pdf</w:t>
        </w:r>
      </w:hyperlink>
      <w:r w:rsidRPr="00FB542C">
        <w:t>.</w:t>
      </w:r>
    </w:p>
    <w:p w:rsidR="00D71ECF" w:rsidRPr="00FB542C" w:rsidRDefault="00D71ECF" w:rsidP="00D71ECF">
      <w:pPr>
        <w:pStyle w:val="a3"/>
        <w:spacing w:line="360" w:lineRule="auto"/>
        <w:ind w:firstLine="567"/>
      </w:pPr>
      <w:r w:rsidRPr="00FB542C">
        <w:t>8. Місцеве самоврядування в країнах Скандинавії та Балтії. Огляд. – Стокгольм: SKL International, 2016. – 57 с.</w:t>
      </w:r>
    </w:p>
    <w:p w:rsidR="00D71ECF" w:rsidRPr="00FB542C" w:rsidRDefault="00D71ECF" w:rsidP="00D71ECF">
      <w:pPr>
        <w:pStyle w:val="a3"/>
        <w:spacing w:line="360" w:lineRule="auto"/>
        <w:ind w:firstLine="567"/>
      </w:pPr>
      <w:r w:rsidRPr="00FB542C">
        <w:t xml:space="preserve">9. Л.Л. Прокопенко. Реформування територіальної організації влади в Литві у процесі вступу в Європейський союз. URL: </w:t>
      </w:r>
      <w:hyperlink r:id="rId91" w:history="1">
        <w:r w:rsidRPr="00FB542C">
          <w:rPr>
            <w:rStyle w:val="a6"/>
          </w:rPr>
          <w:t>http://www.dridu.dp.ua/zbirnik/2011-02(6)/11pllves.pdf</w:t>
        </w:r>
      </w:hyperlink>
      <w:r w:rsidRPr="00FB542C">
        <w:t>.</w:t>
      </w:r>
    </w:p>
    <w:p w:rsidR="00D71ECF" w:rsidRPr="00FB542C" w:rsidRDefault="00D71ECF" w:rsidP="00D71ECF">
      <w:pPr>
        <w:pStyle w:val="a3"/>
        <w:spacing w:line="360" w:lineRule="auto"/>
        <w:ind w:firstLine="567"/>
      </w:pPr>
      <w:r w:rsidRPr="00FB542C">
        <w:t xml:space="preserve">10. Європейська хартія місцевого самоврядування» // Відомості Верховної Ради України: від 15.10.1985, редакція від 16.11.2009. URL: </w:t>
      </w:r>
      <w:hyperlink r:id="rId92" w:anchor="Text">
        <w:r w:rsidRPr="00FB542C">
          <w:t>https://zakon.rada.gov.ua/laws/show/994_036#Text</w:t>
        </w:r>
      </w:hyperlink>
      <w:r w:rsidRPr="00FB542C">
        <w:t>.</w:t>
      </w:r>
    </w:p>
    <w:p w:rsidR="00D71ECF" w:rsidRPr="00FB542C" w:rsidRDefault="00D71ECF" w:rsidP="00D71ECF">
      <w:pPr>
        <w:pStyle w:val="a3"/>
        <w:spacing w:line="360" w:lineRule="auto"/>
        <w:ind w:firstLine="567"/>
      </w:pPr>
      <w:r w:rsidRPr="00FB542C">
        <w:t>11. Конституція України: ухвалена на п’ятій сесії Верховної Ради України 28 червня 1996 р. Дата оновлення: 01.01.2020 р. URL: http:// zakon.rada.gov.ua/laws/show/254%D0%BA/96-%D0%B2%D1%80.</w:t>
      </w:r>
    </w:p>
    <w:p w:rsidR="00D71ECF" w:rsidRPr="00FB542C" w:rsidRDefault="00D71ECF" w:rsidP="00D71ECF">
      <w:pPr>
        <w:pStyle w:val="a3"/>
        <w:spacing w:line="360" w:lineRule="auto"/>
        <w:ind w:firstLine="567"/>
      </w:pPr>
      <w:r w:rsidRPr="00FB542C">
        <w:t xml:space="preserve">12. Закон України Про органи самоорганізації населення// Відомості Верховної Ради України: від 11.07.2001 № 2625-III, редакція від 01.01.2020. URL: </w:t>
      </w:r>
      <w:hyperlink r:id="rId93" w:anchor="Text">
        <w:r w:rsidRPr="00FB542C">
          <w:t>https://zakon.rada.gov.ua/laws/show/2625-14#Text</w:t>
        </w:r>
      </w:hyperlink>
      <w:r w:rsidRPr="00FB542C">
        <w:t>.</w:t>
      </w:r>
    </w:p>
    <w:p w:rsidR="00D71ECF" w:rsidRPr="00FB542C" w:rsidRDefault="00D71ECF" w:rsidP="00D71ECF">
      <w:pPr>
        <w:pStyle w:val="a3"/>
        <w:spacing w:line="360" w:lineRule="auto"/>
        <w:ind w:firstLine="567"/>
      </w:pPr>
      <w:r w:rsidRPr="00FB542C">
        <w:t xml:space="preserve">13. Проект Закону про органи самоорганізації населення. URL: http://w1.c1.rada.gov.ua/pls/zweb2/webproc4_1?pf3511=54538. </w:t>
      </w:r>
    </w:p>
    <w:p w:rsidR="00D71ECF" w:rsidRPr="00FB542C" w:rsidRDefault="00D71ECF" w:rsidP="00D71ECF">
      <w:pPr>
        <w:pStyle w:val="a3"/>
        <w:spacing w:line="360" w:lineRule="auto"/>
        <w:ind w:firstLine="567"/>
      </w:pPr>
      <w:r w:rsidRPr="00FB542C">
        <w:t>14. Польща. Закон про гмінне самоврядування від 8 березня 1990 року. URL: https://www.csi.org.ua/publications/zakon-pro-gminne-samovryaduvannya-vid-8-b/.</w:t>
      </w:r>
    </w:p>
    <w:p w:rsidR="00D71ECF" w:rsidRPr="00FB542C" w:rsidRDefault="00D71ECF" w:rsidP="00D71ECF">
      <w:pPr>
        <w:pStyle w:val="a3"/>
        <w:spacing w:line="360" w:lineRule="auto"/>
        <w:ind w:firstLine="567"/>
      </w:pPr>
      <w:r w:rsidRPr="00FB542C">
        <w:lastRenderedPageBreak/>
        <w:t>15. Організація місцевого самоврядування Республіки Польща. URL: https://uplan.org.ua/analytics/orhanizatsiia-mistsevoho-samovriaduvannia-respubliky-polshcha/</w:t>
      </w:r>
    </w:p>
    <w:p w:rsidR="00D71ECF" w:rsidRPr="00FB542C" w:rsidRDefault="00D71ECF" w:rsidP="00D71ECF">
      <w:pPr>
        <w:pStyle w:val="a3"/>
        <w:spacing w:line="360" w:lineRule="auto"/>
        <w:ind w:firstLine="567"/>
      </w:pPr>
    </w:p>
    <w:p w:rsidR="00D71ECF" w:rsidRPr="00FB542C" w:rsidRDefault="00D71ECF" w:rsidP="00D71ECF">
      <w:pPr>
        <w:pStyle w:val="docdata"/>
        <w:spacing w:before="0" w:beforeAutospacing="0" w:after="0" w:afterAutospacing="0" w:line="360" w:lineRule="auto"/>
        <w:ind w:left="5103"/>
        <w:jc w:val="both"/>
      </w:pPr>
      <w:r w:rsidRPr="00FB542C">
        <w:rPr>
          <w:b/>
          <w:bCs/>
          <w:color w:val="000000"/>
          <w:sz w:val="28"/>
          <w:szCs w:val="28"/>
        </w:rPr>
        <w:t>Кулик Тетяна Олександрівна</w:t>
      </w:r>
    </w:p>
    <w:p w:rsidR="00D71ECF" w:rsidRPr="00FB542C" w:rsidRDefault="00D71ECF" w:rsidP="00D71ECF">
      <w:pPr>
        <w:pStyle w:val="a4"/>
        <w:spacing w:before="0" w:beforeAutospacing="0" w:after="0" w:afterAutospacing="0" w:line="360" w:lineRule="auto"/>
        <w:ind w:left="5103"/>
        <w:jc w:val="both"/>
        <w:rPr>
          <w:color w:val="000000"/>
          <w:sz w:val="28"/>
          <w:szCs w:val="28"/>
        </w:rPr>
      </w:pPr>
      <w:r w:rsidRPr="00FB542C">
        <w:rPr>
          <w:color w:val="000000"/>
          <w:sz w:val="28"/>
          <w:szCs w:val="28"/>
        </w:rPr>
        <w:t xml:space="preserve">кандидат юридичних наук, доцент, доцент кафедри конституційного права та прав людини Національної академії внутрішніх справ </w:t>
      </w:r>
    </w:p>
    <w:p w:rsidR="00D71ECF" w:rsidRPr="00FB542C" w:rsidRDefault="00D71ECF" w:rsidP="00D71ECF">
      <w:pPr>
        <w:pStyle w:val="a4"/>
        <w:spacing w:before="240" w:beforeAutospacing="0" w:after="240" w:afterAutospacing="0" w:line="360" w:lineRule="auto"/>
        <w:ind w:firstLine="567"/>
        <w:jc w:val="both"/>
        <w:rPr>
          <w:b/>
          <w:bCs/>
          <w:color w:val="000000"/>
          <w:sz w:val="28"/>
          <w:szCs w:val="28"/>
        </w:rPr>
      </w:pPr>
    </w:p>
    <w:p w:rsidR="00D71ECF" w:rsidRPr="00FB542C" w:rsidRDefault="00D71ECF" w:rsidP="00D71ECF">
      <w:pPr>
        <w:pStyle w:val="a4"/>
        <w:spacing w:before="240" w:beforeAutospacing="0" w:after="240" w:afterAutospacing="0" w:line="360" w:lineRule="auto"/>
        <w:ind w:firstLine="567"/>
        <w:jc w:val="both"/>
        <w:rPr>
          <w:b/>
          <w:bCs/>
          <w:color w:val="000000"/>
          <w:sz w:val="28"/>
          <w:szCs w:val="28"/>
        </w:rPr>
      </w:pPr>
      <w:r w:rsidRPr="00FB542C">
        <w:rPr>
          <w:b/>
          <w:bCs/>
          <w:color w:val="000000"/>
          <w:sz w:val="28"/>
          <w:szCs w:val="28"/>
        </w:rPr>
        <w:t xml:space="preserve">Право киян на місцеве самоврядування: деякі аспекти організації здійснення місцевої публічної влади в столиці України </w:t>
      </w:r>
    </w:p>
    <w:p w:rsidR="00D71ECF" w:rsidRPr="00FB542C" w:rsidRDefault="00D71ECF" w:rsidP="00D71ECF">
      <w:pPr>
        <w:pStyle w:val="a4"/>
        <w:spacing w:before="0" w:beforeAutospacing="0" w:after="0" w:afterAutospacing="0" w:line="360" w:lineRule="auto"/>
        <w:ind w:firstLine="567"/>
        <w:jc w:val="both"/>
        <w:rPr>
          <w:rFonts w:asciiTheme="majorBidi" w:hAnsiTheme="majorBidi" w:cstheme="majorBidi"/>
          <w:color w:val="000000"/>
          <w:sz w:val="28"/>
          <w:szCs w:val="28"/>
        </w:rPr>
      </w:pPr>
      <w:r w:rsidRPr="00FB542C">
        <w:rPr>
          <w:rFonts w:asciiTheme="majorBidi" w:hAnsiTheme="majorBidi" w:cstheme="majorBidi"/>
          <w:color w:val="000000"/>
          <w:sz w:val="28"/>
          <w:szCs w:val="28"/>
        </w:rPr>
        <w:t xml:space="preserve">Перший розділ Основного Закону України у ст. 7 однією з засад конституційного ладу України визначає, що в Україні визнається і гарантується місцеве самоврядування, яке відповідно до ст. 140 Конституції України є правом територіальної громади вирішувати питання місцевого значення. При цьому Основний Закон України визначає, що здійснення місцевого самоврядування в місті Києві має особливості, що визначаються законом. </w:t>
      </w:r>
    </w:p>
    <w:p w:rsidR="00D71ECF" w:rsidRPr="00FB542C" w:rsidRDefault="00D71ECF" w:rsidP="00D71ECF">
      <w:pPr>
        <w:pStyle w:val="a4"/>
        <w:spacing w:before="0" w:beforeAutospacing="0" w:after="0" w:afterAutospacing="0" w:line="360" w:lineRule="auto"/>
        <w:ind w:firstLine="567"/>
        <w:jc w:val="both"/>
        <w:rPr>
          <w:rFonts w:asciiTheme="majorBidi" w:hAnsiTheme="majorBidi" w:cstheme="majorBidi"/>
          <w:color w:val="000000"/>
          <w:sz w:val="28"/>
          <w:szCs w:val="28"/>
        </w:rPr>
      </w:pPr>
      <w:r w:rsidRPr="00FB542C">
        <w:rPr>
          <w:rFonts w:asciiTheme="majorBidi" w:hAnsiTheme="majorBidi" w:cstheme="majorBidi"/>
          <w:color w:val="000000"/>
          <w:sz w:val="28"/>
          <w:szCs w:val="28"/>
        </w:rPr>
        <w:t xml:space="preserve">Певні особливості організації здійснення управління столичним містом спостерігаються в різних країнах світу. На нашу думку, основною особливістю в даному випадку має бути повноправність жителів столиці щодо прийняття рішень, стосовно їх муніципальних справ. </w:t>
      </w:r>
    </w:p>
    <w:p w:rsidR="00D71ECF" w:rsidRPr="00FB542C" w:rsidRDefault="00D71ECF" w:rsidP="00D71ECF">
      <w:pPr>
        <w:pStyle w:val="a4"/>
        <w:spacing w:before="0" w:beforeAutospacing="0" w:after="0" w:afterAutospacing="0" w:line="360" w:lineRule="auto"/>
        <w:ind w:firstLine="567"/>
        <w:jc w:val="both"/>
        <w:rPr>
          <w:rFonts w:asciiTheme="majorBidi" w:hAnsiTheme="majorBidi" w:cstheme="majorBidi"/>
          <w:color w:val="000000"/>
          <w:sz w:val="28"/>
          <w:szCs w:val="28"/>
        </w:rPr>
      </w:pPr>
      <w:r w:rsidRPr="00FB542C">
        <w:rPr>
          <w:rFonts w:asciiTheme="majorBidi" w:hAnsiTheme="majorBidi" w:cstheme="majorBidi"/>
          <w:color w:val="000000"/>
          <w:sz w:val="28"/>
          <w:szCs w:val="28"/>
        </w:rPr>
        <w:t xml:space="preserve">Але, як відомо, і про що неодноразово йшлося у попередніх роботах, в місті Києві відбулася централізація влади, що суперечить принципам місцевого самоврядування, визначеним у Європейській хартії місцевого самоврядування </w:t>
      </w:r>
      <w:r w:rsidRPr="00FB542C">
        <w:rPr>
          <w:rFonts w:asciiTheme="majorBidi" w:hAnsiTheme="majorBidi" w:cstheme="majorBidi"/>
          <w:color w:val="000000"/>
          <w:sz w:val="28"/>
          <w:szCs w:val="28"/>
        </w:rPr>
        <w:lastRenderedPageBreak/>
        <w:t xml:space="preserve">від 15 жовтня 1985 року [1, с. 75-76]. У м. Києві в 2010 році без з’ясування думки жителів територіальної громади було ліквідовано їх представницькі органи, що діяли в 10 районах міста. Крім того, у рішенні Київської міської ради «Про питання організації управління районами в місті Києві» від 9 вересня 2010 р. № 7/4819 єдиною тезою, яка свідчить про підстави прийняття саме рішення про припинення шляхом ліквідації районних у м. Києві рад та районних у м. Києві державних адміністрацій зазначено «з метою вдосконалення організації управління районами в місті Києві» [2]. А отже, жодного обґрунтування доцільності проведення зазначених реформ чи з’ясування думки територіальної громади при прийнятті зазначеного рішення Київською міською радою здійснено не було. </w:t>
      </w:r>
    </w:p>
    <w:p w:rsidR="00D71ECF" w:rsidRPr="00FB542C" w:rsidRDefault="00D71ECF" w:rsidP="00D71ECF">
      <w:pPr>
        <w:pStyle w:val="a4"/>
        <w:spacing w:before="0" w:beforeAutospacing="0" w:after="0" w:afterAutospacing="0" w:line="360" w:lineRule="auto"/>
        <w:ind w:firstLine="567"/>
        <w:jc w:val="both"/>
        <w:rPr>
          <w:rFonts w:asciiTheme="majorBidi" w:hAnsiTheme="majorBidi" w:cstheme="majorBidi"/>
          <w:color w:val="000000"/>
          <w:sz w:val="28"/>
          <w:szCs w:val="28"/>
        </w:rPr>
      </w:pPr>
      <w:r w:rsidRPr="00FB542C">
        <w:rPr>
          <w:rFonts w:asciiTheme="majorBidi" w:hAnsiTheme="majorBidi" w:cstheme="majorBidi"/>
          <w:color w:val="000000"/>
          <w:sz w:val="28"/>
          <w:szCs w:val="28"/>
        </w:rPr>
        <w:t xml:space="preserve">Така ситуація є свідченням централізації влади в місті Києві, фактичному обмеженні жителів столиці у праві, гарантованому ст. 140 Конституції України. Єдиним позитивним моментом в цій події стало те, що в подальшому відбулася певна деконцентрація державної влади шляхом створення в м. Києві районних державних адміністрацій та наділення їх повноваженнями, необхідними для забезпечення життєдіяльності районів міста. </w:t>
      </w:r>
    </w:p>
    <w:p w:rsidR="00D71ECF" w:rsidRPr="00FB542C" w:rsidRDefault="00D71ECF" w:rsidP="00D71ECF">
      <w:pPr>
        <w:pStyle w:val="a4"/>
        <w:spacing w:before="0" w:beforeAutospacing="0" w:after="0" w:afterAutospacing="0" w:line="360" w:lineRule="auto"/>
        <w:ind w:firstLine="567"/>
        <w:jc w:val="both"/>
        <w:rPr>
          <w:rFonts w:asciiTheme="majorBidi" w:hAnsiTheme="majorBidi" w:cstheme="majorBidi"/>
          <w:color w:val="000000"/>
          <w:sz w:val="28"/>
          <w:szCs w:val="28"/>
        </w:rPr>
      </w:pPr>
      <w:r w:rsidRPr="00FB542C">
        <w:rPr>
          <w:rFonts w:asciiTheme="majorBidi" w:hAnsiTheme="majorBidi" w:cstheme="majorBidi"/>
          <w:color w:val="000000"/>
          <w:sz w:val="28"/>
          <w:szCs w:val="28"/>
        </w:rPr>
        <w:t>Далі, з 2014 року киянам постійно обіцяють повернення районних у місті рад, але це не відбулося до сьогоднішнього дня. Так, Київською міською радою було прийнято рішення від 23.07.2015 року № 787/1651 «Про управління районами міста» [3], яким вирішено утворити район</w:t>
      </w:r>
      <w:r w:rsidRPr="00FB542C">
        <w:rPr>
          <w:color w:val="000000"/>
          <w:sz w:val="28"/>
          <w:szCs w:val="28"/>
        </w:rPr>
        <w:t>ні</w:t>
      </w:r>
      <w:r w:rsidRPr="00FB542C">
        <w:rPr>
          <w:rFonts w:asciiTheme="majorBidi" w:hAnsiTheme="majorBidi" w:cstheme="majorBidi"/>
          <w:color w:val="000000"/>
          <w:sz w:val="28"/>
          <w:szCs w:val="28"/>
        </w:rPr>
        <w:t xml:space="preserve"> </w:t>
      </w:r>
      <w:r w:rsidRPr="00FB542C">
        <w:rPr>
          <w:color w:val="000000"/>
          <w:sz w:val="28"/>
          <w:szCs w:val="28"/>
        </w:rPr>
        <w:t>у</w:t>
      </w:r>
      <w:r w:rsidRPr="00FB542C">
        <w:rPr>
          <w:rFonts w:asciiTheme="majorBidi" w:hAnsiTheme="majorBidi" w:cstheme="majorBidi"/>
          <w:color w:val="000000"/>
          <w:sz w:val="28"/>
          <w:szCs w:val="28"/>
        </w:rPr>
        <w:t xml:space="preserve"> </w:t>
      </w:r>
      <w:r w:rsidRPr="00FB542C">
        <w:rPr>
          <w:color w:val="000000"/>
          <w:sz w:val="28"/>
          <w:szCs w:val="28"/>
        </w:rPr>
        <w:t>місті</w:t>
      </w:r>
      <w:r w:rsidRPr="00FB542C">
        <w:rPr>
          <w:rFonts w:asciiTheme="majorBidi" w:hAnsiTheme="majorBidi" w:cstheme="majorBidi"/>
          <w:color w:val="000000"/>
          <w:sz w:val="28"/>
          <w:szCs w:val="28"/>
        </w:rPr>
        <w:t xml:space="preserve"> </w:t>
      </w:r>
      <w:r w:rsidRPr="00FB542C">
        <w:rPr>
          <w:color w:val="000000"/>
          <w:sz w:val="28"/>
          <w:szCs w:val="28"/>
        </w:rPr>
        <w:t>Києві</w:t>
      </w:r>
      <w:r w:rsidRPr="00FB542C">
        <w:rPr>
          <w:rFonts w:asciiTheme="majorBidi" w:hAnsiTheme="majorBidi" w:cstheme="majorBidi"/>
          <w:color w:val="000000"/>
          <w:sz w:val="28"/>
          <w:szCs w:val="28"/>
        </w:rPr>
        <w:t xml:space="preserve"> </w:t>
      </w:r>
      <w:r w:rsidRPr="00FB542C">
        <w:rPr>
          <w:color w:val="000000"/>
          <w:sz w:val="28"/>
          <w:szCs w:val="28"/>
        </w:rPr>
        <w:t>ради</w:t>
      </w:r>
      <w:r w:rsidRPr="00FB542C">
        <w:rPr>
          <w:rFonts w:asciiTheme="majorBidi" w:hAnsiTheme="majorBidi" w:cstheme="majorBidi"/>
          <w:color w:val="000000"/>
          <w:sz w:val="28"/>
          <w:szCs w:val="28"/>
        </w:rPr>
        <w:t xml:space="preserve"> </w:t>
      </w:r>
      <w:r w:rsidRPr="00FB542C">
        <w:rPr>
          <w:color w:val="000000"/>
          <w:sz w:val="28"/>
          <w:szCs w:val="28"/>
        </w:rPr>
        <w:t>з</w:t>
      </w:r>
      <w:r w:rsidRPr="00FB542C">
        <w:rPr>
          <w:rFonts w:asciiTheme="majorBidi" w:hAnsiTheme="majorBidi" w:cstheme="majorBidi"/>
          <w:color w:val="000000"/>
          <w:sz w:val="28"/>
          <w:szCs w:val="28"/>
        </w:rPr>
        <w:t xml:space="preserve"> 27 </w:t>
      </w:r>
      <w:r w:rsidRPr="00FB542C">
        <w:rPr>
          <w:color w:val="000000"/>
          <w:sz w:val="28"/>
          <w:szCs w:val="28"/>
        </w:rPr>
        <w:t>березня</w:t>
      </w:r>
      <w:r w:rsidRPr="00FB542C">
        <w:rPr>
          <w:rFonts w:asciiTheme="majorBidi" w:hAnsiTheme="majorBidi" w:cstheme="majorBidi"/>
          <w:color w:val="000000"/>
          <w:sz w:val="28"/>
          <w:szCs w:val="28"/>
        </w:rPr>
        <w:t xml:space="preserve"> 2016 </w:t>
      </w:r>
      <w:r w:rsidRPr="00FB542C">
        <w:rPr>
          <w:color w:val="000000"/>
          <w:sz w:val="28"/>
          <w:szCs w:val="28"/>
        </w:rPr>
        <w:t>року</w:t>
      </w:r>
      <w:r w:rsidRPr="00FB542C">
        <w:rPr>
          <w:rFonts w:asciiTheme="majorBidi" w:hAnsiTheme="majorBidi" w:cstheme="majorBidi"/>
          <w:color w:val="000000"/>
          <w:sz w:val="28"/>
          <w:szCs w:val="28"/>
        </w:rPr>
        <w:t>, дане рішення не було виконано, через зупинення його виконання судом в рамках адміністративного судочинства у процесі, предметом якого є оскарження зазначеного рішення, на сьогодні про цей процес ніхто не згадує вже.</w:t>
      </w:r>
    </w:p>
    <w:p w:rsidR="00D71ECF" w:rsidRPr="00FB542C" w:rsidRDefault="00D71ECF" w:rsidP="00D71ECF">
      <w:pPr>
        <w:pStyle w:val="a4"/>
        <w:spacing w:before="0" w:beforeAutospacing="0" w:after="0" w:afterAutospacing="0" w:line="360" w:lineRule="auto"/>
        <w:ind w:firstLine="567"/>
        <w:jc w:val="both"/>
        <w:rPr>
          <w:color w:val="000000"/>
          <w:sz w:val="28"/>
          <w:szCs w:val="28"/>
        </w:rPr>
      </w:pPr>
      <w:r w:rsidRPr="00FB542C">
        <w:rPr>
          <w:color w:val="000000"/>
          <w:sz w:val="28"/>
          <w:szCs w:val="28"/>
        </w:rPr>
        <w:t xml:space="preserve">Далі Верховною Радою України розглядався Проєкт Закону України «Про внесення змін до Закону України» «Про столицю України – місто-герой Київ» від </w:t>
      </w:r>
      <w:r w:rsidRPr="00FB542C">
        <w:rPr>
          <w:color w:val="000000"/>
          <w:sz w:val="28"/>
          <w:szCs w:val="28"/>
        </w:rPr>
        <w:lastRenderedPageBreak/>
        <w:t xml:space="preserve">13.09.2019 року № 2143, який також передбачав створення районних в місті Києві рад. При цьому даний проект містив ряд суперечливих позицій, але загалом прийнятий не був. </w:t>
      </w:r>
    </w:p>
    <w:p w:rsidR="00D71ECF" w:rsidRPr="00FB542C" w:rsidRDefault="00D71ECF" w:rsidP="00D71ECF">
      <w:pPr>
        <w:pStyle w:val="a4"/>
        <w:spacing w:before="0" w:beforeAutospacing="0" w:after="0" w:afterAutospacing="0" w:line="360" w:lineRule="auto"/>
        <w:ind w:firstLine="567"/>
        <w:jc w:val="both"/>
        <w:rPr>
          <w:color w:val="000000"/>
          <w:sz w:val="28"/>
          <w:szCs w:val="28"/>
        </w:rPr>
      </w:pPr>
      <w:r w:rsidRPr="00FB542C">
        <w:rPr>
          <w:color w:val="000000"/>
          <w:sz w:val="28"/>
          <w:szCs w:val="28"/>
        </w:rPr>
        <w:t xml:space="preserve">У 2021 році знов, парламент повернувся до даної проблеми, вже шляхом розгляду до проекту Закону України «Про місто Київ – столицю України» № </w:t>
      </w:r>
      <w:r w:rsidRPr="00FB542C">
        <w:rPr>
          <w:rFonts w:asciiTheme="majorBidi" w:hAnsiTheme="majorBidi" w:cstheme="majorBidi"/>
          <w:color w:val="000000"/>
          <w:sz w:val="28"/>
          <w:szCs w:val="28"/>
        </w:rPr>
        <w:t>1708-ІХ  від 07.09.2021, яким зокрема, пропонується відновити районні ради у місті Києві як представницькі органи жителів районів Києва. Пропонується розділити повноваження та розмежувати посади Київського міського голови та голови Київської міської державної адміністрації. Так, Київський міський голова буде очолювати Київський магістрат – виконавчий орган Київської міської ради, головувати на засіданнях Київської міської ради, а голова Київської міської державної адміністрації буде здійснювати нагляд за додержанням Конституції і законів України органами місцевого самоврядування та координувати діяльність територіальних органів центральних органів виконавчої влади [4].</w:t>
      </w:r>
    </w:p>
    <w:p w:rsidR="00D71ECF" w:rsidRPr="00FB542C" w:rsidRDefault="00D71ECF" w:rsidP="00D71ECF">
      <w:pPr>
        <w:pStyle w:val="a4"/>
        <w:spacing w:before="0" w:beforeAutospacing="0" w:after="0" w:afterAutospacing="0" w:line="360" w:lineRule="auto"/>
        <w:ind w:firstLine="567"/>
        <w:jc w:val="both"/>
        <w:rPr>
          <w:rFonts w:asciiTheme="majorBidi" w:hAnsiTheme="majorBidi" w:cstheme="majorBidi"/>
          <w:color w:val="000000"/>
          <w:sz w:val="28"/>
          <w:szCs w:val="28"/>
        </w:rPr>
      </w:pPr>
      <w:r w:rsidRPr="00FB542C">
        <w:rPr>
          <w:rFonts w:asciiTheme="majorBidi" w:hAnsiTheme="majorBidi" w:cstheme="majorBidi"/>
          <w:color w:val="000000"/>
          <w:sz w:val="28"/>
          <w:szCs w:val="28"/>
        </w:rPr>
        <w:t xml:space="preserve">Позитивним знов ж можна характеризувати сам факт створення районних у місті Києві рад, але головне питання – це визначення їх конституційно-правого статусу та реальної самостійності. Що стосується розмежування посад міського голови та голови Київської міської державної адміністрації, і позбавлення останньої функцій виконавчого органу ради, то така ситуація тільки посилить напругу та конкуренцію між органами, оскільки у нас спостерігається слабкий рівень взаємодії міжвідомчої у всіх сферах, що є загальною проблемою функціонування апарату держави в цілому. </w:t>
      </w:r>
    </w:p>
    <w:p w:rsidR="00D71ECF" w:rsidRPr="00FB542C" w:rsidRDefault="00D71ECF" w:rsidP="00D71ECF">
      <w:pPr>
        <w:pStyle w:val="a4"/>
        <w:spacing w:before="0" w:beforeAutospacing="0" w:after="0" w:afterAutospacing="0" w:line="360" w:lineRule="auto"/>
        <w:ind w:firstLine="567"/>
        <w:jc w:val="both"/>
        <w:rPr>
          <w:rFonts w:asciiTheme="majorBidi" w:hAnsiTheme="majorBidi" w:cstheme="majorBidi"/>
          <w:color w:val="000000"/>
          <w:sz w:val="28"/>
          <w:szCs w:val="28"/>
        </w:rPr>
      </w:pPr>
      <w:r w:rsidRPr="00FB542C">
        <w:rPr>
          <w:rFonts w:asciiTheme="majorBidi" w:hAnsiTheme="majorBidi" w:cstheme="majorBidi"/>
          <w:color w:val="000000"/>
          <w:sz w:val="28"/>
          <w:szCs w:val="28"/>
        </w:rPr>
        <w:t xml:space="preserve">Ми вважаємо систему, за якої Київська міська державна адміністрація виконує функції виконавчого органу Київради, а районні в місті Києві державні адміністрації виконавчих органів районних в м. Києві рад, відповідно до редакції Закону України «Про столицю України місто-герой Київ» до змін 2010 року дієвою та оптимальною. Муніципальна реформа в столиці 2010 року, як </w:t>
      </w:r>
      <w:r w:rsidRPr="00FB542C">
        <w:rPr>
          <w:rFonts w:asciiTheme="majorBidi" w:hAnsiTheme="majorBidi" w:cstheme="majorBidi"/>
          <w:color w:val="000000"/>
          <w:sz w:val="28"/>
          <w:szCs w:val="28"/>
        </w:rPr>
        <w:lastRenderedPageBreak/>
        <w:t xml:space="preserve">згадувалось вище, мала політичні мотиви та призвела до централізації влади в місті Києві, спроби виправити цю ситуацію поки видаються невдалими. Хоча для виправлення ситуації потрібно лише законодавчо закріпити конституційно-правовий статус територіальних громад районів столиці та їх представницьких органів. </w:t>
      </w:r>
    </w:p>
    <w:p w:rsidR="00D71ECF" w:rsidRPr="00FB542C" w:rsidRDefault="00D71ECF" w:rsidP="00D71ECF">
      <w:pPr>
        <w:pStyle w:val="a4"/>
        <w:spacing w:before="0" w:beforeAutospacing="0" w:after="0" w:afterAutospacing="0" w:line="360" w:lineRule="auto"/>
        <w:jc w:val="center"/>
        <w:rPr>
          <w:rFonts w:asciiTheme="majorBidi" w:hAnsiTheme="majorBidi" w:cstheme="majorBidi"/>
          <w:b/>
          <w:color w:val="000000"/>
          <w:sz w:val="28"/>
          <w:szCs w:val="28"/>
        </w:rPr>
      </w:pPr>
      <w:r w:rsidRPr="00FB542C">
        <w:rPr>
          <w:rFonts w:asciiTheme="majorBidi" w:hAnsiTheme="majorBidi" w:cstheme="majorBidi"/>
          <w:b/>
          <w:color w:val="000000"/>
          <w:sz w:val="28"/>
          <w:szCs w:val="28"/>
        </w:rPr>
        <w:t>Список використаних джерел:</w:t>
      </w:r>
    </w:p>
    <w:p w:rsidR="00D71ECF" w:rsidRPr="00FB542C" w:rsidRDefault="00D71ECF" w:rsidP="00D71ECF">
      <w:pPr>
        <w:pStyle w:val="a4"/>
        <w:spacing w:before="0" w:beforeAutospacing="0" w:after="0" w:afterAutospacing="0" w:line="360" w:lineRule="auto"/>
        <w:jc w:val="center"/>
        <w:rPr>
          <w:rFonts w:asciiTheme="majorBidi" w:hAnsiTheme="majorBidi" w:cstheme="majorBidi"/>
          <w:b/>
          <w:color w:val="000000"/>
          <w:sz w:val="28"/>
          <w:szCs w:val="28"/>
        </w:rPr>
      </w:pPr>
    </w:p>
    <w:p w:rsidR="00D71ECF" w:rsidRPr="00FB542C" w:rsidRDefault="00D71ECF" w:rsidP="00D71ECF">
      <w:pPr>
        <w:pStyle w:val="a4"/>
        <w:numPr>
          <w:ilvl w:val="0"/>
          <w:numId w:val="13"/>
        </w:numPr>
        <w:spacing w:before="0" w:beforeAutospacing="0" w:after="0" w:afterAutospacing="0" w:line="360" w:lineRule="auto"/>
        <w:ind w:left="0" w:firstLine="284"/>
        <w:jc w:val="both"/>
        <w:rPr>
          <w:rFonts w:asciiTheme="majorBidi" w:hAnsiTheme="majorBidi" w:cstheme="majorBidi"/>
          <w:color w:val="000000"/>
          <w:sz w:val="28"/>
          <w:szCs w:val="28"/>
        </w:rPr>
      </w:pPr>
      <w:r w:rsidRPr="00FB542C">
        <w:rPr>
          <w:rFonts w:asciiTheme="majorBidi" w:hAnsiTheme="majorBidi" w:cstheme="majorBidi"/>
          <w:color w:val="000000"/>
          <w:sz w:val="28"/>
          <w:szCs w:val="28"/>
        </w:rPr>
        <w:t>Кулик Т.О. Конституційні засади взаємодії місцевих органів державної влади та органів місцевого самоврядування в місті Києві: Монографія. / Тетяна Олександрівна Кулик. – К.: Алерта, 2016. – 198 с.</w:t>
      </w:r>
    </w:p>
    <w:p w:rsidR="00D71ECF" w:rsidRPr="00FB542C" w:rsidRDefault="00D71ECF" w:rsidP="00D71ECF">
      <w:pPr>
        <w:pStyle w:val="af5"/>
        <w:numPr>
          <w:ilvl w:val="0"/>
          <w:numId w:val="13"/>
        </w:numPr>
        <w:spacing w:after="0" w:line="360" w:lineRule="auto"/>
        <w:ind w:left="0" w:firstLine="284"/>
        <w:jc w:val="both"/>
        <w:rPr>
          <w:rFonts w:asciiTheme="majorBidi" w:hAnsiTheme="majorBidi" w:cstheme="majorBidi"/>
          <w:sz w:val="28"/>
          <w:szCs w:val="28"/>
          <w:lang w:val="uk-UA"/>
        </w:rPr>
      </w:pPr>
      <w:r w:rsidRPr="00FB542C">
        <w:rPr>
          <w:rFonts w:asciiTheme="majorBidi" w:hAnsiTheme="majorBidi" w:cstheme="majorBidi"/>
          <w:sz w:val="28"/>
          <w:szCs w:val="28"/>
          <w:lang w:val="uk-UA"/>
        </w:rPr>
        <w:t>Про питання організації управління районами в місті Києві: рішення Київської міської ради  від 9 вересня 2010 року № 7/4819. Хрещатик : газета Київської міської ради. 2010. URL: http://kreschatic.kiev.ua/doc/1284052871.html (дата звернення 24.01.2015).</w:t>
      </w:r>
    </w:p>
    <w:p w:rsidR="00D71ECF" w:rsidRPr="00FB542C" w:rsidRDefault="00D71ECF" w:rsidP="00D71ECF">
      <w:pPr>
        <w:pStyle w:val="af5"/>
        <w:numPr>
          <w:ilvl w:val="0"/>
          <w:numId w:val="13"/>
        </w:numPr>
        <w:spacing w:after="0" w:line="360" w:lineRule="auto"/>
        <w:ind w:left="0" w:firstLine="284"/>
        <w:jc w:val="both"/>
        <w:rPr>
          <w:rFonts w:asciiTheme="majorBidi" w:hAnsiTheme="majorBidi" w:cstheme="majorBidi"/>
          <w:color w:val="000000"/>
          <w:sz w:val="28"/>
          <w:szCs w:val="28"/>
          <w:lang w:val="uk-UA"/>
        </w:rPr>
      </w:pPr>
      <w:r w:rsidRPr="00FB542C">
        <w:rPr>
          <w:rFonts w:asciiTheme="majorBidi" w:eastAsia="Times New Roman" w:hAnsiTheme="majorBidi" w:cstheme="majorBidi"/>
          <w:color w:val="000000"/>
          <w:sz w:val="28"/>
          <w:szCs w:val="28"/>
          <w:lang w:val="uk-UA" w:eastAsia="uk-UA"/>
        </w:rPr>
        <w:t>Рішення Київської міської ради від 23 липня 2015 року № 787/1651 «Про управління районами міста Києва</w:t>
      </w:r>
      <w:r w:rsidRPr="00FB542C">
        <w:rPr>
          <w:lang w:val="uk-UA"/>
        </w:rPr>
        <w:t xml:space="preserve"> </w:t>
      </w:r>
      <w:r w:rsidRPr="00FB542C">
        <w:rPr>
          <w:rFonts w:asciiTheme="majorBidi" w:eastAsia="Times New Roman" w:hAnsiTheme="majorBidi" w:cstheme="majorBidi"/>
          <w:color w:val="000000"/>
          <w:sz w:val="28"/>
          <w:szCs w:val="28"/>
          <w:lang w:val="uk-UA" w:eastAsia="uk-UA"/>
        </w:rPr>
        <w:t xml:space="preserve">URL:  </w:t>
      </w:r>
      <w:hyperlink r:id="rId94" w:history="1">
        <w:r w:rsidRPr="00FB542C">
          <w:rPr>
            <w:rStyle w:val="a6"/>
            <w:rFonts w:asciiTheme="majorBidi" w:hAnsiTheme="majorBidi" w:cstheme="majorBidi"/>
            <w:sz w:val="28"/>
            <w:szCs w:val="28"/>
            <w:lang w:val="uk-UA"/>
          </w:rPr>
          <w:t>http://kmr.ligazakon.ua/SITE2/l_docki2.nsf/alldocWWW/560D71B7E895C411C2257EB20068993C?OpenDocument</w:t>
        </w:r>
      </w:hyperlink>
      <w:r w:rsidRPr="00FB542C">
        <w:rPr>
          <w:rFonts w:asciiTheme="majorBidi" w:hAnsiTheme="majorBidi" w:cstheme="majorBidi"/>
          <w:color w:val="000000"/>
          <w:sz w:val="28"/>
          <w:szCs w:val="28"/>
          <w:lang w:val="uk-UA"/>
        </w:rPr>
        <w:t xml:space="preserve"> (дата звернення 02.12.2021).</w:t>
      </w:r>
    </w:p>
    <w:p w:rsidR="00D71ECF" w:rsidRPr="00FB542C" w:rsidRDefault="00D71ECF" w:rsidP="00D71ECF">
      <w:pPr>
        <w:pStyle w:val="af5"/>
        <w:numPr>
          <w:ilvl w:val="0"/>
          <w:numId w:val="13"/>
        </w:numPr>
        <w:spacing w:after="0" w:line="360" w:lineRule="auto"/>
        <w:ind w:left="0" w:firstLine="284"/>
        <w:jc w:val="both"/>
        <w:rPr>
          <w:rFonts w:asciiTheme="majorBidi" w:hAnsiTheme="majorBidi" w:cstheme="majorBidi"/>
          <w:color w:val="000000"/>
          <w:sz w:val="28"/>
          <w:szCs w:val="28"/>
          <w:lang w:val="uk-UA"/>
        </w:rPr>
      </w:pPr>
      <w:r w:rsidRPr="00FB542C">
        <w:rPr>
          <w:rFonts w:asciiTheme="majorBidi" w:eastAsia="Times New Roman" w:hAnsiTheme="majorBidi" w:cstheme="majorBidi"/>
          <w:color w:val="000000"/>
          <w:sz w:val="28"/>
          <w:szCs w:val="28"/>
          <w:lang w:val="uk-UA" w:eastAsia="uk-UA"/>
        </w:rPr>
        <w:t xml:space="preserve">Пояснювальна записка до Закону України «Про місто Київ – столицю України» № 1708-ІХ  від 07.09.2021 URL: </w:t>
      </w:r>
      <w:hyperlink r:id="rId95" w:history="1">
        <w:r w:rsidRPr="00FB542C">
          <w:rPr>
            <w:rStyle w:val="a6"/>
            <w:rFonts w:asciiTheme="majorBidi" w:eastAsia="Times New Roman" w:hAnsiTheme="majorBidi" w:cstheme="majorBidi"/>
            <w:sz w:val="28"/>
            <w:szCs w:val="28"/>
            <w:lang w:val="uk-UA" w:eastAsia="uk-UA"/>
          </w:rPr>
          <w:t>http://w1.c1.rada.gov.ua/pls/zweb2/webproc4_1?pf3511=66939</w:t>
        </w:r>
      </w:hyperlink>
      <w:r w:rsidRPr="00FB542C">
        <w:rPr>
          <w:rFonts w:asciiTheme="majorBidi" w:eastAsia="Times New Roman" w:hAnsiTheme="majorBidi" w:cstheme="majorBidi"/>
          <w:color w:val="000000"/>
          <w:sz w:val="28"/>
          <w:szCs w:val="28"/>
          <w:lang w:val="uk-UA" w:eastAsia="uk-UA"/>
        </w:rPr>
        <w:t xml:space="preserve"> (дата звернення 02.12.2021).</w:t>
      </w:r>
    </w:p>
    <w:p w:rsidR="00D71ECF" w:rsidRPr="00FB542C" w:rsidRDefault="00D71ECF" w:rsidP="00D71ECF">
      <w:pPr>
        <w:spacing w:line="360" w:lineRule="auto"/>
      </w:pPr>
    </w:p>
    <w:p w:rsidR="00D71ECF" w:rsidRPr="00FB542C" w:rsidRDefault="00D71ECF" w:rsidP="00D71ECF">
      <w:pPr>
        <w:pStyle w:val="a3"/>
        <w:spacing w:line="360" w:lineRule="auto"/>
        <w:ind w:firstLine="567"/>
      </w:pPr>
    </w:p>
    <w:p w:rsidR="00846110" w:rsidRPr="00FB542C" w:rsidRDefault="00846110" w:rsidP="00D71ECF">
      <w:pPr>
        <w:pStyle w:val="a3"/>
        <w:spacing w:line="360" w:lineRule="auto"/>
        <w:ind w:firstLine="567"/>
      </w:pPr>
    </w:p>
    <w:p w:rsidR="00846110" w:rsidRPr="00FB542C" w:rsidRDefault="00846110" w:rsidP="00D71ECF">
      <w:pPr>
        <w:pStyle w:val="a3"/>
        <w:spacing w:line="360" w:lineRule="auto"/>
        <w:ind w:firstLine="567"/>
      </w:pPr>
    </w:p>
    <w:p w:rsidR="00846110" w:rsidRPr="00FB542C" w:rsidRDefault="00846110" w:rsidP="00D71ECF">
      <w:pPr>
        <w:pStyle w:val="a3"/>
        <w:spacing w:line="360" w:lineRule="auto"/>
        <w:ind w:firstLine="567"/>
      </w:pPr>
    </w:p>
    <w:p w:rsidR="00112735" w:rsidRPr="00FB542C" w:rsidRDefault="00112735" w:rsidP="00112735">
      <w:pPr>
        <w:jc w:val="right"/>
        <w:rPr>
          <w:b/>
          <w:szCs w:val="28"/>
        </w:rPr>
      </w:pPr>
      <w:r w:rsidRPr="00FB542C">
        <w:rPr>
          <w:b/>
          <w:szCs w:val="28"/>
        </w:rPr>
        <w:lastRenderedPageBreak/>
        <w:t xml:space="preserve">Лебідь Тетяна Ігорівна, </w:t>
      </w:r>
    </w:p>
    <w:p w:rsidR="00112735" w:rsidRPr="00FB542C" w:rsidRDefault="00112735" w:rsidP="00112735">
      <w:pPr>
        <w:jc w:val="right"/>
        <w:rPr>
          <w:szCs w:val="28"/>
        </w:rPr>
      </w:pPr>
      <w:r w:rsidRPr="00FB542C">
        <w:rPr>
          <w:szCs w:val="28"/>
        </w:rPr>
        <w:t xml:space="preserve">завідувач навчальної лабораторії </w:t>
      </w:r>
    </w:p>
    <w:p w:rsidR="00112735" w:rsidRPr="00FB542C" w:rsidRDefault="00112735" w:rsidP="00112735">
      <w:pPr>
        <w:jc w:val="right"/>
        <w:rPr>
          <w:szCs w:val="28"/>
        </w:rPr>
      </w:pPr>
      <w:r w:rsidRPr="00FB542C">
        <w:rPr>
          <w:szCs w:val="28"/>
        </w:rPr>
        <w:t>кафедри кримінального права, процесу та криміналістики</w:t>
      </w:r>
    </w:p>
    <w:p w:rsidR="00112735" w:rsidRPr="00FB542C" w:rsidRDefault="00112735" w:rsidP="00112735">
      <w:pPr>
        <w:jc w:val="right"/>
        <w:rPr>
          <w:szCs w:val="28"/>
        </w:rPr>
      </w:pPr>
      <w:r w:rsidRPr="00FB542C">
        <w:rPr>
          <w:szCs w:val="28"/>
        </w:rPr>
        <w:t>Академії праці, соціальних відносин і туризму</w:t>
      </w:r>
    </w:p>
    <w:p w:rsidR="00112735" w:rsidRPr="00FB542C" w:rsidRDefault="00112735" w:rsidP="00112735">
      <w:pPr>
        <w:jc w:val="right"/>
        <w:rPr>
          <w:b/>
          <w:i/>
          <w:szCs w:val="28"/>
        </w:rPr>
      </w:pPr>
    </w:p>
    <w:p w:rsidR="00112735" w:rsidRPr="00FB542C" w:rsidRDefault="00112735" w:rsidP="00112735">
      <w:pPr>
        <w:jc w:val="center"/>
        <w:rPr>
          <w:b/>
          <w:szCs w:val="28"/>
        </w:rPr>
      </w:pPr>
      <w:r w:rsidRPr="00FB542C">
        <w:rPr>
          <w:b/>
          <w:szCs w:val="28"/>
        </w:rPr>
        <w:t xml:space="preserve">ЗАРУБІЖНИЙ ДОСВІД ТЕРИТОРІАЛЬНОЇ ОРГАНІЗАЦІЇ МІСЦЕВОГО САМОВРЯДУВАННЯ ТА ПРОЦЕСІВ ДЕЦЕНТРАЛІЗАЦІЇ </w:t>
      </w:r>
    </w:p>
    <w:p w:rsidR="00112735" w:rsidRPr="00FB542C" w:rsidRDefault="00112735" w:rsidP="00112735">
      <w:pPr>
        <w:jc w:val="center"/>
        <w:rPr>
          <w:b/>
          <w:szCs w:val="28"/>
        </w:rPr>
      </w:pPr>
    </w:p>
    <w:p w:rsidR="00112735" w:rsidRPr="00FB542C" w:rsidRDefault="00112735" w:rsidP="00112735">
      <w:pPr>
        <w:jc w:val="center"/>
        <w:rPr>
          <w:b/>
          <w:szCs w:val="28"/>
        </w:rPr>
      </w:pPr>
    </w:p>
    <w:p w:rsidR="00112735" w:rsidRPr="00FB542C" w:rsidRDefault="00112735" w:rsidP="00112735">
      <w:pPr>
        <w:spacing w:line="360" w:lineRule="auto"/>
        <w:ind w:firstLine="709"/>
        <w:rPr>
          <w:szCs w:val="28"/>
        </w:rPr>
      </w:pPr>
      <w:r w:rsidRPr="00FB542C">
        <w:rPr>
          <w:szCs w:val="28"/>
        </w:rPr>
        <w:t xml:space="preserve">Світова практика надає три основні моделі місцевого управління: англосаксонську, континентальну (французьку) і змішану. Структура такої типології базована на принципах, які лежать в основі відносин різних органів місцевого управління між собою та з центральною владою. </w:t>
      </w:r>
    </w:p>
    <w:p w:rsidR="00112735" w:rsidRPr="00FB542C" w:rsidRDefault="00112735" w:rsidP="00112735">
      <w:pPr>
        <w:spacing w:line="360" w:lineRule="auto"/>
        <w:ind w:firstLine="709"/>
        <w:rPr>
          <w:szCs w:val="28"/>
        </w:rPr>
      </w:pPr>
      <w:r w:rsidRPr="00FB542C">
        <w:rPr>
          <w:szCs w:val="28"/>
        </w:rPr>
        <w:t xml:space="preserve">Англосаксонська модель, яка є поширеною у Великобританії, США, Австралії, Канаді і в інших країнах, яка орієнтована на англосаксонські принципи права передбачає діяльність місцевих представницьких органів як формально діючих автономно в межах наданих їм повноважень, у зв'язку з чим прямого підпорядкування нижче по рангу органів немає. </w:t>
      </w:r>
    </w:p>
    <w:p w:rsidR="00112735" w:rsidRPr="00FB542C" w:rsidRDefault="00112735" w:rsidP="00112735">
      <w:pPr>
        <w:spacing w:line="360" w:lineRule="auto"/>
        <w:ind w:firstLine="709"/>
        <w:rPr>
          <w:szCs w:val="28"/>
        </w:rPr>
      </w:pPr>
      <w:r w:rsidRPr="00FB542C">
        <w:rPr>
          <w:szCs w:val="28"/>
        </w:rPr>
        <w:t xml:space="preserve">Найважливіша характеристика англосаксонської моделі заснована на відсутності у адміністративно-територіальних одиницях будь-якого рівня призначень представників центру, коли відбувається існування лише виборних органів загальної компетенції – рад, а в малих громадах (населення менше 150 осіб) вирішення спільних справ виконують парафіяльні збори [1]. </w:t>
      </w:r>
    </w:p>
    <w:p w:rsidR="00112735" w:rsidRPr="00FB542C" w:rsidRDefault="00112735" w:rsidP="00112735">
      <w:pPr>
        <w:spacing w:line="360" w:lineRule="auto"/>
        <w:ind w:firstLine="709"/>
        <w:rPr>
          <w:szCs w:val="28"/>
        </w:rPr>
      </w:pPr>
      <w:r w:rsidRPr="00FB542C">
        <w:rPr>
          <w:szCs w:val="28"/>
        </w:rPr>
        <w:t xml:space="preserve">Представниками громади можливо також обрати деяких посадових осіб галузевої компетенції, наприклад шкільних, бібліотечних, екологічних та інших рад, що проживають на території населених пунктів чи графств. Крім цього, представництво міністерства може утворюватися в структурі вищої ланки адміністративно-територіального поділу в унітарних державах (наприклад, графства Англії – частина Великобританії), однак вони, в більшій мірі, виконують завдання по вирішенню доручених їм питань та завдань з державним </w:t>
      </w:r>
      <w:r w:rsidRPr="00FB542C">
        <w:rPr>
          <w:szCs w:val="28"/>
        </w:rPr>
        <w:lastRenderedPageBreak/>
        <w:t xml:space="preserve">характером і націлені на співпрацю з місцевими радами на координаційних засадах. </w:t>
      </w:r>
    </w:p>
    <w:p w:rsidR="00112735" w:rsidRPr="00FB542C" w:rsidRDefault="00112735" w:rsidP="00112735">
      <w:pPr>
        <w:spacing w:line="360" w:lineRule="auto"/>
        <w:ind w:firstLine="709"/>
        <w:rPr>
          <w:szCs w:val="28"/>
        </w:rPr>
      </w:pPr>
      <w:r w:rsidRPr="00FB542C">
        <w:rPr>
          <w:szCs w:val="28"/>
        </w:rPr>
        <w:t xml:space="preserve">Законодавство ніякі переважні права щодо рад не надає, хоча на практиці вони можуть здійснювати певний контроль у діяльності деяких посадових осіб, яких обрано або призначено радами. Так, місцеві справі, в головній мірі, є керованими обраними населенням ради або іноді скликаються парафіяльні збори. В Британських радах і зборах, на відміну від рад колишніх соціалістичних країнах, не створювалися виконавчі органи загальної компетенції. Виконавча влада здійснювалася обраними громадянами або радами (з різноманітними способами обрання), а в графствах (округи) – створюваними радами галузевими постійними комісіями (місцеві дороги, житлове будівництво, освіта і т.д.), до складу яких входили і інші особи – професіонали в необхідній області [2]. </w:t>
      </w:r>
    </w:p>
    <w:p w:rsidR="00112735" w:rsidRPr="00FB542C" w:rsidRDefault="00112735" w:rsidP="00112735">
      <w:pPr>
        <w:spacing w:line="360" w:lineRule="auto"/>
        <w:ind w:firstLine="709"/>
        <w:rPr>
          <w:szCs w:val="28"/>
        </w:rPr>
      </w:pPr>
      <w:r w:rsidRPr="00FB542C">
        <w:rPr>
          <w:szCs w:val="28"/>
        </w:rPr>
        <w:t xml:space="preserve">Постійними комісіями наймаються державні службовці муніципального управління із затвердженням на засіданнях рад. Відповідно англосаксонська модель місцевого самоврядування має напрям розвитку з певною відособленістю місцевих органів влади. </w:t>
      </w:r>
    </w:p>
    <w:p w:rsidR="00112735" w:rsidRPr="00FB542C" w:rsidRDefault="00112735" w:rsidP="00112735">
      <w:pPr>
        <w:spacing w:line="360" w:lineRule="auto"/>
        <w:ind w:firstLine="709"/>
        <w:rPr>
          <w:szCs w:val="28"/>
        </w:rPr>
      </w:pPr>
      <w:r w:rsidRPr="00FB542C">
        <w:rPr>
          <w:szCs w:val="28"/>
        </w:rPr>
        <w:t xml:space="preserve">Практикою доведено, що зазначена модель в найбільш ефективній мірі працює в двопартійній системі, коли більшістю в органах влади і місцевому самоврядуванні є одна партія, а її дії в значній мірі забезпечуються не тільки традиціями поваги до права, а і моральним фактором. В інших політикокультурних умовах, як показав досвід окремих країн, спроба ввести англосаксонську систему в класичному вигляді особливого успіху не дала. </w:t>
      </w:r>
    </w:p>
    <w:p w:rsidR="00112735" w:rsidRPr="00FB542C" w:rsidRDefault="00112735" w:rsidP="00112735">
      <w:pPr>
        <w:spacing w:line="360" w:lineRule="auto"/>
        <w:ind w:firstLine="709"/>
        <w:rPr>
          <w:szCs w:val="28"/>
        </w:rPr>
      </w:pPr>
      <w:r w:rsidRPr="00FB542C">
        <w:rPr>
          <w:szCs w:val="28"/>
        </w:rPr>
        <w:t xml:space="preserve">Слід також врахувати, що зарубіжними вченими при аналізі місця і ролі місцевих органів в політичній системі зазвичай акцентується увага на тому, що вони є елементом механізму держави. Прийнятий в законах цих країн термін місцевого управління для визначення організації і діяльності місцевих органів </w:t>
      </w:r>
      <w:r w:rsidRPr="00FB542C">
        <w:rPr>
          <w:szCs w:val="28"/>
        </w:rPr>
        <w:lastRenderedPageBreak/>
        <w:t xml:space="preserve">часто визначає тільки один з критеріїв відмежування місцевого самоврядування від інших державних органів – локальний характер. </w:t>
      </w:r>
    </w:p>
    <w:p w:rsidR="00112735" w:rsidRPr="00FB542C" w:rsidRDefault="00112735" w:rsidP="00112735">
      <w:pPr>
        <w:spacing w:line="360" w:lineRule="auto"/>
        <w:ind w:firstLine="709"/>
        <w:rPr>
          <w:szCs w:val="28"/>
        </w:rPr>
      </w:pPr>
      <w:r w:rsidRPr="00FB542C">
        <w:rPr>
          <w:szCs w:val="28"/>
        </w:rPr>
        <w:t xml:space="preserve">У зв'язку з цим важливої думки тримається О. Салов, який вважає, що «зовсім не втручатися в питання регулювання місцевого самоврядування (в тому числі правові) можуть дозволити собі лише досить благополучні федерації з високим рівнем соціально-економічного розвитку, які характеризуються відповідним типом політичної культури і сформованим консенсусом щодо основних демократичних цінностей, включаючи невід'ємне право населення на самоврядування» [3]. </w:t>
      </w:r>
    </w:p>
    <w:p w:rsidR="00112735" w:rsidRPr="00FB542C" w:rsidRDefault="00112735" w:rsidP="00112735">
      <w:pPr>
        <w:spacing w:line="360" w:lineRule="auto"/>
        <w:ind w:firstLine="709"/>
        <w:rPr>
          <w:szCs w:val="28"/>
        </w:rPr>
      </w:pPr>
      <w:r w:rsidRPr="00FB542C">
        <w:rPr>
          <w:szCs w:val="28"/>
        </w:rPr>
        <w:t xml:space="preserve">Інакше саме місцеве самоврядування може бути віддано на відкуп елітам регіонів, що прагнуть забезпечити інтеграцію місцевих органів у власну регіональну вертикаль влади, що передбачить їх роботу проти правил, які сумісні з принципами демократії. </w:t>
      </w:r>
    </w:p>
    <w:p w:rsidR="00112735" w:rsidRPr="00FB542C" w:rsidRDefault="00112735" w:rsidP="00112735">
      <w:pPr>
        <w:spacing w:line="360" w:lineRule="auto"/>
        <w:ind w:firstLine="709"/>
        <w:rPr>
          <w:szCs w:val="28"/>
        </w:rPr>
      </w:pPr>
      <w:r w:rsidRPr="00FB542C">
        <w:rPr>
          <w:szCs w:val="28"/>
        </w:rPr>
        <w:t xml:space="preserve">Тим не менш, незважаючи на існуючий в даній сфері механізм контролю, місцеве самоврядування в системі федеративних відносин може отримати достатню самостійність як суб'єкт внутрішньодержавних відносин. Прикладом цього може бути випадок у еволюції американського федералізму, який, розпочинаючи з 1930-х р. трансформовано з двостороннього в тристоронній. </w:t>
      </w:r>
    </w:p>
    <w:p w:rsidR="00112735" w:rsidRPr="00FB542C" w:rsidRDefault="00112735" w:rsidP="00112735">
      <w:pPr>
        <w:spacing w:line="360" w:lineRule="auto"/>
        <w:ind w:firstLine="709"/>
        <w:rPr>
          <w:szCs w:val="28"/>
        </w:rPr>
      </w:pPr>
      <w:r w:rsidRPr="00FB542C">
        <w:rPr>
          <w:szCs w:val="28"/>
        </w:rPr>
        <w:t xml:space="preserve">Слід зазначити, що в рамках англосаксонської моделі місцеве самоврядування отримало розвиток в ракурсі партнерських відносин між федеральним центром, суб'єктами та місцевим самоврядуванням із забезпеченням прямих контактів як федеральних, так і місцевих влад. </w:t>
      </w:r>
    </w:p>
    <w:p w:rsidR="00112735" w:rsidRPr="00FB542C" w:rsidRDefault="00112735" w:rsidP="00112735">
      <w:pPr>
        <w:spacing w:line="360" w:lineRule="auto"/>
        <w:ind w:firstLine="709"/>
        <w:rPr>
          <w:szCs w:val="28"/>
        </w:rPr>
      </w:pPr>
      <w:r w:rsidRPr="00FB542C">
        <w:rPr>
          <w:szCs w:val="28"/>
        </w:rPr>
        <w:t xml:space="preserve">Інститут місцевого самоврядування за цих умов перетворено на добре організовану групу тиску. Також за цих умов відбуваєтсья подібне розширення кордонів відносин між центром і місцевим самоврядуванням, що зазвичай не вітається органами державної влади в суб'єктах федерації, які турбуються над проблемами збереження свого суверенного права і тому схильні до розгляду </w:t>
      </w:r>
      <w:r w:rsidRPr="00FB542C">
        <w:rPr>
          <w:szCs w:val="28"/>
        </w:rPr>
        <w:lastRenderedPageBreak/>
        <w:t xml:space="preserve">подібних відносин що йдуть проти принципів федералізму. Питання контролю за діяльністю місцевих органів влади в англосаксонських країнах за відсутності представника центру на місцях здійснюється в непрямий спосіб – через центральне міністерство і судові органи. </w:t>
      </w:r>
    </w:p>
    <w:p w:rsidR="00112735" w:rsidRPr="00FB542C" w:rsidRDefault="00112735" w:rsidP="00112735">
      <w:pPr>
        <w:spacing w:line="360" w:lineRule="auto"/>
        <w:ind w:firstLine="709"/>
        <w:rPr>
          <w:szCs w:val="28"/>
        </w:rPr>
      </w:pPr>
      <w:r w:rsidRPr="00FB542C">
        <w:rPr>
          <w:szCs w:val="28"/>
        </w:rPr>
        <w:t xml:space="preserve">В даний момент демократичні країни такий контроль вже не поширюють на доцільність рішень, прийнятих в місцевих радах (вони мають можливість і правові засади на використання, наприклад, на власний розсуд коштів місцевого бюджету. Відповідно виникають форми контролю, зокрема, інспекційні поїздки, що реалізуються представниками міністерств на місцях. Особливо активно їх використовують у перевірці діяльності муніципальних чиновників в питаннях таких сфер, як охорона здоров'я, освіта, екологія та інших. </w:t>
      </w:r>
    </w:p>
    <w:p w:rsidR="00112735" w:rsidRPr="00FB542C" w:rsidRDefault="00112735" w:rsidP="00112735">
      <w:pPr>
        <w:spacing w:line="360" w:lineRule="auto"/>
        <w:ind w:firstLine="709"/>
        <w:rPr>
          <w:szCs w:val="28"/>
        </w:rPr>
      </w:pPr>
      <w:r w:rsidRPr="00FB542C">
        <w:rPr>
          <w:szCs w:val="28"/>
        </w:rPr>
        <w:t xml:space="preserve">Інспектори в міністерствах не мають права у видачі директивного припису представникам місцевих рад, тим не менш, їх зауваження в адресу чиновників місцевого рівня, а також інструктаж, що проводиться періодично, несуть в собі серйозний вплив на подальшу практичну діяльність. </w:t>
      </w:r>
    </w:p>
    <w:p w:rsidR="00112735" w:rsidRPr="00FB542C" w:rsidRDefault="00112735" w:rsidP="00112735">
      <w:pPr>
        <w:spacing w:line="360" w:lineRule="auto"/>
        <w:ind w:firstLine="709"/>
        <w:rPr>
          <w:szCs w:val="28"/>
        </w:rPr>
      </w:pPr>
      <w:r w:rsidRPr="00FB542C">
        <w:rPr>
          <w:szCs w:val="28"/>
        </w:rPr>
        <w:t xml:space="preserve">Так, наприклад, у Великій Британії функціональний підрозділ Міністерства оточуючого середовища здійснює загальний контроль держави за місцевими органами, розробивши при цьому законодавство, що стосується місцевого управління, а також займається підготовкою різних реформ в місцевих органах, контролем умов служби, оплатою і пенсійним забезпечення муніципальних службовців. </w:t>
      </w:r>
    </w:p>
    <w:p w:rsidR="00112735" w:rsidRPr="00FB542C" w:rsidRDefault="00112735" w:rsidP="00112735">
      <w:pPr>
        <w:spacing w:line="360" w:lineRule="auto"/>
        <w:ind w:firstLine="709"/>
        <w:rPr>
          <w:szCs w:val="28"/>
        </w:rPr>
      </w:pPr>
      <w:r w:rsidRPr="00FB542C">
        <w:rPr>
          <w:szCs w:val="28"/>
        </w:rPr>
        <w:t xml:space="preserve">Широко використовуваними в ряді країн є механізм судового контролю, коли представники органів державної влади забезпечують право звернення до суду з використанням скарг на недоцільні, на їх погляд, дії та рішення органів місцевого самоврядування. В різних англосаксонських країнах а, в більшій мірі, саме у Великобританії важливе джерело компетенцій місцевих органів мають </w:t>
      </w:r>
      <w:r w:rsidRPr="00FB542C">
        <w:rPr>
          <w:szCs w:val="28"/>
        </w:rPr>
        <w:lastRenderedPageBreak/>
        <w:t xml:space="preserve">судові прецеденти, що конкретизують та регулюють компетентність місцевих органів влади. </w:t>
      </w:r>
    </w:p>
    <w:p w:rsidR="00112735" w:rsidRPr="00FB542C" w:rsidRDefault="00112735" w:rsidP="00112735">
      <w:pPr>
        <w:spacing w:line="360" w:lineRule="auto"/>
        <w:ind w:firstLine="709"/>
        <w:rPr>
          <w:szCs w:val="28"/>
        </w:rPr>
      </w:pPr>
      <w:r w:rsidRPr="00FB542C">
        <w:rPr>
          <w:szCs w:val="28"/>
        </w:rPr>
        <w:t xml:space="preserve">Характерною рисою британського підходу у визначенні ролі місцевого управління в системах політичних інститутів є той факт, що вони здійснюють діяльність як публічні корпорації і певним чином мають зобов'язання перед законодавством. Таким чином, будь-яку дію місцевого органу має бути виправдано посиланням на відповідний нормативно-правовий акт. </w:t>
      </w:r>
    </w:p>
    <w:p w:rsidR="00112735" w:rsidRPr="00FB542C" w:rsidRDefault="00112735" w:rsidP="00112735">
      <w:pPr>
        <w:spacing w:line="360" w:lineRule="auto"/>
        <w:ind w:firstLine="709"/>
        <w:rPr>
          <w:szCs w:val="28"/>
        </w:rPr>
      </w:pPr>
      <w:r w:rsidRPr="00FB542C">
        <w:rPr>
          <w:szCs w:val="28"/>
        </w:rPr>
        <w:t xml:space="preserve">А оскільки повноваження місцевих органів є суворо регламентованими і вони можуть здійснювати тільки кроки, які передбачені законодавством, в США, наприклад, забезпечується принцип (правило) Діллона, згідно якого будь-який справедливий, розумний, істотний сумнів в наявності того чи іншого повноваження трактується судами проти муніципальних корпорацій і спірні положення заперечуються [4]. </w:t>
      </w:r>
    </w:p>
    <w:p w:rsidR="00112735" w:rsidRPr="00FB542C" w:rsidRDefault="00112735" w:rsidP="00112735">
      <w:pPr>
        <w:spacing w:line="360" w:lineRule="auto"/>
        <w:ind w:firstLine="709"/>
        <w:rPr>
          <w:szCs w:val="28"/>
        </w:rPr>
      </w:pPr>
      <w:r w:rsidRPr="00FB542C">
        <w:rPr>
          <w:szCs w:val="28"/>
        </w:rPr>
        <w:t xml:space="preserve">Деякі обмеження у коридорі можливостей створено і так званими адаптивними законами: типовими правилами в укладенні угод із постачання населенню води, газу, електроенергії. Вони підкріплюють базу місцевих нормативно-правових актів після факту їх прийняття (адаптації) місцевою радою. </w:t>
      </w:r>
    </w:p>
    <w:p w:rsidR="00112735" w:rsidRPr="00FB542C" w:rsidRDefault="00112735" w:rsidP="00112735">
      <w:pPr>
        <w:spacing w:line="360" w:lineRule="auto"/>
        <w:ind w:firstLine="709"/>
        <w:rPr>
          <w:szCs w:val="28"/>
        </w:rPr>
      </w:pPr>
      <w:r w:rsidRPr="00FB542C">
        <w:rPr>
          <w:szCs w:val="28"/>
        </w:rPr>
        <w:t xml:space="preserve">Так само як і англосаксонська модель, у континентальної моделі системи організації місцевого самоврядування є свої і переваги, і недоліки. До числа абсолютних переваг слід віднести фактори: </w:t>
      </w:r>
    </w:p>
    <w:p w:rsidR="00112735" w:rsidRPr="00FB542C" w:rsidRDefault="00112735" w:rsidP="00112735">
      <w:pPr>
        <w:pStyle w:val="af5"/>
        <w:numPr>
          <w:ilvl w:val="0"/>
          <w:numId w:val="14"/>
        </w:numPr>
        <w:spacing w:after="0" w:line="360" w:lineRule="auto"/>
        <w:ind w:left="0" w:firstLine="709"/>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забезпечення єдності дій державної влади;</w:t>
      </w:r>
    </w:p>
    <w:p w:rsidR="00112735" w:rsidRPr="00FB542C" w:rsidRDefault="00112735" w:rsidP="00112735">
      <w:pPr>
        <w:pStyle w:val="af5"/>
        <w:numPr>
          <w:ilvl w:val="0"/>
          <w:numId w:val="14"/>
        </w:numPr>
        <w:spacing w:after="0" w:line="360" w:lineRule="auto"/>
        <w:ind w:left="0" w:firstLine="709"/>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управління на місцях; </w:t>
      </w:r>
    </w:p>
    <w:p w:rsidR="00112735" w:rsidRPr="00FB542C" w:rsidRDefault="00112735" w:rsidP="00112735">
      <w:pPr>
        <w:pStyle w:val="af5"/>
        <w:numPr>
          <w:ilvl w:val="0"/>
          <w:numId w:val="14"/>
        </w:numPr>
        <w:spacing w:after="0" w:line="360" w:lineRule="auto"/>
        <w:ind w:left="0" w:firstLine="709"/>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у державах з французькою системою місцевого самоврядування муніципалітет, на відміну від країни англосаксонського типу, може брати участь в здійсненні влади і на національному рівні (так, наприклад, у Франції муніципалітет бере участь у виборах сенату (верхній палаті парламенту), а їх делегати можуть представляти велику частину у відповідних виборчих колегіях. </w:t>
      </w:r>
    </w:p>
    <w:p w:rsidR="00112735" w:rsidRPr="00FB542C" w:rsidRDefault="00112735" w:rsidP="00112735">
      <w:pPr>
        <w:spacing w:line="360" w:lineRule="auto"/>
        <w:ind w:firstLine="709"/>
        <w:rPr>
          <w:szCs w:val="28"/>
        </w:rPr>
      </w:pPr>
      <w:r w:rsidRPr="00FB542C">
        <w:rPr>
          <w:szCs w:val="28"/>
        </w:rPr>
        <w:lastRenderedPageBreak/>
        <w:t xml:space="preserve">Розвинуті демократичні країни не мають значних відмінностей у використанні англосаксонської або континентальної моделі місцевого самоврядування. Слід навіть наголосити на певному зближенні між цими 50 моделями (враховуючи муніципальні реформи у Франції та Великобританії, які було проведено в 1980-і рр.). Функціонування двох моделей є заснованим на схожих принципах, які характерні для сучасної демократичної політичної системи західних країн. Основу структури муніципальної влади тут складає представницький орган, що формує населення через вільні і змагальні вибори. </w:t>
      </w:r>
    </w:p>
    <w:p w:rsidR="00112735" w:rsidRPr="00FB542C" w:rsidRDefault="00112735" w:rsidP="00112735">
      <w:pPr>
        <w:spacing w:line="360" w:lineRule="auto"/>
        <w:ind w:firstLine="709"/>
        <w:rPr>
          <w:szCs w:val="28"/>
        </w:rPr>
      </w:pPr>
      <w:r w:rsidRPr="00FB542C">
        <w:rPr>
          <w:szCs w:val="28"/>
        </w:rPr>
        <w:t xml:space="preserve">В даному контексті слід зазначити, що принципово іншої ситуації досягають в деяких країнах наздоганяючої економіки, де є запозичення світових прикладів розвиненої демократії в англосаксонській або континентальній моделях організації місцевого самоврядування, які виступають тільки як зовнішня оболонка авторитарного політичного процесу, в результаті якого проявляється несамостійність характеру волевиявлення індивіда на виборах. </w:t>
      </w:r>
    </w:p>
    <w:p w:rsidR="00112735" w:rsidRPr="00FB542C" w:rsidRDefault="00112735" w:rsidP="00112735">
      <w:pPr>
        <w:spacing w:line="360" w:lineRule="auto"/>
        <w:ind w:firstLine="709"/>
        <w:rPr>
          <w:szCs w:val="28"/>
        </w:rPr>
      </w:pPr>
      <w:r w:rsidRPr="00FB542C">
        <w:rPr>
          <w:szCs w:val="28"/>
        </w:rPr>
        <w:t xml:space="preserve">Також слід відмітити, що деякі країни, або навіть регіони (Австрія, Німеччина, Латинська Америка, Японія) застосовують змішану модель управління на місцях, яка використовує схожі елементи і з англосаксонської, і з континентальної моделей, маючи за базову платформу свої специфічні риси. Наприклад, в іспаномовній Латинській Америці префект, обраний населенням, затверджується парламентом як представник державної влади і в той же час керує місцевою радою. У Німеччині глава місцевої адміністрації, якого називають ландрат, має бути одночасно і державним чиновником. </w:t>
      </w:r>
    </w:p>
    <w:p w:rsidR="00112735" w:rsidRPr="00FB542C" w:rsidRDefault="00112735" w:rsidP="00112735">
      <w:pPr>
        <w:spacing w:line="360" w:lineRule="auto"/>
        <w:ind w:firstLine="709"/>
        <w:rPr>
          <w:szCs w:val="28"/>
        </w:rPr>
      </w:pPr>
      <w:r w:rsidRPr="00FB542C">
        <w:rPr>
          <w:szCs w:val="28"/>
        </w:rPr>
        <w:t xml:space="preserve">Губернатора японської префектури, якого обирає місцеве населення, вважають главою місцевої адміністрації, а крім цього ним виконується цілий спектр загальнодержавних функцій управління [5]. </w:t>
      </w:r>
    </w:p>
    <w:p w:rsidR="00112735" w:rsidRPr="00FB542C" w:rsidRDefault="00112735" w:rsidP="00112735">
      <w:pPr>
        <w:spacing w:line="360" w:lineRule="auto"/>
        <w:ind w:firstLine="709"/>
        <w:rPr>
          <w:szCs w:val="28"/>
        </w:rPr>
      </w:pPr>
      <w:r w:rsidRPr="00FB542C">
        <w:rPr>
          <w:szCs w:val="28"/>
        </w:rPr>
        <w:t xml:space="preserve">Слід відмітити, що найбільш адекватний та відповідний сучасним реаліям є комплексний підхід до визначення співвідношень понять «місцеве </w:t>
      </w:r>
      <w:r w:rsidRPr="00FB542C">
        <w:rPr>
          <w:szCs w:val="28"/>
        </w:rPr>
        <w:lastRenderedPageBreak/>
        <w:t>самоврядування» та «місцеве управління», коли діяльність місцевих органів забезпечується тими ж принципами, що і вищих органів управління. За таких умов фактор протиставлення нівелюється. Спільна риса організації в діяльності муніципалітетів, в незалежності від переважаючої національної  моделі, ґрунтується на принципі безпосередньої участі населення в процесі формування органів місцевого самоврядування, а також домінуючій ролі обраного представницького органу. А основним критерієм при розмежуванні англосаксонської і континентальної моделі у здійснення муніципальної влади виступає рівень автономії місцевих органів та характер наділення повноваженнями.</w:t>
      </w:r>
    </w:p>
    <w:p w:rsidR="00112735" w:rsidRPr="00FB542C" w:rsidRDefault="00112735" w:rsidP="00112735">
      <w:pPr>
        <w:spacing w:line="360" w:lineRule="auto"/>
        <w:ind w:firstLine="709"/>
        <w:jc w:val="center"/>
        <w:rPr>
          <w:b/>
          <w:szCs w:val="28"/>
        </w:rPr>
      </w:pPr>
      <w:r w:rsidRPr="00FB542C">
        <w:rPr>
          <w:b/>
          <w:szCs w:val="28"/>
        </w:rPr>
        <w:t>Список використаних джерел:</w:t>
      </w:r>
    </w:p>
    <w:p w:rsidR="00112735" w:rsidRPr="00FB542C" w:rsidRDefault="00112735" w:rsidP="00112735">
      <w:pPr>
        <w:pStyle w:val="af5"/>
        <w:numPr>
          <w:ilvl w:val="0"/>
          <w:numId w:val="15"/>
        </w:numPr>
        <w:spacing w:after="0" w:line="360" w:lineRule="auto"/>
        <w:ind w:left="0" w:firstLine="709"/>
        <w:jc w:val="both"/>
        <w:rPr>
          <w:rFonts w:ascii="Times New Roman" w:hAnsi="Times New Roman" w:cs="Times New Roman"/>
          <w:b/>
          <w:sz w:val="28"/>
          <w:szCs w:val="28"/>
          <w:lang w:val="uk-UA"/>
        </w:rPr>
      </w:pPr>
      <w:r w:rsidRPr="00FB542C">
        <w:rPr>
          <w:rFonts w:ascii="Times New Roman" w:hAnsi="Times New Roman" w:cs="Times New Roman"/>
          <w:sz w:val="28"/>
          <w:szCs w:val="28"/>
          <w:lang w:val="uk-UA"/>
        </w:rPr>
        <w:t>Серьогіна С. Муніципальна реформа як ключовий напрямок удосконалення моделі місцевого управління в Україні / С. Серьогіна // Місцеве самоврядування. – 2009. – №2. – С. 44–47.</w:t>
      </w:r>
    </w:p>
    <w:p w:rsidR="00112735" w:rsidRPr="00FB542C" w:rsidRDefault="00112735" w:rsidP="00112735">
      <w:pPr>
        <w:pStyle w:val="af5"/>
        <w:numPr>
          <w:ilvl w:val="0"/>
          <w:numId w:val="15"/>
        </w:numPr>
        <w:spacing w:after="0" w:line="360" w:lineRule="auto"/>
        <w:ind w:left="0" w:firstLine="709"/>
        <w:jc w:val="both"/>
        <w:rPr>
          <w:rFonts w:ascii="Times New Roman" w:hAnsi="Times New Roman" w:cs="Times New Roman"/>
          <w:b/>
          <w:sz w:val="28"/>
          <w:szCs w:val="28"/>
          <w:lang w:val="uk-UA"/>
        </w:rPr>
      </w:pPr>
      <w:r w:rsidRPr="00FB542C">
        <w:rPr>
          <w:rFonts w:ascii="Times New Roman" w:hAnsi="Times New Roman" w:cs="Times New Roman"/>
          <w:sz w:val="28"/>
          <w:szCs w:val="28"/>
          <w:lang w:val="uk-UA"/>
        </w:rPr>
        <w:t>Петришин О. О. Правові засади місцевого самоврядування в зарубіжних країнах та Україні: теоретико- правовий та порівняльний аналіз : монографія / О. О. Петришин. – Х.: Право, 2014. – 189 с.</w:t>
      </w:r>
    </w:p>
    <w:p w:rsidR="00112735" w:rsidRPr="00FB542C" w:rsidRDefault="00112735" w:rsidP="00112735">
      <w:pPr>
        <w:pStyle w:val="af5"/>
        <w:numPr>
          <w:ilvl w:val="0"/>
          <w:numId w:val="15"/>
        </w:numPr>
        <w:spacing w:after="0" w:line="360" w:lineRule="auto"/>
        <w:ind w:left="0" w:firstLine="709"/>
        <w:jc w:val="both"/>
        <w:rPr>
          <w:rFonts w:ascii="Times New Roman" w:hAnsi="Times New Roman" w:cs="Times New Roman"/>
          <w:b/>
          <w:sz w:val="28"/>
          <w:szCs w:val="28"/>
          <w:lang w:val="uk-UA"/>
        </w:rPr>
      </w:pPr>
      <w:r w:rsidRPr="00FB542C">
        <w:rPr>
          <w:rFonts w:ascii="Times New Roman" w:hAnsi="Times New Roman" w:cs="Times New Roman"/>
          <w:sz w:val="28"/>
          <w:szCs w:val="28"/>
          <w:lang w:val="uk-UA"/>
        </w:rPr>
        <w:t>Самоврядування та самоорганізація територіальних громад : матеріали наук.-прак. конф. – Львів, 24-25 червня 1999 р. / [редкол.: Б. Ковальчук, Б. Вовк, П. Гураль та ін.]. – Львів : Доброчинний громадський фонд ім. Князя Осмомисла, 1999. – 208 с.</w:t>
      </w:r>
    </w:p>
    <w:p w:rsidR="00112735" w:rsidRPr="00FB542C" w:rsidRDefault="00112735" w:rsidP="00112735">
      <w:pPr>
        <w:pStyle w:val="af5"/>
        <w:numPr>
          <w:ilvl w:val="0"/>
          <w:numId w:val="15"/>
        </w:numPr>
        <w:spacing w:after="0" w:line="360" w:lineRule="auto"/>
        <w:ind w:left="0" w:firstLine="709"/>
        <w:jc w:val="both"/>
        <w:rPr>
          <w:rFonts w:ascii="Times New Roman" w:hAnsi="Times New Roman" w:cs="Times New Roman"/>
          <w:b/>
          <w:sz w:val="28"/>
          <w:szCs w:val="28"/>
          <w:lang w:val="uk-UA"/>
        </w:rPr>
      </w:pPr>
      <w:r w:rsidRPr="00FB542C">
        <w:rPr>
          <w:rFonts w:ascii="Times New Roman" w:hAnsi="Times New Roman" w:cs="Times New Roman"/>
          <w:sz w:val="28"/>
          <w:szCs w:val="28"/>
          <w:lang w:val="uk-UA"/>
        </w:rPr>
        <w:t>Лелеченко А.П. Зарубіжний досвід організації функціонування місцевого самоврядування:імплемента# ція і Україна [Електронний ресурс] / А.П. Лелеченко / / Державне управління: удосконалення та розвиток. — 2011. — № 3. — Режим доступу: http://www.dy.nay# ka.com.ua/?op=1&amp;z=266</w:t>
      </w:r>
    </w:p>
    <w:p w:rsidR="00112735" w:rsidRPr="00FB542C" w:rsidRDefault="00112735" w:rsidP="00112735">
      <w:pPr>
        <w:pStyle w:val="af5"/>
        <w:numPr>
          <w:ilvl w:val="0"/>
          <w:numId w:val="15"/>
        </w:numPr>
        <w:spacing w:after="0" w:line="360" w:lineRule="auto"/>
        <w:ind w:left="0" w:firstLine="709"/>
        <w:jc w:val="both"/>
        <w:rPr>
          <w:rFonts w:ascii="Times New Roman" w:hAnsi="Times New Roman" w:cs="Times New Roman"/>
          <w:b/>
          <w:sz w:val="28"/>
          <w:szCs w:val="28"/>
          <w:lang w:val="uk-UA"/>
        </w:rPr>
      </w:pPr>
      <w:r w:rsidRPr="00FB542C">
        <w:rPr>
          <w:rFonts w:ascii="Times New Roman" w:hAnsi="Times New Roman" w:cs="Times New Roman"/>
          <w:sz w:val="28"/>
          <w:szCs w:val="28"/>
          <w:lang w:val="uk-UA"/>
        </w:rPr>
        <w:t>Зіллер Ж. Політико#адміністративні системи країн ЄС. Порівняльний аналіз / Ж. Зіллер; [пер. з фр.]. — К.: Основи, 1996. — 420 с</w:t>
      </w:r>
    </w:p>
    <w:p w:rsidR="00112735" w:rsidRPr="00FB542C" w:rsidRDefault="00112735" w:rsidP="00112735">
      <w:pPr>
        <w:pStyle w:val="afc"/>
        <w:spacing w:line="360" w:lineRule="auto"/>
        <w:ind w:right="-286"/>
        <w:jc w:val="right"/>
        <w:rPr>
          <w:iCs/>
          <w:szCs w:val="28"/>
          <w:lang w:val="uk-UA"/>
        </w:rPr>
      </w:pPr>
      <w:r w:rsidRPr="00FB542C">
        <w:rPr>
          <w:iCs/>
          <w:szCs w:val="28"/>
          <w:lang w:val="uk-UA"/>
        </w:rPr>
        <w:lastRenderedPageBreak/>
        <w:t>Литвиненко Ірина Леонідівна,</w:t>
      </w:r>
    </w:p>
    <w:p w:rsidR="00112735" w:rsidRPr="00FB542C" w:rsidRDefault="00112735" w:rsidP="00112735">
      <w:pPr>
        <w:pStyle w:val="afc"/>
        <w:spacing w:line="360" w:lineRule="auto"/>
        <w:ind w:right="-286"/>
        <w:jc w:val="right"/>
        <w:rPr>
          <w:b w:val="0"/>
          <w:bCs/>
          <w:iCs/>
          <w:szCs w:val="28"/>
          <w:lang w:val="uk-UA"/>
        </w:rPr>
      </w:pPr>
      <w:r w:rsidRPr="00FB542C">
        <w:rPr>
          <w:b w:val="0"/>
          <w:bCs/>
          <w:iCs/>
          <w:szCs w:val="28"/>
          <w:lang w:val="uk-UA"/>
        </w:rPr>
        <w:t xml:space="preserve">кандидат юридичних наук, доцент, </w:t>
      </w:r>
    </w:p>
    <w:p w:rsidR="00112735" w:rsidRPr="00FB542C" w:rsidRDefault="00112735" w:rsidP="00112735">
      <w:pPr>
        <w:pStyle w:val="afc"/>
        <w:spacing w:line="360" w:lineRule="auto"/>
        <w:ind w:right="-286"/>
        <w:jc w:val="right"/>
        <w:rPr>
          <w:b w:val="0"/>
          <w:bCs/>
          <w:iCs/>
          <w:szCs w:val="28"/>
          <w:lang w:val="uk-UA"/>
        </w:rPr>
      </w:pPr>
      <w:r w:rsidRPr="00FB542C">
        <w:rPr>
          <w:b w:val="0"/>
          <w:bCs/>
          <w:iCs/>
          <w:szCs w:val="28"/>
          <w:lang w:val="uk-UA"/>
        </w:rPr>
        <w:t xml:space="preserve">доцент кафедри конституційного, адміністративного </w:t>
      </w:r>
    </w:p>
    <w:p w:rsidR="00112735" w:rsidRPr="00FB542C" w:rsidRDefault="00112735" w:rsidP="00112735">
      <w:pPr>
        <w:pStyle w:val="afc"/>
        <w:spacing w:line="360" w:lineRule="auto"/>
        <w:ind w:right="-286"/>
        <w:jc w:val="right"/>
        <w:rPr>
          <w:b w:val="0"/>
          <w:bCs/>
          <w:iCs/>
          <w:szCs w:val="28"/>
          <w:lang w:val="uk-UA"/>
        </w:rPr>
      </w:pPr>
      <w:r w:rsidRPr="00FB542C">
        <w:rPr>
          <w:b w:val="0"/>
          <w:bCs/>
          <w:iCs/>
          <w:szCs w:val="28"/>
          <w:lang w:val="uk-UA"/>
        </w:rPr>
        <w:t>та фінансового права Хмельницького університету</w:t>
      </w:r>
    </w:p>
    <w:p w:rsidR="00112735" w:rsidRPr="00FB542C" w:rsidRDefault="00112735" w:rsidP="00112735">
      <w:pPr>
        <w:pStyle w:val="afc"/>
        <w:spacing w:line="360" w:lineRule="auto"/>
        <w:ind w:right="-286"/>
        <w:jc w:val="right"/>
        <w:rPr>
          <w:b w:val="0"/>
          <w:bCs/>
          <w:iCs/>
          <w:szCs w:val="28"/>
          <w:lang w:val="uk-UA"/>
        </w:rPr>
      </w:pPr>
      <w:r w:rsidRPr="00FB542C">
        <w:rPr>
          <w:b w:val="0"/>
          <w:bCs/>
          <w:iCs/>
          <w:szCs w:val="28"/>
          <w:lang w:val="uk-UA"/>
        </w:rPr>
        <w:t>управління та права імені Леоніда Юзькова,</w:t>
      </w:r>
    </w:p>
    <w:p w:rsidR="00112735" w:rsidRPr="00FB542C" w:rsidRDefault="00112735" w:rsidP="00112735">
      <w:pPr>
        <w:spacing w:line="360" w:lineRule="auto"/>
        <w:ind w:right="-286" w:firstLine="709"/>
        <w:jc w:val="center"/>
        <w:rPr>
          <w:b/>
          <w:szCs w:val="28"/>
        </w:rPr>
      </w:pPr>
    </w:p>
    <w:p w:rsidR="00112735" w:rsidRPr="00FB542C" w:rsidRDefault="00112735" w:rsidP="00112735">
      <w:pPr>
        <w:spacing w:line="360" w:lineRule="auto"/>
        <w:ind w:right="-286"/>
        <w:jc w:val="center"/>
        <w:rPr>
          <w:b/>
          <w:bCs/>
          <w:szCs w:val="28"/>
        </w:rPr>
      </w:pPr>
      <w:r w:rsidRPr="00FB542C">
        <w:rPr>
          <w:b/>
          <w:bCs/>
          <w:szCs w:val="28"/>
        </w:rPr>
        <w:t>Реалізація права територіальних громад на добровільне об’єднання в контексті затвердження перспективних планів формування територій</w:t>
      </w:r>
    </w:p>
    <w:p w:rsidR="00112735" w:rsidRPr="00FB542C" w:rsidRDefault="00112735" w:rsidP="00112735">
      <w:pPr>
        <w:spacing w:line="360" w:lineRule="auto"/>
        <w:ind w:right="-286" w:firstLine="709"/>
        <w:jc w:val="center"/>
        <w:rPr>
          <w:b/>
          <w:bCs/>
          <w:szCs w:val="28"/>
        </w:rPr>
      </w:pPr>
    </w:p>
    <w:p w:rsidR="00112735" w:rsidRPr="00FB542C" w:rsidRDefault="00112735" w:rsidP="00112735">
      <w:pPr>
        <w:spacing w:line="360" w:lineRule="auto"/>
        <w:ind w:right="-286" w:firstLine="567"/>
        <w:rPr>
          <w:szCs w:val="28"/>
          <w:shd w:val="clear" w:color="auto" w:fill="FFFFFF"/>
        </w:rPr>
      </w:pPr>
      <w:r w:rsidRPr="00FB542C">
        <w:rPr>
          <w:szCs w:val="28"/>
        </w:rPr>
        <w:t xml:space="preserve">Закон України </w:t>
      </w:r>
      <w:r w:rsidRPr="00FB542C">
        <w:rPr>
          <w:szCs w:val="28"/>
          <w:shd w:val="clear" w:color="auto" w:fill="FFFFFF"/>
        </w:rPr>
        <w:t xml:space="preserve">«Про добровільне об’єднання територіальних громад» №157-VIII від 05.02.2015 р. [1] унормував порядок реалізації права територіальних громад на об’єднання. </w:t>
      </w:r>
      <w:r w:rsidRPr="00FB542C">
        <w:rPr>
          <w:szCs w:val="28"/>
        </w:rPr>
        <w:t xml:space="preserve">Механізм та умови формування спроможних територіальних громад, а також порядок розроблення і схвалення перспективного плану формування територій громад Автономної Республіки Крим, області деталізовані у Методиці формування спроможних територіальних громад (надалі – Методика), що затверджена </w:t>
      </w:r>
      <w:hyperlink r:id="rId96" w:tgtFrame="_blank" w:tooltip="Про затвердження Методики формування спроможних територіальних громад; нормативно-правовий акт № 214 від 08.04.2015" w:history="1">
        <w:r w:rsidRPr="00FB542C">
          <w:rPr>
            <w:rStyle w:val="a6"/>
            <w:szCs w:val="28"/>
          </w:rPr>
          <w:t>постановою Кабінету Міністрів України від 08 квітня 2015 року №214</w:t>
        </w:r>
      </w:hyperlink>
      <w:r w:rsidRPr="00FB542C">
        <w:rPr>
          <w:rStyle w:val="a6"/>
          <w:szCs w:val="28"/>
        </w:rPr>
        <w:t xml:space="preserve"> </w:t>
      </w:r>
      <w:r w:rsidRPr="00FB542C">
        <w:rPr>
          <w:szCs w:val="28"/>
          <w:shd w:val="clear" w:color="auto" w:fill="FFFFFF"/>
        </w:rPr>
        <w:t>[2]</w:t>
      </w:r>
      <w:r w:rsidRPr="00FB542C">
        <w:rPr>
          <w:szCs w:val="28"/>
        </w:rPr>
        <w:t>.</w:t>
      </w:r>
    </w:p>
    <w:p w:rsidR="00112735" w:rsidRPr="00FB542C" w:rsidRDefault="00112735" w:rsidP="00112735">
      <w:pPr>
        <w:spacing w:line="360" w:lineRule="auto"/>
        <w:ind w:right="-286" w:firstLine="567"/>
        <w:rPr>
          <w:szCs w:val="28"/>
          <w:shd w:val="clear" w:color="auto" w:fill="FFFFFF"/>
        </w:rPr>
      </w:pPr>
      <w:r w:rsidRPr="00FB542C">
        <w:rPr>
          <w:szCs w:val="28"/>
          <w:shd w:val="clear" w:color="auto" w:fill="FFFFFF"/>
        </w:rPr>
        <w:t xml:space="preserve">Системний аналіз положень </w:t>
      </w:r>
      <w:r w:rsidRPr="00FB542C">
        <w:rPr>
          <w:szCs w:val="28"/>
        </w:rPr>
        <w:t xml:space="preserve">Закону України </w:t>
      </w:r>
      <w:r w:rsidRPr="00FB542C">
        <w:rPr>
          <w:szCs w:val="28"/>
          <w:shd w:val="clear" w:color="auto" w:fill="FFFFFF"/>
        </w:rPr>
        <w:t>№157-VIII, а також Методики</w:t>
      </w:r>
      <w:r w:rsidRPr="00FB542C">
        <w:rPr>
          <w:rStyle w:val="rvts23"/>
          <w:bCs/>
          <w:szCs w:val="28"/>
          <w:shd w:val="clear" w:color="auto" w:fill="FFFFFF"/>
        </w:rPr>
        <w:t xml:space="preserve">, дає підстави стверджувати, що національне законодавство переслідує мету утворення таких об’єднаних територіальних громад, які здатні </w:t>
      </w:r>
      <w:r w:rsidRPr="00FB542C">
        <w:rPr>
          <w:szCs w:val="28"/>
          <w:shd w:val="clear" w:color="auto" w:fill="FFFFFF"/>
        </w:rPr>
        <w:t xml:space="preserve">самостійно або через відповідні органи місцевого самоврядування забезпечити належний рівень надання публічних послуг членам громади. З цією метою передбачено схвалення перспективного плану формування територій громад Автономної Республіки Крим, області (далі </w:t>
      </w:r>
      <w:r w:rsidRPr="00FB542C">
        <w:rPr>
          <w:szCs w:val="28"/>
        </w:rPr>
        <w:t>–</w:t>
      </w:r>
      <w:r w:rsidRPr="00FB542C">
        <w:rPr>
          <w:szCs w:val="28"/>
          <w:shd w:val="clear" w:color="auto" w:fill="FFFFFF"/>
        </w:rPr>
        <w:t xml:space="preserve"> перспективний план). </w:t>
      </w:r>
    </w:p>
    <w:p w:rsidR="00112735" w:rsidRPr="00FB542C" w:rsidRDefault="00112735" w:rsidP="00112735">
      <w:pPr>
        <w:spacing w:line="360" w:lineRule="auto"/>
        <w:ind w:right="-286" w:firstLine="567"/>
        <w:rPr>
          <w:szCs w:val="28"/>
          <w:shd w:val="clear" w:color="auto" w:fill="FFFFFF"/>
        </w:rPr>
      </w:pPr>
      <w:r w:rsidRPr="00FB542C">
        <w:rPr>
          <w:szCs w:val="28"/>
          <w:shd w:val="clear" w:color="auto" w:fill="FFFFFF"/>
        </w:rPr>
        <w:t xml:space="preserve">Проте, на практиці виникає ряд питань. Зокрема, чи всі об’єднані територіальні громади, утворенні до затвердження перспективного плану, мають право бути до нього включені? Чи </w:t>
      </w:r>
      <w:r w:rsidRPr="00FB542C">
        <w:rPr>
          <w:szCs w:val="28"/>
        </w:rPr>
        <w:t xml:space="preserve">можливе об’єднання територіальних громад у разі відсутності </w:t>
      </w:r>
      <w:r w:rsidRPr="00FB542C">
        <w:rPr>
          <w:szCs w:val="28"/>
        </w:rPr>
        <w:lastRenderedPageBreak/>
        <w:t xml:space="preserve">перспективного плану формування територій? Або, чи можливе таке об’єднання після затвердження перспективного плану формування територій громад, якщо наміри територіальних громад йому не відповідають тощо. </w:t>
      </w:r>
    </w:p>
    <w:p w:rsidR="00112735" w:rsidRPr="00FB542C" w:rsidRDefault="00112735" w:rsidP="00112735">
      <w:pPr>
        <w:spacing w:line="360" w:lineRule="auto"/>
        <w:ind w:right="-286" w:firstLine="567"/>
        <w:rPr>
          <w:szCs w:val="28"/>
          <w:shd w:val="clear" w:color="auto" w:fill="FFFFFF"/>
        </w:rPr>
      </w:pPr>
      <w:r w:rsidRPr="00FB542C">
        <w:rPr>
          <w:szCs w:val="28"/>
        </w:rPr>
        <w:t xml:space="preserve">Варто зазначити, що пункт 4 Методики передбачає, що Рада міністрів Автономної Республіки Крим, облдержадміністрація розробляє проект перспективного плану та паспорти спроможних територіальних громад </w:t>
      </w:r>
      <w:r w:rsidRPr="00FB542C">
        <w:rPr>
          <w:bCs/>
          <w:i/>
          <w:szCs w:val="28"/>
        </w:rPr>
        <w:t>з урахуванням утворених</w:t>
      </w:r>
      <w:r w:rsidRPr="00FB542C">
        <w:rPr>
          <w:bCs/>
          <w:szCs w:val="28"/>
        </w:rPr>
        <w:t xml:space="preserve"> відповідно до </w:t>
      </w:r>
      <w:hyperlink r:id="rId97" w:tgtFrame="_blank" w:tooltip="Про добровільне об'єднання територіальних громад; нормативно-правовий акт № 157-VIII від 05.02.2015" w:history="1">
        <w:r w:rsidRPr="00FB542C">
          <w:rPr>
            <w:rStyle w:val="a6"/>
            <w:szCs w:val="28"/>
          </w:rPr>
          <w:t>Закону України «Про добровільне об`єднання територіальних громад</w:t>
        </w:r>
      </w:hyperlink>
      <w:r w:rsidRPr="00FB542C">
        <w:rPr>
          <w:rStyle w:val="a6"/>
          <w:szCs w:val="28"/>
        </w:rPr>
        <w:t xml:space="preserve">» </w:t>
      </w:r>
      <w:r w:rsidRPr="00FB542C">
        <w:rPr>
          <w:bCs/>
          <w:szCs w:val="28"/>
        </w:rPr>
        <w:t>об`єднаних територіальних громад.</w:t>
      </w:r>
      <w:r w:rsidRPr="00FB542C">
        <w:rPr>
          <w:szCs w:val="28"/>
        </w:rPr>
        <w:t xml:space="preserve"> Тим більше, що процес об’єднання територіальних громад активно тривав протягом 2015-2019 рр., а масове затвердження Кабінетом Міністрів перспективних планів областей фактично припало на 2019-2020 рр. </w:t>
      </w:r>
    </w:p>
    <w:p w:rsidR="00112735" w:rsidRPr="00FB542C" w:rsidRDefault="00112735" w:rsidP="00112735">
      <w:pPr>
        <w:spacing w:line="360" w:lineRule="auto"/>
        <w:ind w:right="-286" w:firstLine="567"/>
        <w:rPr>
          <w:szCs w:val="28"/>
          <w:shd w:val="clear" w:color="auto" w:fill="FFFFFF"/>
        </w:rPr>
      </w:pPr>
      <w:r w:rsidRPr="00FB542C">
        <w:rPr>
          <w:szCs w:val="28"/>
        </w:rPr>
        <w:t xml:space="preserve">Пов’язано це, в тому числі, із певними законодавчими змінами. Так, </w:t>
      </w:r>
      <w:hyperlink r:id="rId98" w:tgtFrame="_blank" w:tooltip="Про внесення змін до Закону України " w:history="1">
        <w:r w:rsidRPr="00FB542C">
          <w:rPr>
            <w:rStyle w:val="a6"/>
            <w:szCs w:val="28"/>
          </w:rPr>
          <w:t>Законом України «Про внесення змін до Закону України «Про добровільне об`єднання територіальних громад» щодо спрощення процедури затвердження перспективних планів формування територій громад Автономної Республіки Крим, областей» від 05 грудня 2019 року №348-IX</w:t>
        </w:r>
      </w:hyperlink>
      <w:r w:rsidRPr="00FB542C">
        <w:rPr>
          <w:rStyle w:val="a6"/>
          <w:szCs w:val="28"/>
        </w:rPr>
        <w:t xml:space="preserve"> </w:t>
      </w:r>
      <w:r w:rsidRPr="00FB542C">
        <w:rPr>
          <w:szCs w:val="28"/>
          <w:shd w:val="clear" w:color="auto" w:fill="FFFFFF"/>
        </w:rPr>
        <w:t xml:space="preserve">[3] </w:t>
      </w:r>
      <w:r w:rsidRPr="00FB542C">
        <w:rPr>
          <w:szCs w:val="28"/>
        </w:rPr>
        <w:t xml:space="preserve">частину третю </w:t>
      </w:r>
      <w:hyperlink r:id="rId99" w:anchor="81" w:tgtFrame="_blank" w:tooltip="Про добровільне об'єднання територіальних громад; нормативно-правовий акт № 157-VIII від 05.02.2015" w:history="1">
        <w:r w:rsidRPr="00FB542C">
          <w:rPr>
            <w:rStyle w:val="a6"/>
            <w:szCs w:val="28"/>
          </w:rPr>
          <w:t>статті 11 Закону України «Про добровільне об`єднання територіальних громад»</w:t>
        </w:r>
      </w:hyperlink>
      <w:r w:rsidRPr="00FB542C">
        <w:rPr>
          <w:rStyle w:val="a6"/>
          <w:szCs w:val="28"/>
        </w:rPr>
        <w:t xml:space="preserve"> </w:t>
      </w:r>
      <w:r w:rsidRPr="00FB542C">
        <w:rPr>
          <w:szCs w:val="28"/>
        </w:rPr>
        <w:t xml:space="preserve">викладено в новій редакції, відповідно до якої перспективний план формування територій громад області розробляється відповідною обласною державною адміністрацією та затверджується Кабінетом Міністрів України за поданням такої обласної державної адміністрації. </w:t>
      </w:r>
    </w:p>
    <w:p w:rsidR="00112735" w:rsidRPr="00FB542C" w:rsidRDefault="00112735" w:rsidP="00112735">
      <w:pPr>
        <w:spacing w:line="360" w:lineRule="auto"/>
        <w:ind w:right="-286" w:firstLine="567"/>
        <w:rPr>
          <w:szCs w:val="28"/>
          <w:shd w:val="clear" w:color="auto" w:fill="FFFFFF"/>
        </w:rPr>
      </w:pPr>
      <w:r w:rsidRPr="00FB542C">
        <w:rPr>
          <w:szCs w:val="28"/>
        </w:rPr>
        <w:t>Водночас, у попередній редакції вказана норма була викладена в наступній редакції: «Перспективний план формування територій громад Автономної Республіки Крим, області схвалюється відповідно Верховною Радою Автономної Республіки Крим, обласною радою за поданням Ради міністрів Автономної Республіки Крим, відповідної обласної державної адміністрації та затверджується Кабінетом Міністрів України».</w:t>
      </w:r>
    </w:p>
    <w:p w:rsidR="00112735" w:rsidRPr="00FB542C" w:rsidRDefault="00112735" w:rsidP="00112735">
      <w:pPr>
        <w:spacing w:line="360" w:lineRule="auto"/>
        <w:ind w:right="-286" w:firstLine="567"/>
        <w:rPr>
          <w:szCs w:val="28"/>
          <w:shd w:val="clear" w:color="auto" w:fill="FFFFFF"/>
        </w:rPr>
      </w:pPr>
      <w:r w:rsidRPr="00FB542C">
        <w:rPr>
          <w:szCs w:val="28"/>
        </w:rPr>
        <w:lastRenderedPageBreak/>
        <w:t xml:space="preserve">Змістовний аналіз наведених вище редакцій однієї і тієї ж норми свідчить про те, що у новій редакції законодавець позбавив обласні ради повноважень схвалювати перспективні плани формування територій громад областей, та наділив обласні державні адміністрації повноваженнями вносити до Кабінету Міністрів України подання для затвердження таких перспективних планів. </w:t>
      </w:r>
    </w:p>
    <w:p w:rsidR="00112735" w:rsidRPr="00FB542C" w:rsidRDefault="00112735" w:rsidP="00112735">
      <w:pPr>
        <w:spacing w:line="360" w:lineRule="auto"/>
        <w:ind w:right="-286" w:firstLine="567"/>
        <w:rPr>
          <w:szCs w:val="28"/>
          <w:shd w:val="clear" w:color="auto" w:fill="FFFFFF"/>
        </w:rPr>
      </w:pPr>
      <w:r w:rsidRPr="00FB542C">
        <w:rPr>
          <w:szCs w:val="28"/>
        </w:rPr>
        <w:t xml:space="preserve">Однак, внесення відповідних подань обласними державними адміністраціями повинно відбуватись з урахуванням положень і </w:t>
      </w:r>
      <w:hyperlink r:id="rId100" w:tgtFrame="_blank" w:tooltip="Про добровільне об'єднання територіальних громад; нормативно-правовий акт № 157-VIII від 05.02.2015" w:history="1">
        <w:r w:rsidRPr="00FB542C">
          <w:rPr>
            <w:rStyle w:val="a6"/>
            <w:szCs w:val="28"/>
          </w:rPr>
          <w:t>Закону України «Про добровільне об’єднання територіальних громад»</w:t>
        </w:r>
      </w:hyperlink>
      <w:r w:rsidRPr="00FB542C">
        <w:rPr>
          <w:szCs w:val="28"/>
        </w:rPr>
        <w:t>, і Методики, а також з урахуванням вже утворених об’єднаних територіальних громад, а не визначаючи на власний розсуд зовсім інший формат об`єднання територіальних громад. Проект перспективного плану має розроблятись обласною державною адміністрацією з урахуванням вже утворених відповідно до закону об’єднаних територіальних громад, адже в іншому випадку втрачається ідея принципу добровільного об’єднання, що є недопустимим.</w:t>
      </w:r>
    </w:p>
    <w:p w:rsidR="00112735" w:rsidRPr="00FB542C" w:rsidRDefault="00112735" w:rsidP="00112735">
      <w:pPr>
        <w:spacing w:line="360" w:lineRule="auto"/>
        <w:ind w:right="-286" w:firstLine="567"/>
        <w:rPr>
          <w:szCs w:val="28"/>
          <w:shd w:val="clear" w:color="auto" w:fill="FFFFFF"/>
        </w:rPr>
      </w:pPr>
      <w:r w:rsidRPr="00FB542C">
        <w:rPr>
          <w:szCs w:val="28"/>
        </w:rPr>
        <w:t xml:space="preserve">Затвердження Кабінетом Міністрів України перспективного плану формування територій громад є завершальним етапом процедури добровільного об’єднання. Адже об’єднана територіальна громада вважається утвореною з дня набрання чинності рішеннями рад, що прийняли рішення про добровільне об’єднання територіальних громад, а не з моменту включення її до перспективного плану. Тобто, усі об’єднанні територіальні громади, утворенні до затвердження перспективного плану формування територій мають право бути до нього включенні. </w:t>
      </w:r>
    </w:p>
    <w:p w:rsidR="00112735" w:rsidRPr="00FB542C" w:rsidRDefault="00112735" w:rsidP="00112735">
      <w:pPr>
        <w:spacing w:line="360" w:lineRule="auto"/>
        <w:ind w:right="-286" w:firstLine="567"/>
        <w:rPr>
          <w:szCs w:val="28"/>
          <w:shd w:val="clear" w:color="auto" w:fill="FFFFFF"/>
        </w:rPr>
      </w:pPr>
      <w:r w:rsidRPr="00FB542C">
        <w:rPr>
          <w:szCs w:val="28"/>
        </w:rPr>
        <w:t xml:space="preserve">Разом з тим, ст. 4 Закон України </w:t>
      </w:r>
      <w:r w:rsidRPr="00FB542C">
        <w:rPr>
          <w:szCs w:val="28"/>
          <w:shd w:val="clear" w:color="auto" w:fill="FFFFFF"/>
        </w:rPr>
        <w:t xml:space="preserve">«Про добровільне об’єднання територіальних громад» серед умов об’єднання територіальних громад містить пункт 6: «об’єднання територіальних громад здійснюється відповідно до перспективних планів формування територій громад Автономної Республіки Крим, області» (цим пунктом стаття була доповнена згідно </w:t>
      </w:r>
      <w:r w:rsidRPr="00FB542C">
        <w:rPr>
          <w:rStyle w:val="rvts46"/>
          <w:szCs w:val="28"/>
          <w:shd w:val="clear" w:color="auto" w:fill="FFFFFF"/>
        </w:rPr>
        <w:t>з Законом </w:t>
      </w:r>
      <w:hyperlink r:id="rId101" w:anchor="n6" w:tgtFrame="_blank" w:history="1">
        <w:r w:rsidRPr="00FB542C">
          <w:rPr>
            <w:rStyle w:val="a6"/>
            <w:iCs/>
            <w:szCs w:val="28"/>
            <w:shd w:val="clear" w:color="auto" w:fill="FFFFFF"/>
          </w:rPr>
          <w:t>№ 348-IX від 05.12.2019</w:t>
        </w:r>
      </w:hyperlink>
      <w:r w:rsidRPr="00FB542C">
        <w:rPr>
          <w:szCs w:val="28"/>
        </w:rPr>
        <w:t xml:space="preserve"> р.</w:t>
      </w:r>
      <w:r w:rsidRPr="00FB542C">
        <w:rPr>
          <w:rStyle w:val="rvts46"/>
          <w:szCs w:val="28"/>
          <w:shd w:val="clear" w:color="auto" w:fill="FFFFFF"/>
        </w:rPr>
        <w:t xml:space="preserve">) </w:t>
      </w:r>
      <w:r w:rsidRPr="00FB542C">
        <w:rPr>
          <w:szCs w:val="28"/>
          <w:shd w:val="clear" w:color="auto" w:fill="FFFFFF"/>
        </w:rPr>
        <w:t>[3]</w:t>
      </w:r>
      <w:r w:rsidRPr="00FB542C">
        <w:rPr>
          <w:rStyle w:val="rvts46"/>
          <w:szCs w:val="28"/>
          <w:shd w:val="clear" w:color="auto" w:fill="FFFFFF"/>
        </w:rPr>
        <w:t xml:space="preserve">. Отже, якщо постає питання про </w:t>
      </w:r>
      <w:r w:rsidRPr="00FB542C">
        <w:rPr>
          <w:szCs w:val="28"/>
          <w:shd w:val="clear" w:color="auto" w:fill="FFFFFF"/>
        </w:rPr>
        <w:t xml:space="preserve">об’єднання територіальних громад вже після </w:t>
      </w:r>
      <w:r w:rsidRPr="00FB542C">
        <w:rPr>
          <w:szCs w:val="28"/>
          <w:shd w:val="clear" w:color="auto" w:fill="FFFFFF"/>
        </w:rPr>
        <w:lastRenderedPageBreak/>
        <w:t>внесення цих законодавчих змін і за умови наявності затвердженого перспективного плану формування територій, тоді таке об’єднання повинно відповідати перспективному плану.</w:t>
      </w:r>
    </w:p>
    <w:p w:rsidR="00112735" w:rsidRPr="00FB542C" w:rsidRDefault="00112735" w:rsidP="00112735">
      <w:pPr>
        <w:spacing w:line="360" w:lineRule="auto"/>
        <w:ind w:right="-286" w:firstLine="567"/>
        <w:rPr>
          <w:szCs w:val="28"/>
        </w:rPr>
      </w:pPr>
      <w:r w:rsidRPr="00FB542C">
        <w:rPr>
          <w:szCs w:val="28"/>
          <w:shd w:val="clear" w:color="auto" w:fill="FFFFFF"/>
        </w:rPr>
        <w:t xml:space="preserve">Якщо ж перспективний план відсутній, це жодним чином не може розглядатись як перешкода на шляху гарантованого права громад на об’єднання, а отже територіальні громади можуть об’єднуватись </w:t>
      </w:r>
      <w:r w:rsidRPr="00FB542C">
        <w:rPr>
          <w:szCs w:val="28"/>
        </w:rPr>
        <w:t>у разі відсутності затвердженого перспективного плану формування територій.</w:t>
      </w:r>
    </w:p>
    <w:p w:rsidR="00112735" w:rsidRPr="00FB542C" w:rsidRDefault="00112735" w:rsidP="00112735">
      <w:pPr>
        <w:spacing w:line="360" w:lineRule="auto"/>
        <w:ind w:right="-286" w:firstLine="567"/>
        <w:rPr>
          <w:szCs w:val="28"/>
          <w:shd w:val="clear" w:color="auto" w:fill="FFFFFF"/>
        </w:rPr>
      </w:pPr>
      <w:r w:rsidRPr="00FB542C">
        <w:rPr>
          <w:szCs w:val="28"/>
          <w:shd w:val="clear" w:color="auto" w:fill="FFFFFF"/>
        </w:rPr>
        <w:t>Крім того, п</w:t>
      </w:r>
      <w:r w:rsidRPr="00FB542C">
        <w:rPr>
          <w:szCs w:val="28"/>
        </w:rPr>
        <w:t xml:space="preserve">риписами Методики передбачено чіткий алгоритм дій, що передують внесенню проекту перспективного плану, зокрема, врахування інтересів територіальних громад. Згідно п. 13 Методики: «з </w:t>
      </w:r>
      <w:r w:rsidRPr="00FB542C">
        <w:rPr>
          <w:szCs w:val="28"/>
          <w:shd w:val="clear" w:color="auto" w:fill="FFFFFF"/>
        </w:rPr>
        <w:t xml:space="preserve"> метою врахування інтересів територіальних громад …посадові особи проводять консультації з уповноваженими представниками органів місцевого самоврядування та їх асоціацій, а також суб’єктами господарювання та їх громадськими об’єднаннями» [2]. </w:t>
      </w:r>
      <w:r w:rsidRPr="00FB542C">
        <w:rPr>
          <w:szCs w:val="28"/>
        </w:rPr>
        <w:t xml:space="preserve">Проведення таких консультацій має на меті врахування інтересів усіх зацікавлених суб`єктів для того, аби були дотримані такі принципи об`єднання територіальних громад, як добровільність, прозорість та відкритість. Не дотримання вимог Методики щодо порядку врахування інтересів територіальних громад на стадії розробки </w:t>
      </w:r>
      <w:r w:rsidRPr="00FB542C">
        <w:rPr>
          <w:szCs w:val="28"/>
          <w:shd w:val="clear" w:color="auto" w:fill="FFFFFF"/>
        </w:rPr>
        <w:t xml:space="preserve">перспективного плану є підставою для визнання такого перспективного плану незаконним. </w:t>
      </w:r>
    </w:p>
    <w:p w:rsidR="00112735" w:rsidRPr="00FB542C" w:rsidRDefault="00112735" w:rsidP="00112735">
      <w:pPr>
        <w:spacing w:line="360" w:lineRule="auto"/>
        <w:ind w:right="-286" w:firstLine="567"/>
        <w:rPr>
          <w:szCs w:val="28"/>
          <w:shd w:val="clear" w:color="auto" w:fill="FFFFFF"/>
        </w:rPr>
      </w:pPr>
      <w:r w:rsidRPr="00FB542C">
        <w:rPr>
          <w:szCs w:val="28"/>
          <w:shd w:val="clear" w:color="auto" w:fill="FFFFFF"/>
        </w:rPr>
        <w:t xml:space="preserve">З іншого боку, дотримання цієї процедури, проведення усіх необхідних консультацій, презюмує, що наміри територіальних громад на стадії розробки проекту перспективного плану були враховані. А отже, об’єднання територіальних громад після затвердження перспективного плану повинно відбуватись у відповідності з цим перспективним планом. </w:t>
      </w:r>
    </w:p>
    <w:p w:rsidR="00112735" w:rsidRPr="00FB542C" w:rsidRDefault="00112735" w:rsidP="00112735">
      <w:pPr>
        <w:spacing w:line="360" w:lineRule="auto"/>
        <w:ind w:right="-286" w:firstLine="567"/>
        <w:rPr>
          <w:szCs w:val="28"/>
          <w:shd w:val="clear" w:color="auto" w:fill="FFFFFF"/>
        </w:rPr>
      </w:pPr>
      <w:r w:rsidRPr="00FB542C">
        <w:rPr>
          <w:szCs w:val="28"/>
          <w:shd w:val="clear" w:color="auto" w:fill="FFFFFF"/>
        </w:rPr>
        <w:t xml:space="preserve">Якщо ж наміри територіальних громад змінились після затвердження перспективного плану, слід вести мову про необхідність ініціювання внесення до </w:t>
      </w:r>
      <w:r w:rsidRPr="00FB542C">
        <w:rPr>
          <w:szCs w:val="28"/>
          <w:shd w:val="clear" w:color="auto" w:fill="FFFFFF"/>
        </w:rPr>
        <w:lastRenderedPageBreak/>
        <w:t xml:space="preserve">нього змін з дотриманням процедури, яка визначена </w:t>
      </w:r>
      <w:r w:rsidRPr="00FB542C">
        <w:rPr>
          <w:szCs w:val="28"/>
        </w:rPr>
        <w:t xml:space="preserve">Методикою формування спроможних територіальних громад. </w:t>
      </w:r>
    </w:p>
    <w:p w:rsidR="00112735" w:rsidRPr="00FB542C" w:rsidRDefault="00112735" w:rsidP="00112735">
      <w:pPr>
        <w:spacing w:line="360" w:lineRule="auto"/>
        <w:ind w:right="-286" w:firstLine="567"/>
        <w:rPr>
          <w:szCs w:val="28"/>
          <w:shd w:val="clear" w:color="auto" w:fill="FFFFFF"/>
        </w:rPr>
      </w:pPr>
      <w:r w:rsidRPr="00FB542C">
        <w:rPr>
          <w:szCs w:val="28"/>
        </w:rPr>
        <w:t xml:space="preserve">Викладене дає підстави сформулювати таке бачення: </w:t>
      </w:r>
    </w:p>
    <w:p w:rsidR="00112735" w:rsidRPr="00FB542C" w:rsidRDefault="00112735" w:rsidP="00112735">
      <w:pPr>
        <w:pStyle w:val="af5"/>
        <w:numPr>
          <w:ilvl w:val="0"/>
          <w:numId w:val="17"/>
        </w:numPr>
        <w:tabs>
          <w:tab w:val="clear" w:pos="720"/>
          <w:tab w:val="num" w:pos="360"/>
        </w:tabs>
        <w:spacing w:after="0" w:line="360" w:lineRule="auto"/>
        <w:ind w:left="0" w:right="-286" w:firstLine="360"/>
        <w:jc w:val="both"/>
        <w:rPr>
          <w:rFonts w:ascii="Times New Roman" w:hAnsi="Times New Roman" w:cs="Times New Roman"/>
          <w:iCs/>
          <w:sz w:val="28"/>
          <w:szCs w:val="28"/>
          <w:shd w:val="clear" w:color="auto" w:fill="FFFFFF"/>
          <w:lang w:val="uk-UA"/>
        </w:rPr>
      </w:pPr>
      <w:r w:rsidRPr="00FB542C">
        <w:rPr>
          <w:rStyle w:val="rvts46"/>
          <w:rFonts w:ascii="Times New Roman" w:hAnsi="Times New Roman" w:cs="Times New Roman"/>
          <w:sz w:val="28"/>
          <w:szCs w:val="28"/>
          <w:shd w:val="clear" w:color="auto" w:fill="FFFFFF"/>
          <w:lang w:val="uk-UA"/>
        </w:rPr>
        <w:t xml:space="preserve">усі об’єднані територіальні громади, які утворились до затвердження перспективного плану </w:t>
      </w:r>
      <w:r w:rsidRPr="00FB542C">
        <w:rPr>
          <w:rFonts w:ascii="Times New Roman" w:hAnsi="Times New Roman" w:cs="Times New Roman"/>
          <w:sz w:val="28"/>
          <w:szCs w:val="28"/>
          <w:shd w:val="clear" w:color="auto" w:fill="FFFFFF"/>
          <w:lang w:val="uk-UA"/>
        </w:rPr>
        <w:t>формування відповідних територій, мають право бути включеними до перспективного плану формування цієї території;</w:t>
      </w:r>
    </w:p>
    <w:p w:rsidR="00112735" w:rsidRPr="00FB542C" w:rsidRDefault="00112735" w:rsidP="00112735">
      <w:pPr>
        <w:pStyle w:val="af5"/>
        <w:numPr>
          <w:ilvl w:val="0"/>
          <w:numId w:val="17"/>
        </w:numPr>
        <w:tabs>
          <w:tab w:val="clear" w:pos="720"/>
          <w:tab w:val="num" w:pos="360"/>
        </w:tabs>
        <w:spacing w:after="0" w:line="360" w:lineRule="auto"/>
        <w:ind w:left="0" w:right="-286" w:firstLine="360"/>
        <w:jc w:val="both"/>
        <w:rPr>
          <w:rFonts w:ascii="Times New Roman" w:hAnsi="Times New Roman" w:cs="Times New Roman"/>
          <w:iCs/>
          <w:sz w:val="28"/>
          <w:szCs w:val="28"/>
          <w:shd w:val="clear" w:color="auto" w:fill="FFFFFF"/>
          <w:lang w:val="uk-UA"/>
        </w:rPr>
      </w:pPr>
      <w:r w:rsidRPr="00FB542C">
        <w:rPr>
          <w:rFonts w:ascii="Times New Roman" w:hAnsi="Times New Roman" w:cs="Times New Roman"/>
          <w:sz w:val="28"/>
          <w:szCs w:val="28"/>
          <w:shd w:val="clear" w:color="auto" w:fill="FFFFFF"/>
          <w:lang w:val="uk-UA"/>
        </w:rPr>
        <w:t>в разі наявності затвердженого перспективного плану формування територій громад Автономної Республіки Крим, області, об’єднання територіальних громад має здійснюєватись відповідно до цих перспективних планів;</w:t>
      </w:r>
    </w:p>
    <w:p w:rsidR="00112735" w:rsidRPr="00FB542C" w:rsidRDefault="00112735" w:rsidP="00112735">
      <w:pPr>
        <w:pStyle w:val="af5"/>
        <w:numPr>
          <w:ilvl w:val="0"/>
          <w:numId w:val="17"/>
        </w:numPr>
        <w:tabs>
          <w:tab w:val="clear" w:pos="720"/>
          <w:tab w:val="num" w:pos="360"/>
        </w:tabs>
        <w:spacing w:after="0" w:line="360" w:lineRule="auto"/>
        <w:ind w:left="0" w:right="-286" w:firstLine="360"/>
        <w:jc w:val="both"/>
        <w:rPr>
          <w:rFonts w:ascii="Times New Roman" w:hAnsi="Times New Roman" w:cs="Times New Roman"/>
          <w:iCs/>
          <w:sz w:val="28"/>
          <w:szCs w:val="28"/>
          <w:shd w:val="clear" w:color="auto" w:fill="FFFFFF"/>
          <w:lang w:val="uk-UA"/>
        </w:rPr>
      </w:pPr>
      <w:r w:rsidRPr="00FB542C">
        <w:rPr>
          <w:rFonts w:ascii="Times New Roman" w:hAnsi="Times New Roman" w:cs="Times New Roman"/>
          <w:sz w:val="28"/>
          <w:szCs w:val="28"/>
          <w:shd w:val="clear" w:color="auto" w:fill="FFFFFF"/>
          <w:lang w:val="uk-UA"/>
        </w:rPr>
        <w:t>в разі відсутності затвердженого перспективного плану формування територій громад Автономної Республіки Крим, області, територіальні громади мають право безперешкодно реалізовувати свої право на об’єднання, гарантоване чинним законодавством;</w:t>
      </w:r>
    </w:p>
    <w:p w:rsidR="00112735" w:rsidRPr="00FB542C" w:rsidRDefault="00112735" w:rsidP="00112735">
      <w:pPr>
        <w:pStyle w:val="af5"/>
        <w:numPr>
          <w:ilvl w:val="0"/>
          <w:numId w:val="17"/>
        </w:numPr>
        <w:tabs>
          <w:tab w:val="clear" w:pos="720"/>
          <w:tab w:val="num" w:pos="360"/>
        </w:tabs>
        <w:spacing w:after="0" w:line="360" w:lineRule="auto"/>
        <w:ind w:left="0" w:right="-286" w:firstLine="360"/>
        <w:jc w:val="both"/>
        <w:rPr>
          <w:rFonts w:ascii="Times New Roman" w:hAnsi="Times New Roman" w:cs="Times New Roman"/>
          <w:iCs/>
          <w:sz w:val="28"/>
          <w:szCs w:val="28"/>
          <w:shd w:val="clear" w:color="auto" w:fill="FFFFFF"/>
          <w:lang w:val="uk-UA"/>
        </w:rPr>
      </w:pPr>
      <w:r w:rsidRPr="00FB542C">
        <w:rPr>
          <w:rFonts w:ascii="Times New Roman" w:hAnsi="Times New Roman" w:cs="Times New Roman"/>
          <w:iCs/>
          <w:sz w:val="28"/>
          <w:szCs w:val="28"/>
          <w:shd w:val="clear" w:color="auto" w:fill="FFFFFF"/>
          <w:lang w:val="uk-UA"/>
        </w:rPr>
        <w:t xml:space="preserve">якщо територіальні громади, які планують об’єднатись після </w:t>
      </w:r>
      <w:r w:rsidRPr="00FB542C">
        <w:rPr>
          <w:rFonts w:ascii="Times New Roman" w:hAnsi="Times New Roman" w:cs="Times New Roman"/>
          <w:sz w:val="28"/>
          <w:szCs w:val="28"/>
          <w:shd w:val="clear" w:color="auto" w:fill="FFFFFF"/>
          <w:lang w:val="uk-UA"/>
        </w:rPr>
        <w:t xml:space="preserve">затвердження перспективного плану формування територій, вважають, що цей план не відповідає їх намірам, слід ініціювати питання про внесення змін до такого перспективного плану, з дотриманням процедури, яка визначена </w:t>
      </w:r>
      <w:r w:rsidRPr="00FB542C">
        <w:rPr>
          <w:rFonts w:ascii="Times New Roman" w:hAnsi="Times New Roman" w:cs="Times New Roman"/>
          <w:sz w:val="28"/>
          <w:szCs w:val="28"/>
          <w:lang w:val="uk-UA"/>
        </w:rPr>
        <w:t xml:space="preserve">Методикою формування спроможних територіальних громад, а саме: утворення робочої групи з розроблення відповідних змін, проведення консультації тощо. </w:t>
      </w:r>
    </w:p>
    <w:p w:rsidR="00112735" w:rsidRPr="00FB542C" w:rsidRDefault="00112735" w:rsidP="00112735">
      <w:pPr>
        <w:shd w:val="clear" w:color="auto" w:fill="FFFFFF"/>
        <w:spacing w:line="360" w:lineRule="auto"/>
        <w:ind w:right="-286" w:firstLine="709"/>
        <w:rPr>
          <w:szCs w:val="28"/>
        </w:rPr>
      </w:pPr>
    </w:p>
    <w:p w:rsidR="00112735" w:rsidRPr="00FB542C" w:rsidRDefault="00112735" w:rsidP="00112735">
      <w:pPr>
        <w:shd w:val="clear" w:color="auto" w:fill="FFFFFF"/>
        <w:spacing w:line="360" w:lineRule="auto"/>
        <w:ind w:right="-286" w:firstLine="709"/>
        <w:jc w:val="center"/>
        <w:rPr>
          <w:b/>
          <w:szCs w:val="28"/>
        </w:rPr>
      </w:pPr>
      <w:r w:rsidRPr="00FB542C">
        <w:rPr>
          <w:b/>
          <w:szCs w:val="28"/>
        </w:rPr>
        <w:t>Список використаних джерел:</w:t>
      </w:r>
    </w:p>
    <w:p w:rsidR="00112735" w:rsidRPr="00FB542C" w:rsidRDefault="00112735" w:rsidP="00112735">
      <w:pPr>
        <w:shd w:val="clear" w:color="auto" w:fill="FFFFFF"/>
        <w:spacing w:line="360" w:lineRule="auto"/>
        <w:ind w:right="-286" w:firstLine="709"/>
        <w:jc w:val="center"/>
        <w:rPr>
          <w:b/>
          <w:szCs w:val="28"/>
        </w:rPr>
      </w:pPr>
    </w:p>
    <w:p w:rsidR="00112735" w:rsidRPr="00FB542C" w:rsidRDefault="00112735" w:rsidP="00112735">
      <w:pPr>
        <w:pStyle w:val="a7"/>
        <w:numPr>
          <w:ilvl w:val="0"/>
          <w:numId w:val="16"/>
        </w:numPr>
        <w:tabs>
          <w:tab w:val="clear" w:pos="1429"/>
          <w:tab w:val="num" w:pos="0"/>
          <w:tab w:val="left" w:pos="360"/>
        </w:tabs>
        <w:spacing w:after="0" w:line="360" w:lineRule="auto"/>
        <w:ind w:left="0" w:right="-286" w:firstLine="0"/>
        <w:jc w:val="both"/>
        <w:rPr>
          <w:sz w:val="28"/>
          <w:szCs w:val="28"/>
          <w:lang w:val="uk-UA"/>
        </w:rPr>
      </w:pPr>
      <w:r w:rsidRPr="00FB542C">
        <w:rPr>
          <w:sz w:val="28"/>
          <w:szCs w:val="28"/>
          <w:lang w:val="uk-UA"/>
        </w:rPr>
        <w:t xml:space="preserve">Про </w:t>
      </w:r>
      <w:r w:rsidRPr="00FB542C">
        <w:rPr>
          <w:sz w:val="28"/>
          <w:szCs w:val="28"/>
          <w:shd w:val="clear" w:color="auto" w:fill="FFFFFF"/>
          <w:lang w:val="uk-UA"/>
        </w:rPr>
        <w:t>добровільне об’єднання територіальних громад</w:t>
      </w:r>
      <w:r w:rsidRPr="00FB542C">
        <w:rPr>
          <w:sz w:val="28"/>
          <w:szCs w:val="28"/>
          <w:lang w:val="uk-UA"/>
        </w:rPr>
        <w:t xml:space="preserve">: Закон України від </w:t>
      </w:r>
      <w:r w:rsidRPr="00FB542C">
        <w:rPr>
          <w:sz w:val="28"/>
          <w:szCs w:val="28"/>
          <w:shd w:val="clear" w:color="auto" w:fill="FFFFFF"/>
          <w:lang w:val="uk-UA"/>
        </w:rPr>
        <w:t>05.02.2015 р.</w:t>
      </w:r>
      <w:r w:rsidRPr="00FB542C">
        <w:rPr>
          <w:sz w:val="28"/>
          <w:szCs w:val="28"/>
          <w:lang w:val="uk-UA"/>
        </w:rPr>
        <w:t xml:space="preserve"> (редакція станом на </w:t>
      </w:r>
      <w:r w:rsidRPr="00FB542C">
        <w:rPr>
          <w:rStyle w:val="dat0"/>
          <w:sz w:val="28"/>
          <w:szCs w:val="28"/>
          <w:lang w:val="uk-UA"/>
        </w:rPr>
        <w:t>14.05.2020 р.).</w:t>
      </w:r>
      <w:r w:rsidRPr="00FB542C">
        <w:rPr>
          <w:rFonts w:eastAsia="MS Mincho"/>
          <w:i/>
          <w:sz w:val="28"/>
          <w:szCs w:val="28"/>
          <w:lang w:val="uk-UA"/>
        </w:rPr>
        <w:t xml:space="preserve"> Верховна Рада України. Законодавство України. </w:t>
      </w:r>
      <w:r w:rsidRPr="00FB542C">
        <w:rPr>
          <w:rFonts w:eastAsia="MS Mincho"/>
          <w:sz w:val="28"/>
          <w:szCs w:val="28"/>
          <w:lang w:val="uk-UA"/>
        </w:rPr>
        <w:t xml:space="preserve">URL: </w:t>
      </w:r>
      <w:hyperlink r:id="rId102" w:anchor="Text" w:history="1">
        <w:r w:rsidRPr="00FB542C">
          <w:rPr>
            <w:rStyle w:val="a6"/>
            <w:iCs/>
            <w:sz w:val="28"/>
            <w:szCs w:val="28"/>
            <w:lang w:val="uk-UA"/>
          </w:rPr>
          <w:t>https://zakon.rada.gov.ua/laws/show/157-19#Text</w:t>
        </w:r>
      </w:hyperlink>
    </w:p>
    <w:p w:rsidR="00112735" w:rsidRPr="00FB542C" w:rsidRDefault="00112735" w:rsidP="00112735">
      <w:pPr>
        <w:pStyle w:val="a7"/>
        <w:numPr>
          <w:ilvl w:val="0"/>
          <w:numId w:val="16"/>
        </w:numPr>
        <w:tabs>
          <w:tab w:val="clear" w:pos="1429"/>
          <w:tab w:val="num" w:pos="0"/>
          <w:tab w:val="left" w:pos="360"/>
        </w:tabs>
        <w:spacing w:after="0" w:line="360" w:lineRule="auto"/>
        <w:ind w:left="0" w:right="-286" w:firstLine="0"/>
        <w:jc w:val="both"/>
        <w:rPr>
          <w:sz w:val="28"/>
          <w:szCs w:val="28"/>
          <w:lang w:val="uk-UA"/>
        </w:rPr>
      </w:pPr>
      <w:r w:rsidRPr="00FB542C">
        <w:rPr>
          <w:sz w:val="28"/>
          <w:szCs w:val="28"/>
          <w:lang w:val="uk-UA"/>
        </w:rPr>
        <w:t>П</w:t>
      </w:r>
      <w:r w:rsidRPr="00FB542C">
        <w:rPr>
          <w:bCs/>
          <w:sz w:val="28"/>
          <w:szCs w:val="28"/>
          <w:shd w:val="clear" w:color="auto" w:fill="FFFFFF"/>
          <w:lang w:val="uk-UA"/>
        </w:rPr>
        <w:t xml:space="preserve">ро затвердження Методики формування спроможних територіальних громад: Постанова </w:t>
      </w:r>
      <w:hyperlink r:id="rId103" w:tgtFrame="_blank" w:tooltip="Про затвердження Методики формування спроможних територіальних громад; нормативно-правовий акт № 214 від 08.04.2015" w:history="1">
        <w:r w:rsidRPr="00FB542C">
          <w:rPr>
            <w:rStyle w:val="a6"/>
            <w:sz w:val="28"/>
            <w:szCs w:val="28"/>
            <w:lang w:val="uk-UA"/>
          </w:rPr>
          <w:t>Кабінету Міністрів України від 08.04.2015 р. №214</w:t>
        </w:r>
      </w:hyperlink>
      <w:r w:rsidRPr="00FB542C">
        <w:rPr>
          <w:sz w:val="28"/>
          <w:szCs w:val="28"/>
          <w:lang w:val="uk-UA"/>
        </w:rPr>
        <w:t xml:space="preserve"> зі змінами </w:t>
      </w:r>
      <w:r w:rsidRPr="00FB542C">
        <w:rPr>
          <w:rStyle w:val="rvts9"/>
          <w:rFonts w:eastAsia="Calibri"/>
          <w:bCs/>
          <w:sz w:val="28"/>
          <w:szCs w:val="28"/>
          <w:shd w:val="clear" w:color="auto" w:fill="FFFFFF"/>
          <w:lang w:val="uk-UA"/>
        </w:rPr>
        <w:t xml:space="preserve">в редакції </w:t>
      </w:r>
      <w:r w:rsidRPr="00FB542C">
        <w:rPr>
          <w:rStyle w:val="rvts9"/>
          <w:rFonts w:eastAsia="Calibri"/>
          <w:bCs/>
          <w:sz w:val="28"/>
          <w:szCs w:val="28"/>
          <w:shd w:val="clear" w:color="auto" w:fill="FFFFFF"/>
          <w:lang w:val="uk-UA"/>
        </w:rPr>
        <w:lastRenderedPageBreak/>
        <w:t>постанови Кабінету Міністрів України</w:t>
      </w:r>
      <w:r w:rsidRPr="00FB542C">
        <w:rPr>
          <w:sz w:val="28"/>
          <w:szCs w:val="28"/>
          <w:lang w:val="uk-UA"/>
        </w:rPr>
        <w:t xml:space="preserve"> </w:t>
      </w:r>
      <w:hyperlink r:id="rId104" w:anchor="n9" w:tgtFrame="_blank" w:history="1">
        <w:r w:rsidRPr="00FB542C">
          <w:rPr>
            <w:rStyle w:val="a6"/>
            <w:sz w:val="28"/>
            <w:szCs w:val="28"/>
            <w:shd w:val="clear" w:color="auto" w:fill="FFFFFF"/>
            <w:lang w:val="uk-UA"/>
          </w:rPr>
          <w:t>від 24.01.2020 р. № 34</w:t>
        </w:r>
      </w:hyperlink>
      <w:r w:rsidRPr="00FB542C">
        <w:rPr>
          <w:rStyle w:val="a6"/>
          <w:sz w:val="28"/>
          <w:szCs w:val="28"/>
          <w:shd w:val="clear" w:color="auto" w:fill="FFFFFF"/>
          <w:lang w:val="uk-UA"/>
        </w:rPr>
        <w:t xml:space="preserve"> </w:t>
      </w:r>
      <w:r w:rsidRPr="00FB542C">
        <w:rPr>
          <w:rFonts w:eastAsia="MS Mincho"/>
          <w:i/>
          <w:sz w:val="28"/>
          <w:szCs w:val="28"/>
          <w:lang w:val="uk-UA"/>
        </w:rPr>
        <w:t xml:space="preserve">Верховна Рада України. Законодавство України. </w:t>
      </w:r>
      <w:r w:rsidRPr="00FB542C">
        <w:rPr>
          <w:rFonts w:eastAsia="MS Mincho"/>
          <w:sz w:val="28"/>
          <w:szCs w:val="28"/>
          <w:lang w:val="uk-UA"/>
        </w:rPr>
        <w:t xml:space="preserve">URL: </w:t>
      </w:r>
      <w:hyperlink r:id="rId105" w:anchor="Text" w:history="1">
        <w:r w:rsidRPr="00FB542C">
          <w:rPr>
            <w:rStyle w:val="a6"/>
            <w:rFonts w:eastAsia="MS Mincho"/>
            <w:sz w:val="28"/>
            <w:szCs w:val="28"/>
            <w:lang w:val="uk-UA"/>
          </w:rPr>
          <w:t>https://zakon.rada.gov.ua/laws/show/214-2015-%D0%BF#Text</w:t>
        </w:r>
      </w:hyperlink>
    </w:p>
    <w:p w:rsidR="00112735" w:rsidRPr="00FB542C" w:rsidRDefault="00112735" w:rsidP="00112735">
      <w:pPr>
        <w:pStyle w:val="a7"/>
        <w:numPr>
          <w:ilvl w:val="0"/>
          <w:numId w:val="16"/>
        </w:numPr>
        <w:tabs>
          <w:tab w:val="clear" w:pos="1429"/>
          <w:tab w:val="num" w:pos="0"/>
          <w:tab w:val="left" w:pos="360"/>
        </w:tabs>
        <w:spacing w:after="0" w:line="360" w:lineRule="auto"/>
        <w:ind w:left="0" w:right="-286" w:firstLine="0"/>
        <w:jc w:val="both"/>
        <w:rPr>
          <w:sz w:val="28"/>
          <w:szCs w:val="28"/>
          <w:lang w:val="uk-UA"/>
        </w:rPr>
      </w:pPr>
      <w:r w:rsidRPr="00FB542C">
        <w:rPr>
          <w:sz w:val="28"/>
          <w:szCs w:val="28"/>
          <w:lang w:val="uk-UA"/>
        </w:rPr>
        <w:t xml:space="preserve">Про внесення змін до Закону України «Про добровільне об`єднання територіальних громад: Закон України від 05.12.2019 р. </w:t>
      </w:r>
      <w:r w:rsidRPr="00FB542C">
        <w:rPr>
          <w:rFonts w:eastAsia="MS Mincho"/>
          <w:i/>
          <w:sz w:val="28"/>
          <w:szCs w:val="28"/>
          <w:lang w:val="uk-UA"/>
        </w:rPr>
        <w:t xml:space="preserve">Верховна Рада України. Законодавство України. </w:t>
      </w:r>
      <w:r w:rsidRPr="00FB542C">
        <w:rPr>
          <w:rFonts w:eastAsia="MS Mincho"/>
          <w:sz w:val="28"/>
          <w:szCs w:val="28"/>
          <w:lang w:val="uk-UA"/>
        </w:rPr>
        <w:t>URL: https://zakon.rada.gov.ua/laws/show/348-20#n2</w:t>
      </w:r>
    </w:p>
    <w:p w:rsidR="00846110" w:rsidRPr="00FB542C" w:rsidRDefault="00846110" w:rsidP="00D71ECF">
      <w:pPr>
        <w:pStyle w:val="a3"/>
        <w:spacing w:line="360" w:lineRule="auto"/>
        <w:ind w:firstLine="567"/>
        <w:rPr>
          <w:szCs w:val="28"/>
        </w:rPr>
      </w:pPr>
    </w:p>
    <w:p w:rsidR="008F42FB" w:rsidRPr="00FB542C" w:rsidRDefault="008F42FB" w:rsidP="008F42FB">
      <w:pPr>
        <w:pStyle w:val="afc"/>
        <w:ind w:firstLine="960"/>
        <w:jc w:val="right"/>
        <w:rPr>
          <w:b w:val="0"/>
          <w:color w:val="000000"/>
          <w:szCs w:val="28"/>
          <w:lang w:val="uk-UA"/>
        </w:rPr>
      </w:pPr>
      <w:r w:rsidRPr="00FB542C">
        <w:rPr>
          <w:color w:val="000000"/>
          <w:szCs w:val="28"/>
          <w:lang w:val="uk-UA"/>
        </w:rPr>
        <w:t xml:space="preserve">Мосьондз Сергій Олександрович,                                                                            </w:t>
      </w:r>
      <w:r w:rsidRPr="00FB542C">
        <w:rPr>
          <w:b w:val="0"/>
          <w:color w:val="000000"/>
          <w:szCs w:val="28"/>
          <w:lang w:val="uk-UA"/>
        </w:rPr>
        <w:t xml:space="preserve">                                                        </w:t>
      </w:r>
    </w:p>
    <w:p w:rsidR="008F42FB" w:rsidRPr="00FB542C" w:rsidRDefault="008F42FB" w:rsidP="008F42FB">
      <w:pPr>
        <w:pStyle w:val="afc"/>
        <w:ind w:left="426" w:firstLine="960"/>
        <w:jc w:val="right"/>
        <w:rPr>
          <w:b w:val="0"/>
          <w:color w:val="000000"/>
          <w:szCs w:val="28"/>
          <w:lang w:val="uk-UA"/>
        </w:rPr>
      </w:pPr>
      <w:r w:rsidRPr="00FB542C">
        <w:rPr>
          <w:b w:val="0"/>
          <w:color w:val="000000"/>
          <w:szCs w:val="28"/>
          <w:lang w:val="uk-UA"/>
        </w:rPr>
        <w:t xml:space="preserve"> доктор юридичних наук, професор, </w:t>
      </w:r>
    </w:p>
    <w:p w:rsidR="008F42FB" w:rsidRPr="00FB542C" w:rsidRDefault="008F42FB" w:rsidP="008F42FB">
      <w:pPr>
        <w:pStyle w:val="afc"/>
        <w:ind w:left="426" w:firstLine="960"/>
        <w:jc w:val="right"/>
        <w:rPr>
          <w:b w:val="0"/>
          <w:color w:val="000000"/>
          <w:szCs w:val="28"/>
          <w:lang w:val="uk-UA"/>
        </w:rPr>
      </w:pPr>
      <w:r w:rsidRPr="00FB542C">
        <w:rPr>
          <w:b w:val="0"/>
          <w:color w:val="000000"/>
          <w:szCs w:val="28"/>
          <w:lang w:val="uk-UA"/>
        </w:rPr>
        <w:t>в.о. ректора</w:t>
      </w:r>
    </w:p>
    <w:p w:rsidR="008F42FB" w:rsidRPr="00FB542C" w:rsidRDefault="008F42FB" w:rsidP="008F42FB">
      <w:pPr>
        <w:pStyle w:val="afc"/>
        <w:ind w:left="426" w:firstLine="960"/>
        <w:jc w:val="right"/>
        <w:rPr>
          <w:b w:val="0"/>
          <w:i/>
          <w:color w:val="000000"/>
          <w:szCs w:val="28"/>
          <w:u w:val="single"/>
          <w:lang w:val="uk-UA"/>
        </w:rPr>
      </w:pPr>
      <w:r w:rsidRPr="00FB542C">
        <w:rPr>
          <w:b w:val="0"/>
          <w:color w:val="000000"/>
          <w:szCs w:val="28"/>
          <w:lang w:val="uk-UA"/>
        </w:rPr>
        <w:t>ПВНЗ «Університет сучасних знань</w:t>
      </w:r>
      <w:r w:rsidRPr="00FB542C">
        <w:rPr>
          <w:b w:val="0"/>
          <w:i/>
          <w:color w:val="000000"/>
          <w:szCs w:val="28"/>
          <w:u w:val="single"/>
          <w:lang w:val="uk-UA"/>
        </w:rPr>
        <w:t>»</w:t>
      </w:r>
    </w:p>
    <w:p w:rsidR="008F42FB" w:rsidRPr="00FB542C" w:rsidRDefault="008F42FB" w:rsidP="008F42FB">
      <w:pPr>
        <w:ind w:firstLine="720"/>
        <w:jc w:val="center"/>
        <w:rPr>
          <w:b/>
          <w:szCs w:val="28"/>
        </w:rPr>
      </w:pPr>
    </w:p>
    <w:p w:rsidR="008F42FB" w:rsidRPr="00FB542C" w:rsidRDefault="008F42FB" w:rsidP="008F42FB">
      <w:pPr>
        <w:ind w:firstLine="720"/>
        <w:jc w:val="center"/>
        <w:rPr>
          <w:b/>
          <w:szCs w:val="28"/>
        </w:rPr>
      </w:pPr>
      <w:r w:rsidRPr="00FB542C">
        <w:rPr>
          <w:b/>
          <w:szCs w:val="28"/>
        </w:rPr>
        <w:t>Проблематика розмежування адміністративних та приватноправових договорів у муніципальній сфері в Україні</w:t>
      </w:r>
    </w:p>
    <w:p w:rsidR="008F42FB" w:rsidRPr="00FB542C" w:rsidRDefault="008F42FB" w:rsidP="008F42FB">
      <w:pPr>
        <w:ind w:firstLine="720"/>
        <w:jc w:val="center"/>
        <w:rPr>
          <w:b/>
          <w:szCs w:val="28"/>
        </w:rPr>
      </w:pPr>
    </w:p>
    <w:p w:rsidR="008F42FB" w:rsidRPr="00FB542C" w:rsidRDefault="008F42FB" w:rsidP="008F42FB">
      <w:pPr>
        <w:spacing w:line="360" w:lineRule="auto"/>
        <w:ind w:firstLine="720"/>
        <w:rPr>
          <w:szCs w:val="28"/>
        </w:rPr>
      </w:pPr>
      <w:r w:rsidRPr="00FB542C">
        <w:rPr>
          <w:szCs w:val="28"/>
        </w:rPr>
        <w:t>Адміністративний договір є одним із елементів в структурі інструментів діяльності органів місцевого самоврядування в Україні. Визнання цього інструменту є показником нової спрямованості діяльності публічної адміністрації взагалі та органів місцевого самоврядування зокрема, які ставлять приватну особу на свій рівень та «дозволяють їй із собою домовлятися». Якщо адміністративному акту властиве переважно одностороннє волевиявлення з боку органів місцевого самоврядування, яке має правове значення, то адміністративний договір являє собою погоджене волевиявлення двох і більше суб’єктів адміністративного права, що призводить до виникнення певних правових наслідків. Разом з тим необхідно розглянути проблему розмежування адміністративних та приватноправових договорів у муніципальній сфері в Україні.</w:t>
      </w:r>
    </w:p>
    <w:p w:rsidR="008F42FB" w:rsidRPr="00FB542C" w:rsidRDefault="008F42FB" w:rsidP="008F42FB">
      <w:pPr>
        <w:spacing w:line="360" w:lineRule="auto"/>
        <w:ind w:firstLine="720"/>
        <w:rPr>
          <w:szCs w:val="28"/>
        </w:rPr>
      </w:pPr>
      <w:r w:rsidRPr="00FB542C">
        <w:rPr>
          <w:szCs w:val="28"/>
        </w:rPr>
        <w:t xml:space="preserve">Так, відповідно до Кодексу про адміністративне судочинство України під адміністративним договором розуміється дво- або багатостороння угода, зміст якої складають права та обов’язки сторін, що випливають із владних </w:t>
      </w:r>
      <w:r w:rsidRPr="00FB542C">
        <w:rPr>
          <w:szCs w:val="28"/>
        </w:rPr>
        <w:lastRenderedPageBreak/>
        <w:t>управлінських функцій суб’єкта владних повноважень, який є однією із сторін угоди [1]. На сьогодні це єдине законодавче визначення розглядуваній дефініції. Її системний аналіз дозволяє зробити висновок, що адміністративному договору притаманні такі ознаки як:</w:t>
      </w:r>
    </w:p>
    <w:p w:rsidR="008F42FB" w:rsidRPr="00FB542C" w:rsidRDefault="008F42FB" w:rsidP="008F42FB">
      <w:pPr>
        <w:shd w:val="clear" w:color="auto" w:fill="FFFFFF"/>
        <w:spacing w:line="360" w:lineRule="auto"/>
        <w:ind w:firstLine="614"/>
        <w:rPr>
          <w:szCs w:val="28"/>
        </w:rPr>
      </w:pPr>
      <w:r w:rsidRPr="00FB542C">
        <w:rPr>
          <w:szCs w:val="28"/>
        </w:rPr>
        <w:t xml:space="preserve">1) </w:t>
      </w:r>
      <w:r w:rsidRPr="00FB542C">
        <w:rPr>
          <w:iCs/>
          <w:szCs w:val="28"/>
        </w:rPr>
        <w:t>суб’єктна, коли</w:t>
      </w:r>
      <w:r w:rsidRPr="00FB542C">
        <w:rPr>
          <w:szCs w:val="28"/>
        </w:rPr>
        <w:t xml:space="preserve"> обов’язковою стороною у ньому є суб’єкт влад</w:t>
      </w:r>
      <w:r w:rsidRPr="00FB542C">
        <w:rPr>
          <w:spacing w:val="4"/>
          <w:szCs w:val="28"/>
        </w:rPr>
        <w:t>них повноважень (іншою стороною чи іншими сторонами мо</w:t>
      </w:r>
      <w:r w:rsidRPr="00FB542C">
        <w:rPr>
          <w:spacing w:val="1"/>
          <w:szCs w:val="28"/>
        </w:rPr>
        <w:t xml:space="preserve">жуть бути як суб’єкти владних повноважень, так і інші учасники </w:t>
      </w:r>
      <w:r w:rsidRPr="00FB542C">
        <w:rPr>
          <w:szCs w:val="28"/>
        </w:rPr>
        <w:t>правовідносин);</w:t>
      </w:r>
    </w:p>
    <w:p w:rsidR="008F42FB" w:rsidRPr="00FB542C" w:rsidRDefault="008F42FB" w:rsidP="008F42FB">
      <w:pPr>
        <w:pStyle w:val="af5"/>
        <w:spacing w:after="0" w:line="360" w:lineRule="auto"/>
        <w:ind w:left="0" w:firstLine="709"/>
        <w:jc w:val="both"/>
        <w:rPr>
          <w:rFonts w:ascii="Times New Roman" w:hAnsi="Times New Roman"/>
          <w:sz w:val="28"/>
          <w:szCs w:val="28"/>
          <w:lang w:val="uk-UA"/>
        </w:rPr>
      </w:pPr>
      <w:r w:rsidRPr="00FB542C">
        <w:rPr>
          <w:rFonts w:ascii="Times New Roman" w:hAnsi="Times New Roman"/>
          <w:sz w:val="28"/>
          <w:szCs w:val="28"/>
          <w:lang w:val="uk-UA"/>
        </w:rPr>
        <w:t xml:space="preserve">2) </w:t>
      </w:r>
      <w:r w:rsidRPr="00FB542C">
        <w:rPr>
          <w:rFonts w:ascii="Times New Roman" w:hAnsi="Times New Roman"/>
          <w:iCs/>
          <w:sz w:val="28"/>
          <w:szCs w:val="28"/>
          <w:lang w:val="uk-UA"/>
        </w:rPr>
        <w:t xml:space="preserve">предметна </w:t>
      </w:r>
      <w:r w:rsidRPr="00FB542C">
        <w:rPr>
          <w:rFonts w:ascii="Times New Roman" w:hAnsi="Times New Roman"/>
          <w:sz w:val="28"/>
          <w:szCs w:val="28"/>
          <w:lang w:val="uk-UA"/>
        </w:rPr>
        <w:t xml:space="preserve">– його змістом (предметом) є права та обов’язки </w:t>
      </w:r>
      <w:r w:rsidRPr="00FB542C">
        <w:rPr>
          <w:rFonts w:ascii="Times New Roman" w:hAnsi="Times New Roman"/>
          <w:spacing w:val="-2"/>
          <w:sz w:val="28"/>
          <w:szCs w:val="28"/>
          <w:lang w:val="uk-UA"/>
        </w:rPr>
        <w:t xml:space="preserve">сторін, що випливають із владних управлінських функцій суб’єкта </w:t>
      </w:r>
      <w:r w:rsidRPr="00FB542C">
        <w:rPr>
          <w:rFonts w:ascii="Times New Roman" w:hAnsi="Times New Roman"/>
          <w:spacing w:val="3"/>
          <w:sz w:val="28"/>
          <w:szCs w:val="28"/>
          <w:lang w:val="uk-UA"/>
        </w:rPr>
        <w:t>владних повноважень [2, с. 398].</w:t>
      </w:r>
    </w:p>
    <w:p w:rsidR="008F42FB" w:rsidRPr="00FB542C" w:rsidRDefault="008F42FB" w:rsidP="008F42FB">
      <w:pPr>
        <w:shd w:val="clear" w:color="auto" w:fill="FFFFFF"/>
        <w:spacing w:line="360" w:lineRule="auto"/>
        <w:ind w:firstLine="643"/>
        <w:rPr>
          <w:spacing w:val="3"/>
          <w:szCs w:val="28"/>
        </w:rPr>
      </w:pPr>
      <w:r w:rsidRPr="00FB542C">
        <w:rPr>
          <w:spacing w:val="3"/>
          <w:szCs w:val="28"/>
        </w:rPr>
        <w:t>Саме такі ознаки, на думку законодавця, дозволяють відмежувати адміністративний договір від приватноправових договорів. Важливість вирішення цього питання пов’язана з тим, що це дозволяє визначитися із нормами права, які потрібно використовувати, укладаючи договір, вид відповідальності за невиконання умов договору, порядок судового оскарження у разі наявності спору. Тлумачення цих ознак знаходимо у роз’ясненнях вищих спеціалізованих судів України.</w:t>
      </w:r>
    </w:p>
    <w:p w:rsidR="008F42FB" w:rsidRPr="00FB542C" w:rsidRDefault="008F42FB" w:rsidP="008F42FB">
      <w:pPr>
        <w:shd w:val="clear" w:color="auto" w:fill="FFFFFF"/>
        <w:spacing w:line="360" w:lineRule="auto"/>
        <w:ind w:firstLine="643"/>
        <w:rPr>
          <w:spacing w:val="3"/>
          <w:szCs w:val="28"/>
        </w:rPr>
      </w:pPr>
      <w:r w:rsidRPr="00FB542C">
        <w:rPr>
          <w:szCs w:val="28"/>
        </w:rPr>
        <w:t xml:space="preserve">У </w:t>
      </w:r>
      <w:r w:rsidRPr="00FB542C">
        <w:rPr>
          <w:rFonts w:eastAsia="TimesNewRomanPSMT"/>
          <w:szCs w:val="28"/>
        </w:rPr>
        <w:t xml:space="preserve">Рекомендації Президії Вищого господарського суду України від 27 червня 2007 р. № 04-5/120 </w:t>
      </w:r>
      <w:r w:rsidRPr="00FB542C">
        <w:rPr>
          <w:szCs w:val="28"/>
        </w:rPr>
        <w:t xml:space="preserve">було зазначено, що у господарських судах мають вирішуватися усі спори, що виникають з господарських договорів між суб’єктами господарювання і органами місцевого самоврядування, включаючи угоди, які укладаються шляхом проведення конкурсу, біржових торгів, аукціонів тощо. До таких договорів належать, зокрема, угоди: про відчуження об’єктів приватизації (крім приватизації державного житлового фонду); передачу державного або комунального майна в оренду; закупівлю товарів (робіт, послуг) для державних потреб. Це пояснюється тим, що зі змісту адміністративного договору вбачається наявність відносин влади і підпорядкування, що відрізняє його від цивільних </w:t>
      </w:r>
      <w:r w:rsidRPr="00FB542C">
        <w:rPr>
          <w:szCs w:val="28"/>
        </w:rPr>
        <w:lastRenderedPageBreak/>
        <w:t>угод. У разі ж укладення цивільної угоди між органом місцевого самоврядування і суб’єктом господарської діяльності договірні відносини між сторонами ґрунтуються на юридичній рівності, вільному волевиявленні та майновій самостійності. Тому до адміністративних договорів не відносяться угоди, укладені за правилами Цивільного кодексу України, інших актів цивільного або господарського законодавства [3].</w:t>
      </w:r>
    </w:p>
    <w:p w:rsidR="008F42FB" w:rsidRPr="00FB542C" w:rsidRDefault="008F42FB" w:rsidP="008F42FB">
      <w:pPr>
        <w:shd w:val="clear" w:color="auto" w:fill="FFFFFF"/>
        <w:spacing w:line="360" w:lineRule="auto"/>
        <w:ind w:firstLine="643"/>
        <w:rPr>
          <w:spacing w:val="3"/>
          <w:szCs w:val="28"/>
        </w:rPr>
      </w:pPr>
      <w:r w:rsidRPr="00FB542C">
        <w:rPr>
          <w:spacing w:val="3"/>
          <w:szCs w:val="28"/>
        </w:rPr>
        <w:t xml:space="preserve">Таким чином, Президія Вищого господарського суду вирішила, що головною ознакою відмежування адміністративних договорів від господарських було наявність відносин влади-підпорядкування сторін. Проте </w:t>
      </w:r>
      <w:r w:rsidRPr="00FB542C">
        <w:rPr>
          <w:szCs w:val="28"/>
        </w:rPr>
        <w:t>Вищий господарський суд України в одному зі своїх рішень зазначив, що «характерною особливістю адміністративних договорів є те, що вони укладаються у зв’язку з реалізацією функцій управління здебільшого між учасниками так званих горизонтальних управлінських відносин, які, будучи носіями владних повноважень, є юридично рівними і не знаходяться в підпорядкуванні один одному. Це можуть бути договори про делегування владних повноважень від одного органу до іншого (наприклад, повноважень органів виконавчої влади органам місцевого самоврядування). При цьому таке делегування, яке до того ж можливе лише у випадках, передбачених законом, не порушує юридичної рівності сторін» [4].</w:t>
      </w:r>
    </w:p>
    <w:p w:rsidR="008F42FB" w:rsidRPr="00FB542C" w:rsidRDefault="008F42FB" w:rsidP="008F42FB">
      <w:pPr>
        <w:shd w:val="clear" w:color="auto" w:fill="FFFFFF"/>
        <w:spacing w:line="360" w:lineRule="auto"/>
        <w:ind w:firstLine="643"/>
        <w:rPr>
          <w:spacing w:val="3"/>
          <w:szCs w:val="28"/>
        </w:rPr>
      </w:pPr>
      <w:r w:rsidRPr="00FB542C">
        <w:rPr>
          <w:spacing w:val="3"/>
          <w:szCs w:val="28"/>
        </w:rPr>
        <w:t>Таким чином, судова практика до суб’єктних ознак адміністративного договору відносить обов’язкову участь суб’єкта владних повноважень (в нашому випадку органу місцевого самоврядування), наявність відносин влади-підпорядкування між учасниками відносин, але суд не виключає можливості наявності горизонтальних відносин між учасниками.</w:t>
      </w:r>
    </w:p>
    <w:p w:rsidR="008F42FB" w:rsidRPr="00FB542C" w:rsidRDefault="008F42FB" w:rsidP="008F42FB">
      <w:pPr>
        <w:shd w:val="clear" w:color="auto" w:fill="FFFFFF"/>
        <w:spacing w:line="360" w:lineRule="auto"/>
        <w:ind w:firstLine="643"/>
        <w:rPr>
          <w:spacing w:val="3"/>
          <w:szCs w:val="28"/>
        </w:rPr>
      </w:pPr>
      <w:r w:rsidRPr="00FB542C">
        <w:rPr>
          <w:spacing w:val="3"/>
          <w:szCs w:val="28"/>
        </w:rPr>
        <w:t xml:space="preserve">Щодо предметної ознаки, то її тлумачення знаходимо в рішенні Верховного Суду України під час розгляду справи щодо повернення Міністерством освіти та науки України Південно-Західній залізниці </w:t>
      </w:r>
      <w:r w:rsidRPr="00FB542C">
        <w:rPr>
          <w:spacing w:val="3"/>
          <w:szCs w:val="28"/>
        </w:rPr>
        <w:lastRenderedPageBreak/>
        <w:t xml:space="preserve">заборгованості, яка виникла внаслідок пільгового перевезення студентів на підставі укладеного між Міністерством та Залізницею договору. Суд зауважив, що зміст такого договору «складають права та обов’язки сторін щодо реалізації владних управлінських функцій суб’єкта владних повноважень, який є однією із сторін, а спір підлягає розгляду в порядку адміністративного судочинства». Судом була звернена увага на те, «що вступаючи в договірні правовідносини, відповідач (Міністерство) діяв з метою реалізації владних управлінських функцій щодо виконання відповідної державної програми, спрямованої на підтримку молоді, що навчається у вищих навчальних закладах». У своєму рішенні Суд наголосив на одній ознаці, яка може допомогти визначити наявність адміністративного договору. Суд роз’яснив оскільки сфера функціонування адміністративного договору – це відповідна система публічного управління на будь-якому ієрархічному рівні, то метою адміністративних договорів є реалізація функцій держави, а більш конкретно – реалізація повноважень того чи іншого органу. У свою чергу мета цивільно-правових договорів – це задоволення потреб суб’єктів цивільно-правових відносин, отримання прибутку та відповідних (майнових чи немайнових) матеріальних благ – об’єктів цивільного обороту [5]. Із зазначеного випливає, що передача комунального майна в оренду буде адміністративним договором, оскільки орган місцевого самоврядування реалізовує одне із своїх повноважень, а саме управління об’єктами комунальної власності. Але у Пленумі Вищого Господарського суду було зазначено, що «не всі договори, укладені суб’єктами владних повноважень, їх посадовими чи службовими особами на реалізацію своїх повноважень, відносяться до адміністративних договорів. Якщо обов’язковим учасником договору відповідно до законодавства повинен бути суб’єкт владних повноважень, то такий договір є адміністративним, оскільки суб’єкт владних повноважень у такому випадку діє </w:t>
      </w:r>
      <w:r w:rsidRPr="00FB542C">
        <w:rPr>
          <w:spacing w:val="3"/>
          <w:szCs w:val="28"/>
        </w:rPr>
        <w:lastRenderedPageBreak/>
        <w:t xml:space="preserve">від імені держави (територіальної громади), в її інтересах чи для забезпечення їх, а не для своїх власних потреб. У разі ж вчинення цивільного правочину між суб’єктом владних повноважень і суб’єктом господарської діяльності, договірні відносини сторін ґрунтуються на юридичній рівності, вільному волевиявленні та майновій самостійності». На підставі цього рішення можна зауважити, що договір про оренду комунального майна буде вважатися адміністративним, оскільки відповідно до Закону України «Про оренду державного та комунального майна» орган місцевого самоврядування є обов’язкового стороною цього договору. </w:t>
      </w:r>
    </w:p>
    <w:p w:rsidR="008F42FB" w:rsidRPr="00FB542C" w:rsidRDefault="008F42FB" w:rsidP="008F42FB">
      <w:pPr>
        <w:shd w:val="clear" w:color="auto" w:fill="FFFFFF"/>
        <w:spacing w:line="360" w:lineRule="auto"/>
        <w:ind w:firstLine="643"/>
        <w:rPr>
          <w:spacing w:val="3"/>
          <w:szCs w:val="28"/>
        </w:rPr>
      </w:pPr>
      <w:r w:rsidRPr="00FB542C">
        <w:rPr>
          <w:spacing w:val="3"/>
          <w:szCs w:val="28"/>
        </w:rPr>
        <w:t>Таким чином, судова практика у сфері адміністративного договору є неоднозначною та суперечливою, що не дозволяє провести чіткого розмежування між адміністративними та приватноправовими договорами. Основною причиною цього є недосконале визначення адміністративного договору у Кодексі адміністративного судочинства України.</w:t>
      </w:r>
    </w:p>
    <w:p w:rsidR="008F42FB" w:rsidRPr="00FB542C" w:rsidRDefault="008F42FB" w:rsidP="008F42FB">
      <w:pPr>
        <w:rPr>
          <w:spacing w:val="3"/>
          <w:szCs w:val="28"/>
        </w:rPr>
      </w:pPr>
      <w:r w:rsidRPr="00FB542C">
        <w:rPr>
          <w:spacing w:val="3"/>
          <w:szCs w:val="28"/>
        </w:rPr>
        <w:br w:type="page"/>
      </w:r>
    </w:p>
    <w:p w:rsidR="008F42FB" w:rsidRPr="00FB542C" w:rsidRDefault="008F42FB" w:rsidP="008F42FB">
      <w:pPr>
        <w:pStyle w:val="af5"/>
        <w:spacing w:line="240" w:lineRule="auto"/>
        <w:ind w:left="709"/>
        <w:jc w:val="center"/>
        <w:rPr>
          <w:rFonts w:ascii="Times New Roman" w:hAnsi="Times New Roman"/>
          <w:b/>
          <w:sz w:val="28"/>
          <w:szCs w:val="28"/>
          <w:lang w:val="uk-UA"/>
        </w:rPr>
      </w:pPr>
      <w:r w:rsidRPr="00FB542C">
        <w:rPr>
          <w:rFonts w:ascii="Times New Roman" w:hAnsi="Times New Roman"/>
          <w:b/>
          <w:sz w:val="28"/>
          <w:szCs w:val="28"/>
          <w:lang w:val="uk-UA"/>
        </w:rPr>
        <w:lastRenderedPageBreak/>
        <w:t>Список використаних джерел:</w:t>
      </w:r>
      <w:r w:rsidRPr="00FB542C">
        <w:rPr>
          <w:rFonts w:ascii="Times New Roman" w:hAnsi="Times New Roman"/>
          <w:b/>
          <w:sz w:val="28"/>
          <w:szCs w:val="28"/>
          <w:lang w:val="uk-UA"/>
        </w:rPr>
        <w:br/>
      </w:r>
    </w:p>
    <w:p w:rsidR="008F42FB" w:rsidRPr="00FB542C" w:rsidRDefault="008F42FB" w:rsidP="008F42FB">
      <w:pPr>
        <w:pStyle w:val="af5"/>
        <w:numPr>
          <w:ilvl w:val="0"/>
          <w:numId w:val="18"/>
        </w:numPr>
        <w:spacing w:after="160" w:line="240" w:lineRule="auto"/>
        <w:ind w:left="0" w:firstLine="709"/>
        <w:jc w:val="both"/>
        <w:rPr>
          <w:rFonts w:ascii="Times New Roman" w:hAnsi="Times New Roman"/>
          <w:sz w:val="28"/>
          <w:szCs w:val="28"/>
          <w:lang w:val="uk-UA"/>
        </w:rPr>
      </w:pPr>
      <w:r w:rsidRPr="00FB542C">
        <w:rPr>
          <w:rFonts w:ascii="Times New Roman" w:hAnsi="Times New Roman"/>
          <w:sz w:val="28"/>
          <w:szCs w:val="28"/>
          <w:lang w:val="uk-UA"/>
        </w:rPr>
        <w:t>Кодекс адміністративного судочинства України // Відомості Верховної Ради України. – 2005. – № 35-36, № 37. – Ст. 446.</w:t>
      </w:r>
    </w:p>
    <w:p w:rsidR="008F42FB" w:rsidRPr="00FB542C" w:rsidRDefault="008F42FB" w:rsidP="008F42FB">
      <w:pPr>
        <w:pStyle w:val="af5"/>
        <w:numPr>
          <w:ilvl w:val="0"/>
          <w:numId w:val="18"/>
        </w:numPr>
        <w:tabs>
          <w:tab w:val="left" w:pos="0"/>
        </w:tabs>
        <w:spacing w:after="160" w:line="240" w:lineRule="auto"/>
        <w:ind w:left="0" w:firstLine="709"/>
        <w:jc w:val="both"/>
        <w:rPr>
          <w:rFonts w:ascii="Times New Roman" w:hAnsi="Times New Roman"/>
          <w:sz w:val="28"/>
          <w:szCs w:val="28"/>
          <w:lang w:val="uk-UA"/>
        </w:rPr>
      </w:pPr>
      <w:r w:rsidRPr="00FB542C">
        <w:rPr>
          <w:rFonts w:ascii="Times New Roman" w:hAnsi="Times New Roman"/>
          <w:sz w:val="28"/>
          <w:szCs w:val="28"/>
          <w:lang w:val="uk-UA"/>
        </w:rPr>
        <w:t>Основи адміністративного судочинства та адміністративного права / за заг. ред. Р. О. Куйбіди, В. І. Шишкіна. – К. : Старий світ, 2006. – 576 с.</w:t>
      </w:r>
    </w:p>
    <w:p w:rsidR="008F42FB" w:rsidRPr="00FB542C" w:rsidRDefault="008F42FB" w:rsidP="008F42FB">
      <w:pPr>
        <w:pStyle w:val="af5"/>
        <w:numPr>
          <w:ilvl w:val="0"/>
          <w:numId w:val="18"/>
        </w:numPr>
        <w:tabs>
          <w:tab w:val="left" w:pos="0"/>
        </w:tabs>
        <w:spacing w:after="160" w:line="240" w:lineRule="auto"/>
        <w:ind w:left="0" w:firstLine="709"/>
        <w:jc w:val="both"/>
        <w:rPr>
          <w:rFonts w:ascii="Times New Roman" w:hAnsi="Times New Roman"/>
          <w:sz w:val="28"/>
          <w:szCs w:val="28"/>
          <w:lang w:val="uk-UA"/>
        </w:rPr>
      </w:pPr>
      <w:r w:rsidRPr="00FB542C">
        <w:rPr>
          <w:rFonts w:ascii="Times New Roman" w:hAnsi="Times New Roman"/>
          <w:bCs/>
          <w:sz w:val="28"/>
          <w:szCs w:val="28"/>
          <w:bdr w:val="none" w:sz="0" w:space="0" w:color="auto" w:frame="1"/>
          <w:shd w:val="clear" w:color="auto" w:fill="FFFFFF"/>
          <w:lang w:val="uk-UA"/>
        </w:rPr>
        <w:t xml:space="preserve">Про деякі питання підвідомчості і підсудності справ господарським судам [Електронний ресурс] : Постанова Пленуму Вищого господарського суду України від 24.10.2011 № 10. – Режим доступу : </w:t>
      </w:r>
      <w:hyperlink r:id="rId106" w:history="1">
        <w:r w:rsidRPr="00FB542C">
          <w:rPr>
            <w:rStyle w:val="a6"/>
            <w:rFonts w:ascii="Times New Roman" w:hAnsi="Times New Roman"/>
            <w:bCs/>
            <w:sz w:val="28"/>
            <w:szCs w:val="28"/>
            <w:bdr w:val="none" w:sz="0" w:space="0" w:color="auto" w:frame="1"/>
            <w:shd w:val="clear" w:color="auto" w:fill="FFFFFF"/>
            <w:lang w:val="uk-UA"/>
          </w:rPr>
          <w:t>http://zakon4.rada.gov.ua/laws/show/v0010600-11/conv</w:t>
        </w:r>
      </w:hyperlink>
      <w:r w:rsidRPr="00FB542C">
        <w:rPr>
          <w:rFonts w:ascii="Times New Roman" w:hAnsi="Times New Roman"/>
          <w:bCs/>
          <w:sz w:val="28"/>
          <w:szCs w:val="28"/>
          <w:bdr w:val="none" w:sz="0" w:space="0" w:color="auto" w:frame="1"/>
          <w:shd w:val="clear" w:color="auto" w:fill="FFFFFF"/>
          <w:lang w:val="uk-UA"/>
        </w:rPr>
        <w:t>.</w:t>
      </w:r>
    </w:p>
    <w:p w:rsidR="008F42FB" w:rsidRPr="00FB542C" w:rsidRDefault="008F42FB" w:rsidP="008F42FB">
      <w:pPr>
        <w:pStyle w:val="af5"/>
        <w:numPr>
          <w:ilvl w:val="0"/>
          <w:numId w:val="18"/>
        </w:numPr>
        <w:tabs>
          <w:tab w:val="left" w:pos="0"/>
        </w:tabs>
        <w:spacing w:after="160" w:line="240" w:lineRule="auto"/>
        <w:ind w:left="0" w:firstLine="709"/>
        <w:jc w:val="both"/>
        <w:rPr>
          <w:rFonts w:ascii="Times New Roman" w:hAnsi="Times New Roman"/>
          <w:sz w:val="28"/>
          <w:szCs w:val="28"/>
          <w:lang w:val="uk-UA"/>
        </w:rPr>
      </w:pPr>
      <w:r w:rsidRPr="00FB542C">
        <w:rPr>
          <w:rFonts w:ascii="Times New Roman" w:hAnsi="Times New Roman"/>
          <w:sz w:val="28"/>
          <w:szCs w:val="28"/>
          <w:lang w:val="uk-UA"/>
        </w:rPr>
        <w:t>Про визнання договору недійсним : Постанова Вищого господарського суду України від 09.11.2011 р. за № 17/5025/55/11 // Юридична практика. Судовий Вісник. – 2012. – № 1.</w:t>
      </w:r>
    </w:p>
    <w:p w:rsidR="008F42FB" w:rsidRPr="00FB542C" w:rsidRDefault="008F42FB" w:rsidP="008F42FB">
      <w:pPr>
        <w:pStyle w:val="af5"/>
        <w:numPr>
          <w:ilvl w:val="0"/>
          <w:numId w:val="18"/>
        </w:numPr>
        <w:tabs>
          <w:tab w:val="left" w:pos="0"/>
        </w:tabs>
        <w:spacing w:after="160" w:line="240" w:lineRule="auto"/>
        <w:ind w:left="0" w:firstLine="709"/>
        <w:jc w:val="both"/>
        <w:rPr>
          <w:rFonts w:ascii="Times New Roman" w:hAnsi="Times New Roman"/>
          <w:sz w:val="28"/>
          <w:szCs w:val="28"/>
          <w:lang w:val="uk-UA"/>
        </w:rPr>
      </w:pPr>
      <w:r w:rsidRPr="00FB542C">
        <w:rPr>
          <w:rFonts w:ascii="Times New Roman" w:hAnsi="Times New Roman"/>
          <w:sz w:val="28"/>
          <w:szCs w:val="28"/>
          <w:lang w:val="uk-UA"/>
        </w:rPr>
        <w:t>Про стягнення заборгованості за пільгові перевезення : Постанова Судової палати в адміністративних справах Верховного Суду від 13.10.2009 р. за № 09/209 // Адміністративне судочинство. Судова практика в адміністративних справах. – 2010. – №1.</w:t>
      </w:r>
    </w:p>
    <w:p w:rsidR="008F42FB" w:rsidRPr="00FB542C" w:rsidRDefault="008F42FB" w:rsidP="008F42FB">
      <w:pPr>
        <w:shd w:val="clear" w:color="auto" w:fill="FFFFFF"/>
        <w:spacing w:line="360" w:lineRule="auto"/>
        <w:ind w:firstLine="643"/>
        <w:rPr>
          <w:spacing w:val="3"/>
          <w:szCs w:val="28"/>
        </w:rPr>
      </w:pPr>
    </w:p>
    <w:p w:rsidR="00BC2809" w:rsidRPr="00FB542C" w:rsidRDefault="00BC2809" w:rsidP="00BC2809">
      <w:pPr>
        <w:ind w:firstLine="567"/>
        <w:jc w:val="right"/>
        <w:rPr>
          <w:b/>
          <w:szCs w:val="28"/>
        </w:rPr>
      </w:pPr>
      <w:r w:rsidRPr="00FB542C">
        <w:rPr>
          <w:b/>
          <w:szCs w:val="28"/>
        </w:rPr>
        <w:t>Потапчук Г.В.,</w:t>
      </w:r>
    </w:p>
    <w:p w:rsidR="00BC2809" w:rsidRPr="00FB542C" w:rsidRDefault="00BC2809" w:rsidP="00BC2809">
      <w:pPr>
        <w:ind w:firstLine="567"/>
        <w:jc w:val="right"/>
        <w:rPr>
          <w:szCs w:val="28"/>
        </w:rPr>
      </w:pPr>
      <w:r w:rsidRPr="00FB542C">
        <w:rPr>
          <w:szCs w:val="28"/>
        </w:rPr>
        <w:t>кандидат юридичних наук,</w:t>
      </w:r>
    </w:p>
    <w:p w:rsidR="00BC2809" w:rsidRPr="00FB542C" w:rsidRDefault="00BC2809" w:rsidP="00BC2809">
      <w:pPr>
        <w:ind w:firstLine="567"/>
        <w:jc w:val="right"/>
        <w:rPr>
          <w:szCs w:val="28"/>
        </w:rPr>
      </w:pPr>
      <w:r w:rsidRPr="00FB542C">
        <w:rPr>
          <w:szCs w:val="28"/>
        </w:rPr>
        <w:t>докторант Інституту законодавства</w:t>
      </w:r>
    </w:p>
    <w:p w:rsidR="00BC2809" w:rsidRPr="00FB542C" w:rsidRDefault="00BC2809" w:rsidP="00BC2809">
      <w:pPr>
        <w:ind w:firstLine="567"/>
        <w:jc w:val="right"/>
        <w:rPr>
          <w:szCs w:val="28"/>
        </w:rPr>
      </w:pPr>
      <w:r w:rsidRPr="00FB542C">
        <w:rPr>
          <w:szCs w:val="28"/>
        </w:rPr>
        <w:t xml:space="preserve"> Верховної Ради України</w:t>
      </w:r>
    </w:p>
    <w:p w:rsidR="00BC2809" w:rsidRPr="00FB542C" w:rsidRDefault="00BC2809" w:rsidP="00BC2809">
      <w:pPr>
        <w:spacing w:line="360" w:lineRule="auto"/>
        <w:ind w:firstLine="567"/>
        <w:jc w:val="center"/>
        <w:rPr>
          <w:b/>
          <w:szCs w:val="28"/>
        </w:rPr>
      </w:pPr>
    </w:p>
    <w:p w:rsidR="00BC2809" w:rsidRPr="00FB542C" w:rsidRDefault="00BC2809" w:rsidP="00BC2809">
      <w:pPr>
        <w:spacing w:line="360" w:lineRule="auto"/>
        <w:ind w:firstLine="567"/>
        <w:jc w:val="center"/>
        <w:rPr>
          <w:b/>
          <w:szCs w:val="28"/>
        </w:rPr>
      </w:pPr>
      <w:r w:rsidRPr="00FB542C">
        <w:rPr>
          <w:b/>
          <w:szCs w:val="28"/>
        </w:rPr>
        <w:t>РОЛЬ ТЕРИТОРІАЛЬНИХ ГРОМАД В ФОРМУВАННІ ФЕНОМЕНОЛОГІЇ ЕКОЛОГІЧНОГО КОНСТИТУЦІОНАЛІЗМУ</w:t>
      </w:r>
    </w:p>
    <w:p w:rsidR="00BC2809" w:rsidRPr="00FB542C" w:rsidRDefault="00BC2809" w:rsidP="00BC2809">
      <w:pPr>
        <w:spacing w:line="360" w:lineRule="auto"/>
        <w:ind w:firstLine="567"/>
        <w:rPr>
          <w:szCs w:val="28"/>
        </w:rPr>
      </w:pPr>
    </w:p>
    <w:p w:rsidR="00BC2809" w:rsidRPr="00FB542C" w:rsidRDefault="00BC2809" w:rsidP="00BC2809">
      <w:pPr>
        <w:spacing w:line="360" w:lineRule="auto"/>
        <w:ind w:firstLine="567"/>
        <w:rPr>
          <w:szCs w:val="28"/>
        </w:rPr>
      </w:pPr>
      <w:r w:rsidRPr="00FB542C">
        <w:rPr>
          <w:szCs w:val="28"/>
        </w:rPr>
        <w:t xml:space="preserve">Становлення, розвиток та вдосконалення демократичної правової державності об’єктивує та актуалізує проблематику конституціоналізму, як обов’язкової частини процесу виникнення і створення феноменології такої державності (іманентна ознака конституціоналізму. – Авт.), що базується на її історичній, доктринально-теоретичній, праксеологічній ретроспективі (функціонально-маркерні ознаки конституціоналізму.  – Авт.), має національний і глобальний вимір (просторові ознаки конституціоналізму. – Авт.) та ідентифікується як політико-правова категорія, яка опосередковує місце і роль </w:t>
      </w:r>
      <w:r w:rsidRPr="00FB542C">
        <w:rPr>
          <w:szCs w:val="28"/>
        </w:rPr>
        <w:lastRenderedPageBreak/>
        <w:t>конституції у правовій системі, суспільстві і державі, що знаходять вияв у її верховенстві та характері впливу на суспільні відносини [1] (предметно-об’єктна ідентифікаційна ознака конституціоналізму. – Авт.).</w:t>
      </w:r>
    </w:p>
    <w:p w:rsidR="00BC2809" w:rsidRPr="00FB542C" w:rsidRDefault="00BC2809" w:rsidP="00BC2809">
      <w:pPr>
        <w:spacing w:line="360" w:lineRule="auto"/>
        <w:ind w:firstLine="567"/>
        <w:rPr>
          <w:szCs w:val="28"/>
        </w:rPr>
      </w:pPr>
      <w:r w:rsidRPr="00FB542C">
        <w:rPr>
          <w:szCs w:val="28"/>
        </w:rPr>
        <w:t xml:space="preserve"> Отже, у сучасних демократичних державах конституціоналізм виступає не тільки важливим фактором стабільності існування державного ладу, забезпечення правопорядку, незаперечного домінування влади народу, а ї показником правонаступництва публічної влади і якісного рівня конституційної регламентації і регулювання найважливіших суспільно-правових відносин, що виникають між особистістю, соціумом і державою. І хоча феномен конституціоналізму завжди розглядався як фундамент політичної системи, проте сьогодні, саме в умовах розвитку і вдосконалення демократичної правової державності його роль невпинно зростає, – він постає багаторівневим та багатофакторним явищем, феноменологія якого безпосередньо впливає не тільки на сучасний, а й на майбутній розвиток держав та існування і функціонування їх міжнародного співтовариства, що визнає конституціоналізм однією з найсуттєвіших конституційних цінностей, враховуючи взаємний вплив і взаємодію конституційного правопорядків та міжнародного права через тенденції конституціоналізації міжнародного права і інтернаціоналізації конституційного правопорядку держав [2; 3].</w:t>
      </w:r>
    </w:p>
    <w:p w:rsidR="00BC2809" w:rsidRPr="00FB542C" w:rsidRDefault="00BC2809" w:rsidP="00BC2809">
      <w:pPr>
        <w:spacing w:line="360" w:lineRule="auto"/>
        <w:ind w:firstLine="567"/>
        <w:rPr>
          <w:szCs w:val="28"/>
        </w:rPr>
      </w:pPr>
      <w:r w:rsidRPr="00FB542C">
        <w:rPr>
          <w:szCs w:val="28"/>
        </w:rPr>
        <w:t>Отже, розвиток загальної феноменології конституціоналізму в межах цих тенденцій сприяє не тільки її збагаченню у функціональному і нормативно-правовому аспектах, – на наш погляд, саме вони сприяють дійсно якісним і трансформаційним змінам у його розумінні як прообразу глобального права, заснованого на загальних конституційних цінностях народів та держав, що, безперечно, посилює процеси своєї інституціоналізації та конституювання.</w:t>
      </w:r>
    </w:p>
    <w:p w:rsidR="00BC2809" w:rsidRPr="00FB542C" w:rsidRDefault="00BC2809" w:rsidP="00BC2809">
      <w:pPr>
        <w:spacing w:line="360" w:lineRule="auto"/>
        <w:ind w:firstLine="567"/>
        <w:rPr>
          <w:szCs w:val="28"/>
        </w:rPr>
      </w:pPr>
      <w:r w:rsidRPr="00FB542C">
        <w:rPr>
          <w:szCs w:val="28"/>
        </w:rPr>
        <w:t xml:space="preserve">Отже, саме в руслі цих тенденцій розвивається доктрина і укріплюється сучасна практика видового розподілу конституціоналізму, – наприклад, на </w:t>
      </w:r>
      <w:r w:rsidRPr="00FB542C">
        <w:rPr>
          <w:szCs w:val="28"/>
        </w:rPr>
        <w:lastRenderedPageBreak/>
        <w:t>гуманістичний (права і свободи людини), виборчий, в сфері самоврядування. В останні роки, враховуючи на: а) особливу важливість оточуючого природного середовища для існування всієї людської цивілізації та конкретних територіальних людських спільнот (територіальних громад /ТГ/) та б) транскордонний характер впливу на нього негативних чинників від антропогенної діяльності, а також в) активну увагу держав-членів міжнародного співтовариства з конституційно-правової регламентації та регулювання, а також легалізації екологічних прав і свобод людини, і г) суттєву увагу всього міжнародного співтовариства держав щодо запозичення екологічних відносин та їх державного конституційно-правового регулювання на міжнародний рівень (субрегіональний, регіональний, універсальний) як об’єкту міжнародно-правового регулювання, що потім г’) трансформується завдяки міжнародному договірному праву в міжнародно-правові зобов’язання держав з міжнародних багатосторонніх договорів, – фактично формується новий вид конституціоналізму – екологічний.</w:t>
      </w:r>
    </w:p>
    <w:p w:rsidR="00BC2809" w:rsidRPr="00FB542C" w:rsidRDefault="00BC2809" w:rsidP="00BC2809">
      <w:pPr>
        <w:spacing w:line="360" w:lineRule="auto"/>
        <w:ind w:firstLine="709"/>
        <w:rPr>
          <w:szCs w:val="28"/>
        </w:rPr>
      </w:pPr>
      <w:r w:rsidRPr="00FB542C">
        <w:rPr>
          <w:szCs w:val="28"/>
        </w:rPr>
        <w:t>Для розуміння виникнення феноменології екологічного конституціоналізму треба та впливу на його формування ТГ, зробити декілька зауважень методологічної та процесуально-технологічної властивості:</w:t>
      </w:r>
    </w:p>
    <w:p w:rsidR="00BC2809" w:rsidRPr="00FB542C" w:rsidRDefault="00BC2809" w:rsidP="00BC2809">
      <w:pPr>
        <w:spacing w:line="360" w:lineRule="auto"/>
        <w:ind w:firstLine="709"/>
        <w:rPr>
          <w:szCs w:val="28"/>
        </w:rPr>
      </w:pPr>
      <w:r w:rsidRPr="00FB542C">
        <w:rPr>
          <w:szCs w:val="28"/>
        </w:rPr>
        <w:t>- по-перше, треба звернути особливу увагу на антропогенний і антропозахисний характер всіх чинних конституцій держав-членів міжнародного співтовариства, включаючи чинну Конституцію України 1996 року (див. ст. 3 Основного Закону [4]), що фактично нормативними засобами відображають основоположну роль, значення і вплив ТГ на існуючу біоту та екосистему, що склалась навколо неї;</w:t>
      </w:r>
    </w:p>
    <w:p w:rsidR="00BC2809" w:rsidRPr="00FB542C" w:rsidRDefault="00BC2809" w:rsidP="00BC2809">
      <w:pPr>
        <w:spacing w:line="360" w:lineRule="auto"/>
        <w:ind w:firstLine="709"/>
        <w:rPr>
          <w:szCs w:val="28"/>
        </w:rPr>
      </w:pPr>
      <w:r w:rsidRPr="00FB542C">
        <w:rPr>
          <w:szCs w:val="28"/>
        </w:rPr>
        <w:t xml:space="preserve">- по-друге, необхідно відмітити тенденцію формування, прийняття і конституційної легалізації в конституціях держав-членів міжнародного співтовариства якісно нової групи прав і свобод людини – екологічних прав </w:t>
      </w:r>
      <w:r w:rsidRPr="00FB542C">
        <w:rPr>
          <w:szCs w:val="28"/>
        </w:rPr>
        <w:lastRenderedPageBreak/>
        <w:t>людини, що по великому рахунку мають виключно локальний характер застосування і використання, зазвичай не стільки в індивідуальному, скільки в колективному їх розумінні на відповідній території держави, тобто там де існує і функціонує територіальна людська спільнота (ТГ);</w:t>
      </w:r>
    </w:p>
    <w:p w:rsidR="00BC2809" w:rsidRPr="00FB542C" w:rsidRDefault="00BC2809" w:rsidP="00BC2809">
      <w:pPr>
        <w:spacing w:line="360" w:lineRule="auto"/>
        <w:ind w:firstLine="709"/>
        <w:rPr>
          <w:szCs w:val="28"/>
        </w:rPr>
      </w:pPr>
      <w:r w:rsidRPr="00FB542C">
        <w:rPr>
          <w:szCs w:val="28"/>
        </w:rPr>
        <w:t xml:space="preserve">- по-третє, актуалізується проблематика деталізації і конкретизації екологічних прав і свобод людини в національному галузевому законодавстві держав за рахунок їх видової класифікації, насамперед, </w:t>
      </w:r>
      <w:r w:rsidRPr="00FB542C">
        <w:rPr>
          <w:rFonts w:eastAsia="Times New Roman"/>
          <w:color w:val="000000"/>
          <w:szCs w:val="28"/>
          <w:lang w:eastAsia="uk-UA"/>
        </w:rPr>
        <w:t>як права на безпечне навколишнє середовище і як конгломерату повноважень, прав та обов’язків у сфері природокористування й охорони навколишнього природного середовища [5, с. 50]. Отже, йдеться про суттєву градацію та подальшу класифікацію екологічних прав людини, якими вона користується в процесі здійснення свого життєвого циклу та реалізує, зазвичай, у своїй повсякденній діяльності, – а це, своєю чергою, підкреслює організуючу та нормуючу роль ТГ як своєрідного і універсального соціального простору життєдіяльності людини та її груп і колективів;</w:t>
      </w:r>
    </w:p>
    <w:p w:rsidR="00BC2809" w:rsidRPr="00FB542C" w:rsidRDefault="00BC2809" w:rsidP="00BC2809">
      <w:pPr>
        <w:spacing w:line="360" w:lineRule="auto"/>
        <w:ind w:firstLine="709"/>
        <w:rPr>
          <w:szCs w:val="28"/>
        </w:rPr>
      </w:pPr>
      <w:r w:rsidRPr="00FB542C">
        <w:rPr>
          <w:szCs w:val="28"/>
        </w:rPr>
        <w:t xml:space="preserve">- по-четверте, актуалізується питання формування на універсальному рівні глобального управління в рамках міжнародних міждержавних (ООН) та міжурядових організацій феноменології глобального конституціоналізму, в основі якого лежать матеріальні і процесуальні норми міжнародного нормопроєктування і міжнародної нормотворчості, що зафіксовано в Віденській конвенції про право міжнародних договорів 1969 року [6], а саме: </w:t>
      </w:r>
    </w:p>
    <w:p w:rsidR="00BC2809" w:rsidRPr="00FB542C" w:rsidRDefault="00BC2809" w:rsidP="00BC2809">
      <w:pPr>
        <w:spacing w:line="360" w:lineRule="auto"/>
        <w:ind w:firstLine="709"/>
        <w:rPr>
          <w:szCs w:val="28"/>
        </w:rPr>
      </w:pPr>
      <w:r w:rsidRPr="00FB542C">
        <w:rPr>
          <w:szCs w:val="28"/>
        </w:rPr>
        <w:t xml:space="preserve">а) сприйняття конституційних цінностей, серед яких є і екологічні права і свободи людини, на міжнародному рівні; </w:t>
      </w:r>
    </w:p>
    <w:p w:rsidR="00BC2809" w:rsidRPr="00FB542C" w:rsidRDefault="00BC2809" w:rsidP="00BC2809">
      <w:pPr>
        <w:spacing w:line="360" w:lineRule="auto"/>
        <w:ind w:firstLine="709"/>
        <w:rPr>
          <w:szCs w:val="28"/>
        </w:rPr>
      </w:pPr>
      <w:r w:rsidRPr="00FB542C">
        <w:rPr>
          <w:szCs w:val="28"/>
        </w:rPr>
        <w:t xml:space="preserve">б) їх адекватне закріплення в сучасному міжнародному публічному праві через розробку і підписання широкої бази міжнародних актів договірного характеру (міжнародна імплементація міжнародного договору. – Авт.); в) надання міжнародним нормам, у підсумку міжнародного нормопроєктування і </w:t>
      </w:r>
      <w:r w:rsidRPr="00FB542C">
        <w:rPr>
          <w:szCs w:val="28"/>
        </w:rPr>
        <w:lastRenderedPageBreak/>
        <w:t xml:space="preserve">міжнародної нормотворчості, що закріплюють конституційні цінності, в тому числі і екологічні права і свободи людини, характеру міжнародно-правових зобов’язань держав; </w:t>
      </w:r>
    </w:p>
    <w:p w:rsidR="00BC2809" w:rsidRPr="00FB542C" w:rsidRDefault="00BC2809" w:rsidP="00BC2809">
      <w:pPr>
        <w:spacing w:line="360" w:lineRule="auto"/>
        <w:ind w:firstLine="709"/>
        <w:rPr>
          <w:szCs w:val="28"/>
        </w:rPr>
      </w:pPr>
      <w:r w:rsidRPr="00FB542C">
        <w:rPr>
          <w:szCs w:val="28"/>
        </w:rPr>
        <w:t xml:space="preserve">г) повернення наведених міжнародних норм, що містяться в міжнародних багатосторонніх міждержавних актах договірного характеру, після їх підписання державами-сторонами (учасниками) на національний рівень для безпосереднього виконання державами своїх міжнародно-правових зобов’язань, узятих ними при підписанні міжнародного договору; </w:t>
      </w:r>
    </w:p>
    <w:p w:rsidR="00BC2809" w:rsidRPr="00FB542C" w:rsidRDefault="00BC2809" w:rsidP="00BC2809">
      <w:pPr>
        <w:spacing w:line="360" w:lineRule="auto"/>
        <w:ind w:firstLine="709"/>
        <w:rPr>
          <w:szCs w:val="28"/>
        </w:rPr>
      </w:pPr>
      <w:r w:rsidRPr="00FB542C">
        <w:rPr>
          <w:szCs w:val="28"/>
        </w:rPr>
        <w:t xml:space="preserve">г’) для реалізації такого завдання з запозичення національною правовою системою (системою національного законодавства) норм міжнародного права – об’єктивно необхідними виступають розробка, формування, конституційна легалізація, а потім і використання національного механізму імплементації норм міжнародного права у національне законодавство, який фактично супроводжує і забезпечує процес запозичення норм міжнародного права національною правовою системою з метою їх належного використання, дотримання, виконання, і реалізації; </w:t>
      </w:r>
    </w:p>
    <w:p w:rsidR="00BC2809" w:rsidRPr="00FB542C" w:rsidRDefault="00BC2809" w:rsidP="00BC2809">
      <w:pPr>
        <w:spacing w:line="360" w:lineRule="auto"/>
        <w:ind w:firstLine="709"/>
        <w:rPr>
          <w:szCs w:val="28"/>
        </w:rPr>
      </w:pPr>
      <w:r w:rsidRPr="00FB542C">
        <w:rPr>
          <w:szCs w:val="28"/>
        </w:rPr>
        <w:t xml:space="preserve">д) створення на основі  національного механізму імплементації норм міжнародного права у національне законодавство національного масиву (сукупності) законодавчих актів, що містять норми міжнародного права, що одночасно є міжнародно-правовими зобов’язаннями держави, узятими нею при підписанні міжнародного договору; </w:t>
      </w:r>
    </w:p>
    <w:p w:rsidR="00BC2809" w:rsidRPr="00FB542C" w:rsidRDefault="00BC2809" w:rsidP="00BC2809">
      <w:pPr>
        <w:spacing w:line="360" w:lineRule="auto"/>
        <w:ind w:firstLine="709"/>
        <w:rPr>
          <w:szCs w:val="28"/>
        </w:rPr>
      </w:pPr>
      <w:r w:rsidRPr="00FB542C">
        <w:rPr>
          <w:szCs w:val="28"/>
        </w:rPr>
        <w:t xml:space="preserve">е) виконання норм наведених національних законодавчих актів, що фактично містять в собі норми міжнародного права, але вже у ранзі норм національного права, які вже є обов’язковими для виконання суб’єктами національного права, бо норми міжнародного права, що містилися в міжнародних договірних документах не могли бути виконано ними напряму; </w:t>
      </w:r>
    </w:p>
    <w:p w:rsidR="00BC2809" w:rsidRPr="00FB542C" w:rsidRDefault="00BC2809" w:rsidP="00BC2809">
      <w:pPr>
        <w:spacing w:line="360" w:lineRule="auto"/>
        <w:ind w:firstLine="709"/>
        <w:rPr>
          <w:szCs w:val="28"/>
        </w:rPr>
      </w:pPr>
      <w:r w:rsidRPr="00FB542C">
        <w:rPr>
          <w:szCs w:val="28"/>
        </w:rPr>
        <w:lastRenderedPageBreak/>
        <w:t>є) реалізація державами положень механізму конвенційного контролю, що міститься в міжнародному багатосторонньому міждержавному  договорі, через виконання в національному законодавстві норм міжнародного договірного права.</w:t>
      </w:r>
    </w:p>
    <w:p w:rsidR="00BC2809" w:rsidRPr="00FB542C" w:rsidRDefault="00BC2809" w:rsidP="00BC2809">
      <w:pPr>
        <w:spacing w:line="360" w:lineRule="auto"/>
        <w:ind w:firstLine="709"/>
        <w:rPr>
          <w:szCs w:val="28"/>
        </w:rPr>
      </w:pPr>
      <w:r w:rsidRPr="00FB542C">
        <w:rPr>
          <w:szCs w:val="28"/>
        </w:rPr>
        <w:t xml:space="preserve"> Отже, треба зазначити, що закріплення в національних конституціях екологічних прав людини з’явилось революційною подією в конституційно-правовій регламентації та регулюванню прав і свобод людини. Однак до цього, нормативна регламентація і регулювання екологічних прав відбувались на рівні галузевого законодавства держав, в основному у вигляді </w:t>
      </w:r>
      <w:r w:rsidRPr="00FB542C">
        <w:rPr>
          <w:rFonts w:eastAsia="Times New Roman"/>
          <w:color w:val="000000"/>
          <w:szCs w:val="28"/>
          <w:lang w:eastAsia="uk-UA"/>
        </w:rPr>
        <w:t>прав щодо використання природних ресурсів (природокористування – земле-, надро-, водо-, повітря- тощо)</w:t>
      </w:r>
      <w:r w:rsidRPr="00FB542C">
        <w:rPr>
          <w:szCs w:val="28"/>
        </w:rPr>
        <w:t>. Але, не взираючи на наведений підхід, розуміння і значення екологічних прав людини завжди спирається на визнання її як члена територіальної людської спільноти (ТГ) в межах якої вона, по-перше, апріорі вона й може існувати і функціонувати як член такої громади; а, по-друге, реально використовувати такі права.</w:t>
      </w:r>
    </w:p>
    <w:p w:rsidR="00BC2809" w:rsidRPr="00FB542C" w:rsidRDefault="00BC2809" w:rsidP="00BC2809">
      <w:pPr>
        <w:spacing w:line="360" w:lineRule="auto"/>
        <w:ind w:firstLine="709"/>
        <w:rPr>
          <w:szCs w:val="28"/>
        </w:rPr>
      </w:pPr>
      <w:r w:rsidRPr="00FB542C">
        <w:rPr>
          <w:szCs w:val="28"/>
        </w:rPr>
        <w:t xml:space="preserve">Осмисленню процесів формування на міжнародному рівні концепту екологічного конституціоналізму сприяла низка тенденцій організаційного та нормативного характеру, що проявилась на локальному, загальнодержавному (національному) та міжнародному рівнях, серед яких можна виділити такі: </w:t>
      </w:r>
    </w:p>
    <w:p w:rsidR="00BC2809" w:rsidRPr="00FB542C" w:rsidRDefault="00BC2809" w:rsidP="00BC2809">
      <w:pPr>
        <w:spacing w:line="360" w:lineRule="auto"/>
        <w:ind w:firstLine="709"/>
        <w:rPr>
          <w:szCs w:val="28"/>
        </w:rPr>
      </w:pPr>
      <w:r w:rsidRPr="00FB542C">
        <w:rPr>
          <w:szCs w:val="28"/>
        </w:rPr>
        <w:t>- в даний час понад 120 держав прийняли загальні (комплексні) закони про охорону навколишнього середовища та регулювання природокористування (</w:t>
      </w:r>
      <w:r w:rsidRPr="00FB542C">
        <w:rPr>
          <w:i/>
          <w:szCs w:val="28"/>
        </w:rPr>
        <w:t>нормативно-підготовча база для виникнення концепту екологічного конституціоналізму</w:t>
      </w:r>
      <w:r w:rsidRPr="00FB542C">
        <w:rPr>
          <w:szCs w:val="28"/>
        </w:rPr>
        <w:t>. – Авт.);</w:t>
      </w:r>
    </w:p>
    <w:p w:rsidR="00BC2809" w:rsidRPr="00FB542C" w:rsidRDefault="00BC2809" w:rsidP="00BC2809">
      <w:pPr>
        <w:spacing w:line="360" w:lineRule="auto"/>
        <w:ind w:firstLine="709"/>
        <w:rPr>
          <w:szCs w:val="28"/>
        </w:rPr>
      </w:pPr>
      <w:r w:rsidRPr="00FB542C">
        <w:rPr>
          <w:szCs w:val="28"/>
        </w:rPr>
        <w:t>- у більш ніж 100 державах створені міністерства охорони навколишнього середовища або еквівалентні їм органи (</w:t>
      </w:r>
      <w:r w:rsidRPr="00FB542C">
        <w:rPr>
          <w:i/>
          <w:szCs w:val="28"/>
        </w:rPr>
        <w:t>структурно-підготовча база для виникнення концепту екологічного конституціоналізму</w:t>
      </w:r>
      <w:r w:rsidRPr="00FB542C">
        <w:rPr>
          <w:szCs w:val="28"/>
        </w:rPr>
        <w:t>. – Авт.);</w:t>
      </w:r>
    </w:p>
    <w:p w:rsidR="00BC2809" w:rsidRPr="00FB542C" w:rsidRDefault="00BC2809" w:rsidP="00BC2809">
      <w:pPr>
        <w:spacing w:line="360" w:lineRule="auto"/>
        <w:ind w:firstLine="709"/>
        <w:rPr>
          <w:szCs w:val="28"/>
        </w:rPr>
      </w:pPr>
      <w:r w:rsidRPr="00FB542C">
        <w:rPr>
          <w:szCs w:val="28"/>
        </w:rPr>
        <w:t xml:space="preserve">- в рамках національного законодавство активно розвиваються нові методи правового регулювання природокористування і охорони навколишнього </w:t>
      </w:r>
      <w:r w:rsidRPr="00FB542C">
        <w:rPr>
          <w:szCs w:val="28"/>
        </w:rPr>
        <w:lastRenderedPageBreak/>
        <w:t>середовища: екологічне нормування, стандартизація; дозвільний порядок – ліцензії, сертифікати та ін.; економічні механізми – податки, пільги, страхування; довгострокове планування і програмування; поєднання галузевого, адміністративно-територіального і еколого-регіонального підходів у правовому регулюванні; превентивний контроль (екологічна експертиза) на додаток до методів інспекційного контролю, що застосовуються здавна; застосування коригувальних заходів впливу щодо забруднювачів навколишнього природного середовища – призупинення або припинення екологічно шкідливої ​​діяльності, застосування принципу «забруднювач платить», компенсації заподіяної шкоди і т. д. [7, c. 313-314] (</w:t>
      </w:r>
      <w:r w:rsidRPr="00FB542C">
        <w:rPr>
          <w:i/>
          <w:szCs w:val="28"/>
        </w:rPr>
        <w:t>управлінсько-підготовча база для виникнення концепту екологічного конституціоналізму</w:t>
      </w:r>
      <w:r w:rsidRPr="00FB542C">
        <w:rPr>
          <w:szCs w:val="28"/>
        </w:rPr>
        <w:t>. – Авт.);</w:t>
      </w:r>
    </w:p>
    <w:p w:rsidR="00BC2809" w:rsidRPr="00FB542C" w:rsidRDefault="00BC2809" w:rsidP="00BC2809">
      <w:pPr>
        <w:spacing w:line="360" w:lineRule="auto"/>
        <w:ind w:firstLine="709"/>
        <w:rPr>
          <w:szCs w:val="28"/>
        </w:rPr>
      </w:pPr>
      <w:r w:rsidRPr="00FB542C">
        <w:rPr>
          <w:szCs w:val="28"/>
        </w:rPr>
        <w:t>- нормативною основою екологічного конституціоналізму став міжнародно-правовий договірний масив з охорони навколишнього природного середовища та захисту представників тваринного і рослинного світу  (міжнародно-правова база для формування концепту екологічного конституціоналізму. – Авт.).</w:t>
      </w:r>
    </w:p>
    <w:p w:rsidR="00BC2809" w:rsidRPr="00FB542C" w:rsidRDefault="00BC2809" w:rsidP="00BC2809">
      <w:pPr>
        <w:spacing w:line="360" w:lineRule="auto"/>
        <w:ind w:firstLine="709"/>
        <w:rPr>
          <w:szCs w:val="28"/>
        </w:rPr>
      </w:pPr>
      <w:r w:rsidRPr="00FB542C">
        <w:rPr>
          <w:szCs w:val="28"/>
        </w:rPr>
        <w:t>Наведені положення фактично склали методолого-праксеологічну і нормативно-праксеологічну базу для виникнення, просування і формування концепту екологічного конституціоналізму. Але в міжнародному публічному праві склались обставини, коли цей концепт не тільки був озвучений, а і введений в міжнародно-правовий  оборот, причому як на декретованому, так і фактично на нормативному рівнях.</w:t>
      </w:r>
    </w:p>
    <w:p w:rsidR="00BC2809" w:rsidRPr="00FB542C" w:rsidRDefault="00BC2809" w:rsidP="00BC2809">
      <w:pPr>
        <w:spacing w:line="360" w:lineRule="auto"/>
        <w:ind w:firstLine="709"/>
        <w:rPr>
          <w:szCs w:val="28"/>
        </w:rPr>
      </w:pPr>
      <w:r w:rsidRPr="00FB542C">
        <w:rPr>
          <w:szCs w:val="28"/>
        </w:rPr>
        <w:t xml:space="preserve">Так, на 23 нараді Робочої групи Сторін Конвенції про доступ до інформації, участь громадськості в процесі прийняття рішень та доступ до правосуддя з питань, що стосуються навколишнього середовища, що проходила під егідою Європейської економічної комісії ЕКОСОС ООН 26-28 червня 2019 року у Женеві (Швейцарія), при розгляді Пункту 3 c) попереднього порядку денного </w:t>
      </w:r>
      <w:r w:rsidRPr="00FB542C">
        <w:rPr>
          <w:szCs w:val="28"/>
        </w:rPr>
        <w:lastRenderedPageBreak/>
        <w:t>щодо доступу до правосуддя в процесі   Суддівського колоквіуму по Цілі 16 в області сталого розвитку: роль судової системи в сприянні забезпеченню верховенства права в питаннях навколишнього середовища [8, с. 3], було вперше зроблено таке обґрунтування щодо формування екологічного конституціоналізму:</w:t>
      </w:r>
    </w:p>
    <w:p w:rsidR="00BC2809" w:rsidRPr="00FB542C" w:rsidRDefault="00BC2809" w:rsidP="00BC2809">
      <w:pPr>
        <w:spacing w:line="360" w:lineRule="auto"/>
        <w:ind w:firstLine="709"/>
        <w:rPr>
          <w:szCs w:val="28"/>
        </w:rPr>
      </w:pPr>
      <w:r w:rsidRPr="00FB542C">
        <w:rPr>
          <w:szCs w:val="28"/>
        </w:rPr>
        <w:t>- останнім часом все ширше усвідомлюється принцип верховенства права в питаннях, що стосуються навколишнього середовища, і права на здорове навколишнє середовище;</w:t>
      </w:r>
    </w:p>
    <w:p w:rsidR="00BC2809" w:rsidRPr="00FB542C" w:rsidRDefault="00BC2809" w:rsidP="00BC2809">
      <w:pPr>
        <w:spacing w:line="360" w:lineRule="auto"/>
        <w:ind w:firstLine="709"/>
        <w:rPr>
          <w:szCs w:val="28"/>
        </w:rPr>
      </w:pPr>
      <w:r w:rsidRPr="00FB542C">
        <w:rPr>
          <w:szCs w:val="28"/>
        </w:rPr>
        <w:t>- в цілому не менше 155 держав взяли на себе правові зобов'язання згідно з договорами, відповідно до конституцій і законодавства поважати, захищати і здійснювати це право, і серед них налічується не менше 20 країн, суди яких постановили, що право на здорове навколишнє середовище є найважливішим елементом конституційного права на життя і тому являє собою охороняється конституцією право, яке можна відстоювати в судах;</w:t>
      </w:r>
    </w:p>
    <w:p w:rsidR="00BC2809" w:rsidRPr="00FB542C" w:rsidRDefault="00BC2809" w:rsidP="00BC2809">
      <w:pPr>
        <w:spacing w:line="360" w:lineRule="auto"/>
        <w:ind w:firstLine="709"/>
        <w:rPr>
          <w:szCs w:val="28"/>
        </w:rPr>
      </w:pPr>
      <w:r w:rsidRPr="00FB542C">
        <w:rPr>
          <w:szCs w:val="28"/>
        </w:rPr>
        <w:t>- багато національних судів загальноєвропейського регіону прийняли рішення щодо права на здорове навколишнє середовище;</w:t>
      </w:r>
    </w:p>
    <w:p w:rsidR="00BC2809" w:rsidRPr="00FB542C" w:rsidRDefault="00BC2809" w:rsidP="00BC2809">
      <w:pPr>
        <w:spacing w:line="360" w:lineRule="auto"/>
        <w:ind w:firstLine="709"/>
        <w:rPr>
          <w:szCs w:val="28"/>
        </w:rPr>
      </w:pPr>
      <w:r w:rsidRPr="00FB542C">
        <w:rPr>
          <w:szCs w:val="28"/>
        </w:rPr>
        <w:t>- отже, визнано, що екологічний конституціоналізм є відносно новим явищем, яке знаходиться на стику конституційного права, міжнародного права, права прав людини і права навколишнього середовища;</w:t>
      </w:r>
    </w:p>
    <w:p w:rsidR="00BC2809" w:rsidRPr="00FB542C" w:rsidRDefault="00BC2809" w:rsidP="00BC2809">
      <w:pPr>
        <w:spacing w:line="360" w:lineRule="auto"/>
        <w:ind w:firstLine="709"/>
        <w:rPr>
          <w:szCs w:val="28"/>
        </w:rPr>
      </w:pPr>
      <w:r w:rsidRPr="00FB542C">
        <w:rPr>
          <w:szCs w:val="28"/>
        </w:rPr>
        <w:t>- екологічний конституціоналізм – це явище, яке відображає визнання того факту, що навколишнє середовище є належним предметом захисту в конституційних текстах і в судах в усьому світі;</w:t>
      </w:r>
    </w:p>
    <w:p w:rsidR="00BC2809" w:rsidRPr="00FB542C" w:rsidRDefault="00BC2809" w:rsidP="00BC2809">
      <w:pPr>
        <w:spacing w:line="360" w:lineRule="auto"/>
        <w:ind w:firstLine="709"/>
        <w:rPr>
          <w:szCs w:val="28"/>
        </w:rPr>
      </w:pPr>
      <w:r w:rsidRPr="00FB542C">
        <w:rPr>
          <w:szCs w:val="28"/>
        </w:rPr>
        <w:t>- у екологічному конституціоналізмі також знайшли відображення інноваційні конституційні механізми забезпечення екологічних прав і прав людини або досягнення стійкого розвитку.</w:t>
      </w:r>
    </w:p>
    <w:p w:rsidR="00BC2809" w:rsidRPr="00FB542C" w:rsidRDefault="00BC2809" w:rsidP="00BC2809">
      <w:pPr>
        <w:spacing w:line="360" w:lineRule="auto"/>
        <w:ind w:firstLine="709"/>
        <w:rPr>
          <w:szCs w:val="28"/>
        </w:rPr>
      </w:pPr>
      <w:r w:rsidRPr="00FB542C">
        <w:rPr>
          <w:szCs w:val="28"/>
        </w:rPr>
        <w:lastRenderedPageBreak/>
        <w:t>Отже, системний аналіз наведених положень дає змогу зробити наступні висновки методологічної властивості, а саме те, що екологічний конституціоналізм:</w:t>
      </w:r>
    </w:p>
    <w:p w:rsidR="00BC2809" w:rsidRPr="00FB542C" w:rsidRDefault="00BC2809" w:rsidP="00BC2809">
      <w:pPr>
        <w:spacing w:line="360" w:lineRule="auto"/>
        <w:ind w:firstLine="709"/>
        <w:rPr>
          <w:szCs w:val="28"/>
        </w:rPr>
      </w:pPr>
      <w:r w:rsidRPr="00FB542C">
        <w:rPr>
          <w:szCs w:val="28"/>
        </w:rPr>
        <w:t>- має своєю теоретико-ідеологічною основою принцип верховенства права в питаннях, що стосуються навколишнього середовища, і права на здорове навколишнє середовище;</w:t>
      </w:r>
    </w:p>
    <w:p w:rsidR="00BC2809" w:rsidRPr="00FB542C" w:rsidRDefault="00BC2809" w:rsidP="00BC2809">
      <w:pPr>
        <w:spacing w:line="360" w:lineRule="auto"/>
        <w:ind w:firstLine="709"/>
        <w:rPr>
          <w:szCs w:val="28"/>
        </w:rPr>
      </w:pPr>
      <w:r w:rsidRPr="00FB542C">
        <w:rPr>
          <w:szCs w:val="28"/>
        </w:rPr>
        <w:t>- у своєму праксеологічно-функціональному аспекті він витікає з діяльності національних судів, які постановили, що: а) право на здорове навколишнє середовище є найважливішим елементом конституційного права на життя; б) тому воно є правом, що охороняється конституцією; в) звідси, воно є правом, яке можна відстоювати в судах;</w:t>
      </w:r>
    </w:p>
    <w:p w:rsidR="00BC2809" w:rsidRPr="00FB542C" w:rsidRDefault="00BC2809" w:rsidP="00BC2809">
      <w:pPr>
        <w:spacing w:line="360" w:lineRule="auto"/>
        <w:ind w:firstLine="709"/>
        <w:rPr>
          <w:szCs w:val="28"/>
        </w:rPr>
      </w:pPr>
      <w:r w:rsidRPr="00FB542C">
        <w:rPr>
          <w:szCs w:val="28"/>
        </w:rPr>
        <w:t>- у своєму ефективно-результативному вимірюванні базується на тому, що багато національних судів загальноєвропейського регіону прийняли рішення щодо права на здорове навколишнє середовище;</w:t>
      </w:r>
    </w:p>
    <w:p w:rsidR="00BC2809" w:rsidRPr="00FB542C" w:rsidRDefault="00BC2809" w:rsidP="00BC2809">
      <w:pPr>
        <w:spacing w:line="360" w:lineRule="auto"/>
        <w:ind w:firstLine="709"/>
        <w:rPr>
          <w:szCs w:val="28"/>
        </w:rPr>
      </w:pPr>
      <w:r w:rsidRPr="00FB542C">
        <w:rPr>
          <w:szCs w:val="28"/>
        </w:rPr>
        <w:t>- у своїх структурно-архітектонічній побудові є відносно новим явищем, яке знаходиться на стику конституційного права, міжнародного права, права прав людини і права навколишнього середовища;</w:t>
      </w:r>
    </w:p>
    <w:p w:rsidR="00BC2809" w:rsidRPr="00FB542C" w:rsidRDefault="00BC2809" w:rsidP="00BC2809">
      <w:pPr>
        <w:spacing w:line="360" w:lineRule="auto"/>
        <w:ind w:firstLine="709"/>
        <w:rPr>
          <w:szCs w:val="28"/>
        </w:rPr>
      </w:pPr>
      <w:r w:rsidRPr="00FB542C">
        <w:rPr>
          <w:szCs w:val="28"/>
        </w:rPr>
        <w:t>- у своєму глобально-охоронювальному і глобально-захисному розумінні представляє собою явище, яке відображає визнання того факту, що навколишнє середовище є належним предметом захисту в конституційних текстах і в судах в усьому світі;</w:t>
      </w:r>
    </w:p>
    <w:p w:rsidR="00BC2809" w:rsidRPr="00FB542C" w:rsidRDefault="00BC2809" w:rsidP="00BC2809">
      <w:pPr>
        <w:spacing w:line="360" w:lineRule="auto"/>
        <w:ind w:firstLine="709"/>
        <w:rPr>
          <w:szCs w:val="28"/>
        </w:rPr>
      </w:pPr>
      <w:r w:rsidRPr="00FB542C">
        <w:rPr>
          <w:szCs w:val="28"/>
        </w:rPr>
        <w:t>- у своєму інструментальному супроводженні і забезпеченні є явищем в якому знайшли відображення інноваційні конституційні механізми забезпечення екологічних прав і прав людини або досягнення стійкого розвитку.</w:t>
      </w:r>
    </w:p>
    <w:p w:rsidR="00BC2809" w:rsidRPr="00FB542C" w:rsidRDefault="00BC2809" w:rsidP="00BC2809">
      <w:pPr>
        <w:spacing w:line="360" w:lineRule="auto"/>
        <w:ind w:firstLine="709"/>
        <w:rPr>
          <w:szCs w:val="28"/>
        </w:rPr>
      </w:pPr>
      <w:r w:rsidRPr="00FB542C">
        <w:rPr>
          <w:szCs w:val="28"/>
        </w:rPr>
        <w:t xml:space="preserve">Наведені положення дають змогу стверджувати про феноменологію екологічного конституціоналізму те, що, по великому рахунку, він виступає як складне багаторівневе, багатомірне, телеологічно і нормативно детерміноване </w:t>
      </w:r>
      <w:r w:rsidRPr="00FB542C">
        <w:rPr>
          <w:szCs w:val="28"/>
        </w:rPr>
        <w:lastRenderedPageBreak/>
        <w:t>явище, що знаходиться на стику національного конституційного права, загального міжнародного права, права прав людини і загального права навколишнього середовища (національного і міжнародного), що з рівня феноменології та об’єкта суто прикладного, науково-доктринального рівня трансформується в об’єкт нормативно-правової ідентифікації, історико-правової контекстуалізації та прагматичної аксіології, бо має безпосередній зв'язок з людиною, її групами та колективами, що функціонують на відповідній території конкретної держави, здійснюючи свій життєвий цикл, – і саме ТГ відіграють у його формуванні та визначенні основоположну роль.</w:t>
      </w:r>
    </w:p>
    <w:p w:rsidR="00BC2809" w:rsidRPr="00FB542C" w:rsidRDefault="00BC2809" w:rsidP="00BC2809">
      <w:pPr>
        <w:spacing w:line="360" w:lineRule="auto"/>
        <w:ind w:firstLine="709"/>
        <w:rPr>
          <w:szCs w:val="28"/>
        </w:rPr>
      </w:pPr>
    </w:p>
    <w:p w:rsidR="00BC2809" w:rsidRPr="00FB542C" w:rsidRDefault="00BC2809" w:rsidP="00BC2809">
      <w:pPr>
        <w:jc w:val="center"/>
        <w:rPr>
          <w:b/>
          <w:szCs w:val="28"/>
        </w:rPr>
      </w:pPr>
      <w:r w:rsidRPr="00FB542C">
        <w:rPr>
          <w:b/>
          <w:szCs w:val="28"/>
        </w:rPr>
        <w:t>Список використаних джерел:</w:t>
      </w:r>
    </w:p>
    <w:p w:rsidR="00BC2809" w:rsidRPr="00FB542C" w:rsidRDefault="00BC2809" w:rsidP="00BC2809">
      <w:pPr>
        <w:jc w:val="center"/>
        <w:rPr>
          <w:szCs w:val="28"/>
        </w:rPr>
      </w:pPr>
    </w:p>
    <w:p w:rsidR="00BC2809" w:rsidRPr="00FB542C" w:rsidRDefault="00BC2809" w:rsidP="00BC2809">
      <w:pPr>
        <w:spacing w:line="360" w:lineRule="auto"/>
        <w:rPr>
          <w:rStyle w:val="a6"/>
        </w:rPr>
      </w:pPr>
      <w:r w:rsidRPr="00FB542C">
        <w:rPr>
          <w:szCs w:val="28"/>
        </w:rPr>
        <w:t xml:space="preserve">1. Совгиря О.В., Шукліна Н.Г. Конституційне право. Повний курс: навч. посібн. Київ: Юрінком Інтер, 2020. URL: </w:t>
      </w:r>
      <w:hyperlink r:id="rId107" w:history="1">
        <w:r w:rsidRPr="00FB542C">
          <w:rPr>
            <w:rStyle w:val="a6"/>
            <w:szCs w:val="28"/>
          </w:rPr>
          <w:t>https://pidru4niki.com/ 1594102446795/pravo/ponyattya_struktura_oznaki _konstitutsionalizmu</w:t>
        </w:r>
      </w:hyperlink>
    </w:p>
    <w:p w:rsidR="00BC2809" w:rsidRPr="00FB542C" w:rsidRDefault="00FD23D2" w:rsidP="00BC2809">
      <w:pPr>
        <w:spacing w:line="360" w:lineRule="auto"/>
      </w:pPr>
      <w:hyperlink r:id="rId108" w:history="1">
        <w:r w:rsidR="00BC2809" w:rsidRPr="00FB542C">
          <w:rPr>
            <w:rStyle w:val="a6"/>
            <w:szCs w:val="28"/>
          </w:rPr>
          <w:t>2</w:t>
        </w:r>
      </w:hyperlink>
      <w:r w:rsidR="00BC2809" w:rsidRPr="00FB542C">
        <w:rPr>
          <w:szCs w:val="28"/>
        </w:rPr>
        <w:t xml:space="preserve">. Волошин Ю.О. Феномен конституціоналізації міжнародного (наднаціонального) правопорядку: основні концепції та практика реалізації. URL: </w:t>
      </w:r>
      <w:hyperlink r:id="rId109" w:history="1">
        <w:r w:rsidR="00BC2809" w:rsidRPr="00FB542C">
          <w:rPr>
            <w:rStyle w:val="a6"/>
            <w:szCs w:val="28"/>
          </w:rPr>
          <w:t>https://webcache.googleusercontent.com</w:t>
        </w:r>
      </w:hyperlink>
      <w:r w:rsidR="00BC2809" w:rsidRPr="00FB542C">
        <w:rPr>
          <w:szCs w:val="28"/>
        </w:rPr>
        <w:t>/search?q=cache:lXsW9 xxOJgEJ: https://www.dujv.de/app/download/8235078/Vortrag%2BProf.%2BDr.%2BVoloshin.pdf+&amp;cd=1&amp;hl=ru&amp;ct=clnk&amp;gl=ua</w:t>
      </w:r>
    </w:p>
    <w:p w:rsidR="00BC2809" w:rsidRPr="00FB542C" w:rsidRDefault="00BC2809" w:rsidP="00BC2809">
      <w:pPr>
        <w:spacing w:line="360" w:lineRule="auto"/>
        <w:rPr>
          <w:szCs w:val="28"/>
        </w:rPr>
      </w:pPr>
      <w:r w:rsidRPr="00FB542C">
        <w:rPr>
          <w:szCs w:val="28"/>
        </w:rPr>
        <w:t xml:space="preserve">3. Папаяні С.В. Інтернаціоналізація в умовах глобалізації: конституційно-правовий аналіз. URL: </w:t>
      </w:r>
      <w:hyperlink r:id="rId110" w:history="1">
        <w:r w:rsidRPr="00FB542C">
          <w:rPr>
            <w:rStyle w:val="a6"/>
            <w:szCs w:val="28"/>
          </w:rPr>
          <w:t>https://cyberleninka.ru/article/n/internatsionalizatsiya-v-umovah-globalizatsiyi-konstitutsiyno-pravoviy-analiz</w:t>
        </w:r>
      </w:hyperlink>
    </w:p>
    <w:p w:rsidR="00BC2809" w:rsidRPr="00FB542C" w:rsidRDefault="00BC2809" w:rsidP="00BC2809">
      <w:pPr>
        <w:spacing w:line="360" w:lineRule="auto"/>
        <w:rPr>
          <w:szCs w:val="28"/>
        </w:rPr>
      </w:pPr>
      <w:r w:rsidRPr="00FB542C">
        <w:rPr>
          <w:szCs w:val="28"/>
        </w:rPr>
        <w:t xml:space="preserve">4. Конституція України 1996 року.  Відомості Верховної Ради України. 1996. № 30. Ст. 141. </w:t>
      </w:r>
    </w:p>
    <w:p w:rsidR="00BC2809" w:rsidRPr="00FB542C" w:rsidRDefault="00BC2809" w:rsidP="00BC2809">
      <w:pPr>
        <w:spacing w:line="360" w:lineRule="auto"/>
        <w:rPr>
          <w:rFonts w:eastAsia="Times New Roman"/>
          <w:color w:val="000000"/>
          <w:szCs w:val="28"/>
          <w:lang w:eastAsia="uk-UA"/>
        </w:rPr>
      </w:pPr>
      <w:r w:rsidRPr="00FB542C">
        <w:rPr>
          <w:szCs w:val="28"/>
        </w:rPr>
        <w:t xml:space="preserve">5. </w:t>
      </w:r>
      <w:r w:rsidRPr="00FB542C">
        <w:rPr>
          <w:rFonts w:eastAsia="Times New Roman"/>
          <w:iCs/>
          <w:color w:val="000000"/>
          <w:szCs w:val="28"/>
          <w:lang w:eastAsia="uk-UA"/>
        </w:rPr>
        <w:t>Васильева М.И.</w:t>
      </w:r>
      <w:r w:rsidRPr="00FB542C">
        <w:rPr>
          <w:rFonts w:eastAsia="Times New Roman"/>
          <w:i/>
          <w:iCs/>
          <w:color w:val="000000"/>
          <w:szCs w:val="28"/>
          <w:lang w:eastAsia="uk-UA"/>
        </w:rPr>
        <w:t> </w:t>
      </w:r>
      <w:r w:rsidRPr="00FB542C">
        <w:rPr>
          <w:rFonts w:eastAsia="Times New Roman"/>
          <w:color w:val="000000"/>
          <w:szCs w:val="28"/>
          <w:lang w:eastAsia="uk-UA"/>
        </w:rPr>
        <w:t>Проблемы защиты общественного интереса в экологическом праве. Государство и право. 1999. № 8. С. 49–62. </w:t>
      </w:r>
    </w:p>
    <w:p w:rsidR="00BC2809" w:rsidRPr="00FB542C" w:rsidRDefault="00BC2809" w:rsidP="00BC2809">
      <w:pPr>
        <w:spacing w:line="360" w:lineRule="auto"/>
        <w:rPr>
          <w:szCs w:val="28"/>
        </w:rPr>
      </w:pPr>
      <w:r w:rsidRPr="00FB542C">
        <w:rPr>
          <w:rFonts w:eastAsia="Times New Roman"/>
          <w:color w:val="000000"/>
          <w:szCs w:val="28"/>
          <w:lang w:eastAsia="uk-UA"/>
        </w:rPr>
        <w:lastRenderedPageBreak/>
        <w:t xml:space="preserve">6. </w:t>
      </w:r>
      <w:r w:rsidRPr="00FB542C">
        <w:rPr>
          <w:szCs w:val="28"/>
        </w:rPr>
        <w:t xml:space="preserve">Віденська конвенція про право міжнародних договорів 1969 року. URL: </w:t>
      </w:r>
      <w:hyperlink r:id="rId111" w:history="1">
        <w:r w:rsidRPr="00FB542C">
          <w:rPr>
            <w:rStyle w:val="a6"/>
            <w:szCs w:val="28"/>
          </w:rPr>
          <w:t>https://zakon.rada.gov.ua/laws/</w:t>
        </w:r>
      </w:hyperlink>
      <w:r w:rsidRPr="00FB542C">
        <w:rPr>
          <w:szCs w:val="28"/>
        </w:rPr>
        <w:t xml:space="preserve"> show/ 995_118#Text</w:t>
      </w:r>
    </w:p>
    <w:p w:rsidR="00BC2809" w:rsidRPr="00FB542C" w:rsidRDefault="00BC2809" w:rsidP="00BC2809">
      <w:pPr>
        <w:spacing w:line="360" w:lineRule="auto"/>
        <w:rPr>
          <w:rFonts w:eastAsia="Times New Roman"/>
          <w:szCs w:val="28"/>
          <w:lang w:eastAsia="uk-UA"/>
        </w:rPr>
      </w:pPr>
      <w:r w:rsidRPr="00FB542C">
        <w:rPr>
          <w:rFonts w:eastAsia="Times New Roman"/>
          <w:color w:val="000000"/>
          <w:szCs w:val="28"/>
          <w:lang w:eastAsia="uk-UA"/>
        </w:rPr>
        <w:t xml:space="preserve">7. </w:t>
      </w:r>
      <w:r w:rsidRPr="00FB542C">
        <w:rPr>
          <w:rFonts w:eastAsia="Times New Roman"/>
          <w:szCs w:val="28"/>
          <w:lang w:eastAsia="uk-UA"/>
        </w:rPr>
        <w:t>Саркисов О.Р. Экологическое право: учеб. пособие для студ. учреждений высшего проф.  образования / О. Р. Саркисов, Е. Л. Любарский. 5-е изд. переработанное и доп. Казань: Центр инновационных технологий, 2014.  335 с.</w:t>
      </w:r>
    </w:p>
    <w:p w:rsidR="00BC2809" w:rsidRPr="00FB542C" w:rsidRDefault="00BC2809" w:rsidP="00BC2809">
      <w:pPr>
        <w:spacing w:line="360" w:lineRule="auto"/>
        <w:rPr>
          <w:rFonts w:eastAsia="Times New Roman"/>
          <w:szCs w:val="28"/>
          <w:lang w:eastAsia="uk-UA"/>
        </w:rPr>
      </w:pPr>
      <w:r w:rsidRPr="00FB542C">
        <w:rPr>
          <w:rFonts w:eastAsia="Times New Roman"/>
          <w:szCs w:val="28"/>
          <w:lang w:eastAsia="uk-UA"/>
        </w:rPr>
        <w:t xml:space="preserve">8. Судейский коллоквиум по Цели 16 в области устойчивого развития: роль судебной системы в содействии обеспечению верховенства права в вопросах окружающей среды. ECE/MP.PP/WG.1/2019/8 // ЭКОСОС ООН. 2019. 5 с. </w:t>
      </w:r>
    </w:p>
    <w:p w:rsidR="00BC2809" w:rsidRPr="00FB542C" w:rsidRDefault="00BC2809" w:rsidP="00BC2809">
      <w:pPr>
        <w:spacing w:line="360" w:lineRule="auto"/>
        <w:rPr>
          <w:rFonts w:eastAsia="Times New Roman"/>
          <w:szCs w:val="28"/>
          <w:lang w:eastAsia="uk-UA"/>
        </w:rPr>
      </w:pPr>
    </w:p>
    <w:p w:rsidR="00C8795D" w:rsidRPr="00FB542C" w:rsidRDefault="00C8795D" w:rsidP="00C8795D">
      <w:pPr>
        <w:pStyle w:val="a3"/>
        <w:jc w:val="right"/>
        <w:rPr>
          <w:b/>
          <w:bCs/>
          <w:szCs w:val="28"/>
        </w:rPr>
      </w:pPr>
      <w:r w:rsidRPr="00FB542C">
        <w:rPr>
          <w:b/>
          <w:bCs/>
          <w:szCs w:val="28"/>
        </w:rPr>
        <w:t>Солоненко Олег Миколайович,</w:t>
      </w:r>
    </w:p>
    <w:p w:rsidR="00C8795D" w:rsidRPr="00FB542C" w:rsidRDefault="00C8795D" w:rsidP="00C8795D">
      <w:pPr>
        <w:pStyle w:val="a3"/>
        <w:jc w:val="right"/>
        <w:rPr>
          <w:iCs/>
          <w:szCs w:val="28"/>
        </w:rPr>
      </w:pPr>
      <w:r w:rsidRPr="00FB542C">
        <w:rPr>
          <w:iCs/>
          <w:szCs w:val="28"/>
        </w:rPr>
        <w:t>кандидат юридичних наук, доцент</w:t>
      </w:r>
    </w:p>
    <w:p w:rsidR="00C8795D" w:rsidRPr="00FB542C" w:rsidRDefault="00C8795D" w:rsidP="00C8795D">
      <w:pPr>
        <w:pStyle w:val="a3"/>
        <w:jc w:val="right"/>
        <w:rPr>
          <w:iCs/>
          <w:szCs w:val="28"/>
        </w:rPr>
      </w:pPr>
      <w:r w:rsidRPr="00FB542C">
        <w:rPr>
          <w:iCs/>
          <w:szCs w:val="28"/>
        </w:rPr>
        <w:t>професор кафедри конституційного права та прав людини</w:t>
      </w:r>
    </w:p>
    <w:p w:rsidR="00C8795D" w:rsidRPr="00FB542C" w:rsidRDefault="00C8795D" w:rsidP="00C8795D">
      <w:pPr>
        <w:pStyle w:val="a3"/>
        <w:jc w:val="right"/>
        <w:rPr>
          <w:iCs/>
          <w:szCs w:val="28"/>
        </w:rPr>
      </w:pPr>
      <w:r w:rsidRPr="00FB542C">
        <w:rPr>
          <w:iCs/>
          <w:szCs w:val="28"/>
        </w:rPr>
        <w:t>Національна академія внутрішніх справ, м. Київ</w:t>
      </w:r>
    </w:p>
    <w:p w:rsidR="00C8795D" w:rsidRPr="00FB542C" w:rsidRDefault="00C8795D" w:rsidP="00C8795D">
      <w:pPr>
        <w:pStyle w:val="a3"/>
        <w:spacing w:line="360" w:lineRule="auto"/>
        <w:ind w:firstLine="567"/>
        <w:rPr>
          <w:szCs w:val="28"/>
          <w:lang w:eastAsia="ru-RU"/>
        </w:rPr>
      </w:pPr>
    </w:p>
    <w:p w:rsidR="00C8795D" w:rsidRPr="00FB542C" w:rsidRDefault="00C8795D" w:rsidP="00C8795D">
      <w:pPr>
        <w:pStyle w:val="a3"/>
        <w:spacing w:line="360" w:lineRule="auto"/>
        <w:jc w:val="center"/>
        <w:rPr>
          <w:b/>
          <w:bCs/>
          <w:szCs w:val="28"/>
          <w:lang w:eastAsia="ru-RU"/>
        </w:rPr>
      </w:pPr>
      <w:r w:rsidRPr="00FB542C">
        <w:rPr>
          <w:b/>
          <w:bCs/>
          <w:szCs w:val="28"/>
          <w:lang w:eastAsia="ru-RU"/>
        </w:rPr>
        <w:t>Місцеве самоврядування та поліція: сучасні аспекти взаємодії</w:t>
      </w:r>
    </w:p>
    <w:p w:rsidR="00C8795D" w:rsidRPr="00FB542C" w:rsidRDefault="00C8795D" w:rsidP="00C8795D">
      <w:pPr>
        <w:pStyle w:val="a3"/>
        <w:spacing w:line="360" w:lineRule="auto"/>
        <w:ind w:firstLine="567"/>
        <w:rPr>
          <w:szCs w:val="28"/>
          <w:lang w:eastAsia="ru-RU"/>
        </w:rPr>
      </w:pPr>
    </w:p>
    <w:p w:rsidR="00C8795D" w:rsidRPr="00FB542C" w:rsidRDefault="00C8795D" w:rsidP="00C8795D">
      <w:pPr>
        <w:pStyle w:val="a3"/>
        <w:spacing w:line="360" w:lineRule="auto"/>
        <w:ind w:firstLine="567"/>
        <w:rPr>
          <w:szCs w:val="28"/>
        </w:rPr>
      </w:pPr>
      <w:r w:rsidRPr="00FB542C">
        <w:rPr>
          <w:szCs w:val="28"/>
        </w:rPr>
        <w:t xml:space="preserve">В умовах плюралістичної та партисипативної демократії, невід’ємною її складовою частиною є розвинуте місцеве самоврядування. Відтак, за таких умов, в межах національного правового поля є потреба в конструктивному відповідальному діалогу між органами державної влади та системою місцевого самоврядування, що обумовлює організаційно-правовий зв’язок інститутів місцевого самоврядування з відповідними державними інститутами, оскільки правова держава, приймаючи відповідні законодавчі акти та здійснюючи контроль за їх реалізацією має реагувати на запити і потреби територіальних громад у сфері їх життєдіяльності. Іншими словами, держава повинна створити ситуацію за якої на локальному рівні суб’єкти місцевого самоврядування можуть здійснювати не тільки правовий контроль за діяльністю відповідних державних органів (органів державної влади), але й у взаємодії з ними активно брати участь </w:t>
      </w:r>
      <w:r w:rsidRPr="00FB542C">
        <w:rPr>
          <w:szCs w:val="28"/>
        </w:rPr>
        <w:lastRenderedPageBreak/>
        <w:t xml:space="preserve">в питаннях </w:t>
      </w:r>
      <w:r w:rsidRPr="00FB542C">
        <w:rPr>
          <w:rFonts w:eastAsia="Times New Roman"/>
          <w:szCs w:val="28"/>
          <w:lang w:eastAsia="ru-RU"/>
        </w:rPr>
        <w:t>забезпечення прав і свобод людини і громадянина, провадити заходи з підтримання публічної безпеки і порядку на місцевому рівні</w:t>
      </w:r>
      <w:r w:rsidRPr="00FB542C">
        <w:rPr>
          <w:szCs w:val="28"/>
        </w:rPr>
        <w:t>.</w:t>
      </w:r>
    </w:p>
    <w:p w:rsidR="00C8795D" w:rsidRPr="00FB542C" w:rsidRDefault="00C8795D" w:rsidP="00C8795D">
      <w:pPr>
        <w:pStyle w:val="a3"/>
        <w:spacing w:line="360" w:lineRule="auto"/>
        <w:ind w:firstLine="567"/>
        <w:rPr>
          <w:szCs w:val="28"/>
        </w:rPr>
      </w:pPr>
      <w:r w:rsidRPr="00FB542C">
        <w:rPr>
          <w:szCs w:val="28"/>
        </w:rPr>
        <w:t xml:space="preserve">Відтак, особливого значення набуває питання взаємодії інститутів місцевого самоврядування з органами державної влади України. Нині ця взаємодія, у відповідних правових формах, відбувається, зокрема і між органами та посадовими особами місцевого самоврядування та Національної поліції України. Сучасна правова регламентація взаємовідносин між ними врегульована низкою нормативно-правових актів, зокрема Законом України «Про місцеве самоврядування в Україні» [1] та Законом України «Про Національну поліцію» [2]. </w:t>
      </w:r>
    </w:p>
    <w:p w:rsidR="00C8795D" w:rsidRPr="00FB542C" w:rsidRDefault="00C8795D" w:rsidP="00C8795D">
      <w:pPr>
        <w:pStyle w:val="a3"/>
        <w:spacing w:line="360" w:lineRule="auto"/>
        <w:ind w:firstLine="567"/>
        <w:rPr>
          <w:szCs w:val="28"/>
        </w:rPr>
      </w:pPr>
      <w:r w:rsidRPr="00FB542C">
        <w:rPr>
          <w:szCs w:val="28"/>
        </w:rPr>
        <w:t>Так, відповідно до положень Закону України «Про місцеве самоврядування в Україні» [1] виключно на пленарних засіданнях місцевих рад вирішуються питання щодо заслуховування інформації керівників органів Національної поліції про стан законності, боротьби із злочинністю, охорони громадської безпеки і порядку та результати діяльності на відповідній території. У свою чергу, виконавчі органи місцевого самоврядування, їх посадові особи повинні сприяти вирішення спільно з відповідними органами Національної поліції питань щодо створення належних умов для служби та відпочинку поліцейських.</w:t>
      </w:r>
    </w:p>
    <w:p w:rsidR="00C8795D" w:rsidRPr="00FB542C" w:rsidRDefault="00C8795D" w:rsidP="00C8795D">
      <w:pPr>
        <w:pStyle w:val="a3"/>
        <w:spacing w:line="360" w:lineRule="auto"/>
        <w:ind w:firstLine="567"/>
        <w:rPr>
          <w:szCs w:val="28"/>
        </w:rPr>
      </w:pPr>
      <w:r w:rsidRPr="00FB542C">
        <w:rPr>
          <w:szCs w:val="28"/>
        </w:rPr>
        <w:t xml:space="preserve">Відповідно до ст. 5 Закону України «Про Національну поліцію» [2], поліція у процесі своєї діяльності взаємодіє з органами місцевого самоврядування відповідно до закону та інших нормативно-правових актів. У ст. 9 передбачено, що поліція забезпечує постійне інформування органів місцевого самоврядування про свою діяльність у сфері охорони та захисту прав і свобод людини, протидії злочинності, забезпечення публічної безпеки і порядку. У ст. 65 зазначено, у разі якщо згідно із законом та іншими нормативно-правовими актами призначенню поліцейського на посаду повинно передувати погодження відповідних органів місцевого самоврядування чи їх посадових осіб, призначення на посаду </w:t>
      </w:r>
      <w:r w:rsidRPr="00FB542C">
        <w:rPr>
          <w:szCs w:val="28"/>
        </w:rPr>
        <w:lastRenderedPageBreak/>
        <w:t>здійснюється після отримання такого погодження. У ст. 83 вказується, що присвоєння чергових спеціальних звань поліцейським, прикомандированим або відрядженим із залишенням у кадрах поліції до органів місцевого самоврядування, здійснюється за поданням керівників цих органів з додержанням вимог, передбачених цим Законом, за умови відповідності чергового спеціального звання спеціальному званню, передбаченому останньою займаною штатною посадою, яку поліцейський займав до відрядження. У ст. 88 висувається вимога про те, що керівники територіальних органів поліції повинні не менше одного разу на два місяці проводити відкриті зустрічі з представниками органів місцевого самоврядування на рівнях областей, районів, міст та сіл з метою налагодження ефективної співпраці між поліцією та органами місцевого самоврядування і населенням. На таких зустрічах обговорюється діяльність поліції, визначаються поточні проблеми та обираються найефективніші способи їх вирішення.</w:t>
      </w:r>
    </w:p>
    <w:p w:rsidR="00C8795D" w:rsidRPr="00FB542C" w:rsidRDefault="00C8795D" w:rsidP="00C8795D">
      <w:pPr>
        <w:pStyle w:val="a3"/>
        <w:spacing w:line="360" w:lineRule="auto"/>
        <w:ind w:firstLine="567"/>
        <w:rPr>
          <w:szCs w:val="28"/>
        </w:rPr>
      </w:pPr>
      <w:r w:rsidRPr="00FB542C">
        <w:rPr>
          <w:szCs w:val="28"/>
        </w:rPr>
        <w:t xml:space="preserve">З наведеного загалом практично вбачається взаємодія двох різних професійних спільнот, загальним об’єднуючим фактором для яких є сфера </w:t>
      </w:r>
      <w:r w:rsidRPr="00FB542C">
        <w:rPr>
          <w:rFonts w:eastAsia="Times New Roman"/>
          <w:szCs w:val="28"/>
          <w:lang w:eastAsia="ru-RU"/>
        </w:rPr>
        <w:t>забезпечення законності, правопорядку, охорони прав, свобод і законних інтересів громадян</w:t>
      </w:r>
      <w:r w:rsidRPr="00FB542C">
        <w:rPr>
          <w:szCs w:val="28"/>
        </w:rPr>
        <w:t xml:space="preserve">, та залежно від напрямів і форм такої взаємодії, обумовлює її функціональну характеристику, що проявляється у наступному: 1) взаємодія органів місцевого самоврядування з органами та підрозділами Національної поліції ґрунтується на положеннях нормативних актах, що вказує на правовий її характер; 2) має характер взаємовідносин двох різних за юридичною природою та правовим статусом професійних груп в одній спільній сфері; 3) превалює інформаційно-звітній вид взаємодії між органами місцевого самоврядування та Національною поліцією, та, на наш погляд, є більш ретроспективною (які були досягнені здобутки у сфері охорони та захисту прав і свобод людини, протидії злочинності, забезпеченні публічної безпеки і порядку) з певними ознаками </w:t>
      </w:r>
      <w:r w:rsidRPr="00FB542C">
        <w:rPr>
          <w:szCs w:val="28"/>
        </w:rPr>
        <w:lastRenderedPageBreak/>
        <w:t>перспективної взаємодії (визначаються поточні проблеми та обираються найефективніші способи їх вирішення); 4) конкретно-цільовий формат взаємовідносин місцеве самоврядування =&gt; поліція має соціально-побутовий (сприяти вирішення питань щодо створення належних умов для служби та відпочинку поліцейських) та у визначених законом випадках кадрово-контрасигнаційний характер (подання щодо присвоєння чергових спеціальних звань поліцейським та погодження призначення на відповідну посаду поліцейського).</w:t>
      </w:r>
    </w:p>
    <w:p w:rsidR="00C8795D" w:rsidRPr="00FB542C" w:rsidRDefault="00C8795D" w:rsidP="00C8795D">
      <w:pPr>
        <w:pStyle w:val="a3"/>
        <w:spacing w:line="360" w:lineRule="auto"/>
        <w:ind w:firstLine="567"/>
        <w:rPr>
          <w:szCs w:val="28"/>
        </w:rPr>
      </w:pPr>
      <w:r w:rsidRPr="00FB542C">
        <w:rPr>
          <w:szCs w:val="28"/>
        </w:rPr>
        <w:t xml:space="preserve">У цілому, на наш погляд, така нормативно визначена взаємодія означених двох професійних спільнот (місцева (муніципальна) влада </w:t>
      </w:r>
      <w:r w:rsidRPr="00FB542C">
        <w:rPr>
          <w:szCs w:val="28"/>
        </w:rPr>
        <w:sym w:font="Wingdings" w:char="F0F3"/>
      </w:r>
      <w:r w:rsidRPr="00FB542C">
        <w:rPr>
          <w:szCs w:val="28"/>
        </w:rPr>
        <w:t xml:space="preserve"> поліція) безпосередньо не торкається первинного суб’єкта системи місцевого самоврядування як територіальна громада. Тому маємо відмітити, що нині набуває значної ваги інноваційна форма взаємодії поліції з територіальною громадою така як Community Policing (CoP), яка полягає у тому, що поліція працює, враховуючи думку громади щодо проблем безпеки та громадського порядку на території обслуговування. Community Policing – це постійна взаємодія поліції з населенням та місцевою владою заради спільного безпечного простору [3]. </w:t>
      </w:r>
    </w:p>
    <w:p w:rsidR="00C8795D" w:rsidRPr="00FB542C" w:rsidRDefault="00C8795D" w:rsidP="00C8795D">
      <w:pPr>
        <w:pStyle w:val="a3"/>
        <w:spacing w:line="360" w:lineRule="auto"/>
        <w:ind w:firstLine="567"/>
        <w:rPr>
          <w:szCs w:val="28"/>
        </w:rPr>
      </w:pPr>
      <w:r w:rsidRPr="00FB542C">
        <w:rPr>
          <w:szCs w:val="28"/>
          <w:shd w:val="clear" w:color="auto" w:fill="FFFFFF"/>
        </w:rPr>
        <w:t>С</w:t>
      </w:r>
      <w:r w:rsidRPr="00FB542C">
        <w:rPr>
          <w:szCs w:val="28"/>
        </w:rPr>
        <w:t xml:space="preserve">тратегія Community Policing – «партнерство заради спокою» (стратегії інноваційних форм діяльності поліції щодо формування безпечного суспільного простору, апробованої в країнах англосаксонської правової системи) [4]. Відповідно вона ґрунтується </w:t>
      </w:r>
      <w:r w:rsidRPr="00FB542C">
        <w:rPr>
          <w:rStyle w:val="markedcontent"/>
          <w:szCs w:val="28"/>
        </w:rPr>
        <w:t>на двох основних пріоритетах: консультації – вивчення думки населення з метою подальшої оцінки ефективності поліцейської діяльності, обов’язкове урахування потреб територіальних громад; співробітництво – співпраця заради досягнення спільних цілей по досягненню правопорядку в країні </w:t>
      </w:r>
      <w:r w:rsidRPr="00FB542C">
        <w:rPr>
          <w:szCs w:val="28"/>
        </w:rPr>
        <w:t xml:space="preserve">[5, с. 180-181], а отже і </w:t>
      </w:r>
      <w:r w:rsidRPr="00FB542C">
        <w:rPr>
          <w:rStyle w:val="markedcontent"/>
          <w:szCs w:val="28"/>
        </w:rPr>
        <w:t xml:space="preserve">досягненню правопорядку і </w:t>
      </w:r>
      <w:r w:rsidRPr="00FB542C">
        <w:rPr>
          <w:szCs w:val="28"/>
        </w:rPr>
        <w:t>на місцевому рівні.</w:t>
      </w:r>
    </w:p>
    <w:p w:rsidR="00C8795D" w:rsidRPr="00FB542C" w:rsidRDefault="00C8795D" w:rsidP="00C8795D">
      <w:pPr>
        <w:pStyle w:val="a3"/>
        <w:spacing w:line="360" w:lineRule="auto"/>
        <w:ind w:firstLine="567"/>
        <w:rPr>
          <w:szCs w:val="28"/>
        </w:rPr>
      </w:pPr>
      <w:r w:rsidRPr="00FB542C">
        <w:rPr>
          <w:szCs w:val="28"/>
        </w:rPr>
        <w:lastRenderedPageBreak/>
        <w:t xml:space="preserve">Community Policing – це підхід у щоденній роботі поліції, побудований на принципах постійної комунікації, де: поліція та місцева громада відчувають спільну відповідальність за безпеку; поліція реагує на місцеві потреби й вимоги, які визначає громада; взаємодія і комунікація між населенням і поліцією є ефективною і приносить результати; застосовується індивідуальний підхід до вирішення місцевих проблем у взаємодії з населенням та відповідальними органами влади; співпраця спрямована на попередження правопорушень і наявний спільний план превентивної діяльності. CoP – це не ізольована програма або ж окреме поліцейське управління чи відділок, а підхід у щоденній роботі поліції. </w:t>
      </w:r>
    </w:p>
    <w:p w:rsidR="00C8795D" w:rsidRPr="00FB542C" w:rsidRDefault="00C8795D" w:rsidP="00C8795D">
      <w:pPr>
        <w:pStyle w:val="a3"/>
        <w:spacing w:line="360" w:lineRule="auto"/>
        <w:ind w:firstLine="567"/>
        <w:rPr>
          <w:szCs w:val="28"/>
        </w:rPr>
      </w:pPr>
      <w:r w:rsidRPr="00FB542C">
        <w:rPr>
          <w:szCs w:val="28"/>
        </w:rPr>
        <w:t>Community Policing виконує такі завдання: покращення якості життя людей; підвищення якості послуг, що надаються поліцією людям; попередження злочинності; розбудова взаємної довіри між населенням і поліцією; заохочення людей до участі в житті місцевих громад; забезпечення більшої видимості роботи поліції; посилення соціальної відповідальності.</w:t>
      </w:r>
    </w:p>
    <w:p w:rsidR="00C8795D" w:rsidRPr="00FB542C" w:rsidRDefault="00C8795D" w:rsidP="00C8795D">
      <w:pPr>
        <w:pStyle w:val="a3"/>
        <w:spacing w:line="360" w:lineRule="auto"/>
        <w:ind w:firstLine="567"/>
        <w:rPr>
          <w:szCs w:val="28"/>
        </w:rPr>
      </w:pPr>
      <w:r w:rsidRPr="00FB542C">
        <w:rPr>
          <w:szCs w:val="28"/>
        </w:rPr>
        <w:t xml:space="preserve">Що ж дає розвиток Community Policing конкретним мешканцям конкретних територіальних громад? Вони зможуть повідомляти поліції про проблеми у сфері безпеки та спільно з поліцією шукати рішення для їх подолання. Місцева поліція у плануванні роботи буде враховувати думку населення з питань безпеки. А на підставі цієї інформації формуватимуться місцеві програми із підвищення безпеки. Запровадження інноваційних платформ комунікації з населенням (онлайн-платформи, створення «карт злочинності» (crime mapping), тематичні зустрічі, спільні ініціативи тощо) допоможе мешканцям швидше отримувати реакцію на свої звернення та ефективніше вирішувати проблеми з безпекою. За рахунок більш тісної комунікації та взаємодії між населенням і поліцією збільшиться рівень поінформованості людей про те, що робить поліція, яка її роль, права та обов’язки. Зосередження уваги на причинах злочинів дозволить </w:t>
      </w:r>
      <w:r w:rsidRPr="00FB542C">
        <w:rPr>
          <w:szCs w:val="28"/>
        </w:rPr>
        <w:lastRenderedPageBreak/>
        <w:t>завчасно попереджати їх. Громада зможе контролювати діяльність поліції, отримувати актуальну інформацію про стан безпеки за місцем проживання. Критерієм оцінки роботи поліції стане те, як поліція вирішує проблеми у сфері безпеки, визначені населенням. При цьому саму оцінку також даватимуть представники громад, органів місцевого самоврядування, незалежні експерти.</w:t>
      </w:r>
    </w:p>
    <w:p w:rsidR="00C8795D" w:rsidRPr="00FB542C" w:rsidRDefault="00C8795D" w:rsidP="00C8795D">
      <w:pPr>
        <w:pStyle w:val="a3"/>
        <w:spacing w:line="360" w:lineRule="auto"/>
        <w:ind w:firstLine="567"/>
        <w:rPr>
          <w:szCs w:val="28"/>
        </w:rPr>
      </w:pPr>
      <w:r w:rsidRPr="00FB542C">
        <w:rPr>
          <w:szCs w:val="28"/>
        </w:rPr>
        <w:t>«Партнерство заради спокою» потребує також активної у ній участі органів та посадових осіб місцевого самоврядування тобто місцевої (муніципальної) влади, що обумовлено спільною відповідальністю і поліції, і місцевої влади, і мешканців (територіальної громади). Місцева влада відповідає за забезпечення добробуту, освітлення території в темну пору доби, ремонт доріг та пішохідних доріжок, аварійних будинків тощо. Саме тому їхня роль у розвитку Community Policing дуже важлива. Community Policing дозволяє фокусувати діяльність поліції на важливих для населення аспектах безпеки в місті (наприклад, наркоманія, квартирні крадіжки та ін.) та домовитися, як їх краще вирішити. Місцева влада спільно з мешканцями може визначити небезпечні для людей ділянки в місті, селі, селищі та краще зрозуміти потреби в безпеці. Місцева влада може відповідати на запити людей щодо підвищення рівня безпеки конкретними діями, через що довіра до неї зростатиме. Місцева влада може сформувати пріоритети в сфері розвитку міста (території), які важливі для населення, та передбачити ефективний план досягнення цілей. Безпечна територія привабливіша для інвестиційних проектів, а це дає можливість залучити зовнішні кошти для розбудови міст і селищ. Чим безпечніше місто чи село, тим воно комфортніше для туристів, які забезпечать додатковий дохід для громади.</w:t>
      </w:r>
    </w:p>
    <w:p w:rsidR="00C8795D" w:rsidRPr="00FB542C" w:rsidRDefault="00C8795D" w:rsidP="00C8795D">
      <w:pPr>
        <w:pStyle w:val="a3"/>
        <w:spacing w:line="360" w:lineRule="auto"/>
        <w:ind w:firstLine="567"/>
        <w:rPr>
          <w:szCs w:val="28"/>
        </w:rPr>
      </w:pPr>
      <w:r w:rsidRPr="00FB542C">
        <w:rPr>
          <w:szCs w:val="28"/>
        </w:rPr>
        <w:t xml:space="preserve">Із наведеного вище слід констатувати, що стратегія Community Policing сьогодні є вкрай актуальною в питанні взаємодії місцевого самоврядування з органами та підрозділами Національної поліції України. Адже вона включає три елементи взаємодії – поліція </w:t>
      </w:r>
      <w:r w:rsidRPr="00FB542C">
        <w:rPr>
          <w:szCs w:val="28"/>
        </w:rPr>
        <w:sym w:font="Wingdings" w:char="F0F3"/>
      </w:r>
      <w:r w:rsidRPr="00FB542C">
        <w:rPr>
          <w:szCs w:val="28"/>
        </w:rPr>
        <w:t xml:space="preserve"> територіальна громада </w:t>
      </w:r>
      <w:r w:rsidRPr="00FB542C">
        <w:rPr>
          <w:szCs w:val="28"/>
        </w:rPr>
        <w:sym w:font="Wingdings" w:char="F0F3"/>
      </w:r>
      <w:r w:rsidRPr="00FB542C">
        <w:rPr>
          <w:szCs w:val="28"/>
        </w:rPr>
        <w:t xml:space="preserve"> місцева (муніципальна) </w:t>
      </w:r>
      <w:r w:rsidRPr="00FB542C">
        <w:rPr>
          <w:szCs w:val="28"/>
        </w:rPr>
        <w:lastRenderedPageBreak/>
        <w:t>влада, що потребує подальшого наукового вивчення та практичного впровадження у національне законодавство.</w:t>
      </w:r>
      <w:r w:rsidRPr="00FB542C">
        <w:rPr>
          <w:szCs w:val="28"/>
        </w:rPr>
        <w:cr/>
      </w:r>
    </w:p>
    <w:p w:rsidR="00C8795D" w:rsidRPr="00FB542C" w:rsidRDefault="00C8795D" w:rsidP="00C8795D">
      <w:pPr>
        <w:pStyle w:val="a3"/>
        <w:spacing w:line="360" w:lineRule="auto"/>
        <w:ind w:firstLine="567"/>
        <w:jc w:val="center"/>
        <w:rPr>
          <w:b/>
          <w:szCs w:val="28"/>
        </w:rPr>
      </w:pPr>
      <w:r w:rsidRPr="00FB542C">
        <w:rPr>
          <w:b/>
          <w:szCs w:val="28"/>
        </w:rPr>
        <w:t>Список використаних джерел:</w:t>
      </w:r>
    </w:p>
    <w:p w:rsidR="00C8795D" w:rsidRPr="00FB542C" w:rsidRDefault="00C8795D" w:rsidP="00C8795D">
      <w:pPr>
        <w:pStyle w:val="a3"/>
        <w:rPr>
          <w:szCs w:val="28"/>
        </w:rPr>
      </w:pPr>
    </w:p>
    <w:p w:rsidR="00C8795D" w:rsidRPr="00FB542C" w:rsidRDefault="00C8795D" w:rsidP="00C8795D">
      <w:pPr>
        <w:pStyle w:val="a3"/>
        <w:numPr>
          <w:ilvl w:val="0"/>
          <w:numId w:val="19"/>
        </w:numPr>
        <w:ind w:left="426"/>
        <w:rPr>
          <w:szCs w:val="28"/>
        </w:rPr>
      </w:pPr>
      <w:r w:rsidRPr="00FB542C">
        <w:rPr>
          <w:szCs w:val="28"/>
        </w:rPr>
        <w:t>Про Національну поліцію : Закон України від 02.07.2015 № 580-VIII. / Законодавство України. Веб-сайт Верховної Ради України. URL: http://zakon5.rada.gov.ua/laws/show/580-19 (дата звернення: 21.11.2021).</w:t>
      </w:r>
    </w:p>
    <w:p w:rsidR="00C8795D" w:rsidRPr="00FB542C" w:rsidRDefault="00C8795D" w:rsidP="00C8795D">
      <w:pPr>
        <w:pStyle w:val="a3"/>
        <w:numPr>
          <w:ilvl w:val="0"/>
          <w:numId w:val="19"/>
        </w:numPr>
        <w:ind w:left="426"/>
        <w:rPr>
          <w:rStyle w:val="markedcontent"/>
          <w:szCs w:val="28"/>
        </w:rPr>
      </w:pPr>
      <w:r w:rsidRPr="00FB542C">
        <w:rPr>
          <w:rStyle w:val="markedcontent"/>
          <w:szCs w:val="28"/>
        </w:rPr>
        <w:t xml:space="preserve">Про місцеве самоврядування в Україні : </w:t>
      </w:r>
      <w:r w:rsidRPr="00FB542C">
        <w:rPr>
          <w:szCs w:val="28"/>
        </w:rPr>
        <w:t xml:space="preserve">Закон України від 21.05.1997 </w:t>
      </w:r>
      <w:r w:rsidRPr="00FB542C">
        <w:rPr>
          <w:szCs w:val="28"/>
          <w:shd w:val="clear" w:color="auto" w:fill="FFFFFF"/>
        </w:rPr>
        <w:t>№ 280/97-ВР</w:t>
      </w:r>
      <w:r w:rsidRPr="00FB542C">
        <w:rPr>
          <w:szCs w:val="28"/>
        </w:rPr>
        <w:t>. / Законодавство України. Веб-сайт Верховної Ради України. URL: https://zakon.rada.gov.ua/laws/show/280/97-%D0%B2%D1%80#Text (дата звернення: 21.11.2021).</w:t>
      </w:r>
    </w:p>
    <w:p w:rsidR="00C8795D" w:rsidRPr="00FB542C" w:rsidRDefault="00C8795D" w:rsidP="00C8795D">
      <w:pPr>
        <w:pStyle w:val="a3"/>
        <w:numPr>
          <w:ilvl w:val="0"/>
          <w:numId w:val="19"/>
        </w:numPr>
        <w:ind w:left="426"/>
        <w:rPr>
          <w:rStyle w:val="markedcontent"/>
          <w:szCs w:val="28"/>
        </w:rPr>
      </w:pPr>
      <w:r w:rsidRPr="00FB542C">
        <w:rPr>
          <w:rStyle w:val="markedcontent"/>
          <w:szCs w:val="28"/>
        </w:rPr>
        <w:t>Взаємодія поліції та громади – (</w:t>
      </w:r>
      <w:r w:rsidRPr="00FB542C">
        <w:rPr>
          <w:szCs w:val="28"/>
        </w:rPr>
        <w:t>Сommunity Рolicing</w:t>
      </w:r>
      <w:r w:rsidRPr="00FB542C">
        <w:rPr>
          <w:rStyle w:val="markedcontent"/>
          <w:szCs w:val="28"/>
        </w:rPr>
        <w:t xml:space="preserve">). </w:t>
      </w:r>
      <w:r w:rsidRPr="00FB542C">
        <w:rPr>
          <w:szCs w:val="28"/>
        </w:rPr>
        <w:t>URL: http://ecpl.com.ua/wp-content/uploads/2017/02/com_pol.pdf (дата звернення: 22.11.2021).</w:t>
      </w:r>
      <w:r w:rsidRPr="00FB542C">
        <w:rPr>
          <w:rStyle w:val="markedcontent"/>
          <w:szCs w:val="28"/>
        </w:rPr>
        <w:t xml:space="preserve"> </w:t>
      </w:r>
    </w:p>
    <w:p w:rsidR="00C8795D" w:rsidRPr="00FB542C" w:rsidRDefault="00C8795D" w:rsidP="00C8795D">
      <w:pPr>
        <w:pStyle w:val="a3"/>
        <w:numPr>
          <w:ilvl w:val="0"/>
          <w:numId w:val="19"/>
        </w:numPr>
        <w:ind w:left="426"/>
        <w:rPr>
          <w:szCs w:val="28"/>
        </w:rPr>
      </w:pPr>
      <w:r w:rsidRPr="00FB542C">
        <w:rPr>
          <w:rStyle w:val="markedcontent"/>
          <w:szCs w:val="28"/>
        </w:rPr>
        <w:t xml:space="preserve">Філіпенко Т., Філіпенко А. Запровадження стратегії </w:t>
      </w:r>
      <w:r w:rsidRPr="00FB542C">
        <w:rPr>
          <w:szCs w:val="28"/>
        </w:rPr>
        <w:t>Сommunity Рolicing</w:t>
      </w:r>
      <w:r w:rsidRPr="00FB542C">
        <w:rPr>
          <w:rStyle w:val="markedcontent"/>
          <w:szCs w:val="28"/>
        </w:rPr>
        <w:t xml:space="preserve"> –«партнерство заради спокою» в діяльність національної поліції // </w:t>
      </w:r>
      <w:r w:rsidRPr="00FB542C">
        <w:rPr>
          <w:rFonts w:eastAsia="Times New Roman"/>
          <w:szCs w:val="28"/>
          <w:lang w:eastAsia="ru-RU"/>
        </w:rPr>
        <w:t>Європейська проєктна культура в Україні: стан, проблеми, перспективи: Збірник матеріалів Міжнародної науково-практичної конференції (Запоріжжя, 29-30 травня 2020 р.) / За ред. О. Гури, В. Меняйло. Запоріжжя: ЗНУ, 2020. С. 179-182.</w:t>
      </w:r>
    </w:p>
    <w:p w:rsidR="00C8795D" w:rsidRPr="00FB542C" w:rsidRDefault="00C8795D" w:rsidP="00C8795D">
      <w:pPr>
        <w:pStyle w:val="a3"/>
        <w:numPr>
          <w:ilvl w:val="0"/>
          <w:numId w:val="19"/>
        </w:numPr>
        <w:ind w:left="426"/>
        <w:rPr>
          <w:szCs w:val="28"/>
        </w:rPr>
      </w:pPr>
      <w:r w:rsidRPr="00FB542C">
        <w:rPr>
          <w:szCs w:val="28"/>
        </w:rPr>
        <w:t>Community Policing (CP) (burgernahe Polizeiarbeit). 2013. URL: http://www.sozialwiss.unihamburg.de/ publish/IKS/MasterStudiengangKriminologie/materialien/lehne/220513.pdf.</w:t>
      </w:r>
      <w:r w:rsidRPr="00FB542C">
        <w:rPr>
          <w:color w:val="FF0000"/>
          <w:szCs w:val="28"/>
        </w:rPr>
        <w:t xml:space="preserve"> </w:t>
      </w:r>
      <w:r w:rsidRPr="00FB542C">
        <w:rPr>
          <w:szCs w:val="28"/>
        </w:rPr>
        <w:t>(дата звернення: 22.11.2021).</w:t>
      </w:r>
    </w:p>
    <w:p w:rsidR="00BC2809" w:rsidRPr="00FB542C" w:rsidRDefault="00BC2809" w:rsidP="00BC2809">
      <w:pPr>
        <w:spacing w:line="360" w:lineRule="auto"/>
        <w:rPr>
          <w:rFonts w:eastAsia="Times New Roman"/>
          <w:color w:val="000000"/>
          <w:szCs w:val="28"/>
          <w:lang w:eastAsia="uk-UA"/>
        </w:rPr>
      </w:pPr>
    </w:p>
    <w:p w:rsidR="00C959D3" w:rsidRPr="00FB542C" w:rsidRDefault="00C959D3" w:rsidP="00C959D3">
      <w:pPr>
        <w:pStyle w:val="Editor1"/>
        <w:jc w:val="right"/>
        <w:rPr>
          <w:sz w:val="28"/>
          <w:szCs w:val="28"/>
        </w:rPr>
      </w:pPr>
      <w:r w:rsidRPr="00FB542C">
        <w:rPr>
          <w:b/>
          <w:sz w:val="28"/>
          <w:szCs w:val="28"/>
        </w:rPr>
        <w:t>Стойко Олена Михайлівна</w:t>
      </w:r>
      <w:r w:rsidRPr="00FB542C">
        <w:rPr>
          <w:sz w:val="28"/>
          <w:szCs w:val="28"/>
        </w:rPr>
        <w:t xml:space="preserve">, </w:t>
      </w:r>
    </w:p>
    <w:p w:rsidR="00C959D3" w:rsidRPr="00FB542C" w:rsidRDefault="00C959D3" w:rsidP="00C959D3">
      <w:pPr>
        <w:pStyle w:val="Editor1"/>
        <w:jc w:val="right"/>
        <w:rPr>
          <w:sz w:val="28"/>
          <w:szCs w:val="28"/>
        </w:rPr>
      </w:pPr>
      <w:r w:rsidRPr="00FB542C">
        <w:rPr>
          <w:sz w:val="28"/>
          <w:szCs w:val="28"/>
        </w:rPr>
        <w:t xml:space="preserve">доктор політичних наук, </w:t>
      </w:r>
      <w:r w:rsidRPr="00FB542C">
        <w:rPr>
          <w:sz w:val="28"/>
          <w:szCs w:val="28"/>
        </w:rPr>
        <w:br/>
        <w:t xml:space="preserve">провідний науковий співробітник </w:t>
      </w:r>
    </w:p>
    <w:p w:rsidR="00C959D3" w:rsidRPr="00FB542C" w:rsidRDefault="00C959D3" w:rsidP="00C959D3">
      <w:pPr>
        <w:pStyle w:val="Editor1"/>
        <w:jc w:val="right"/>
        <w:rPr>
          <w:sz w:val="28"/>
          <w:szCs w:val="28"/>
        </w:rPr>
      </w:pPr>
      <w:r w:rsidRPr="00FB542C">
        <w:rPr>
          <w:sz w:val="28"/>
          <w:szCs w:val="28"/>
        </w:rPr>
        <w:t xml:space="preserve">Інститут держави і права імені В.М. Корецького НАН України </w:t>
      </w:r>
    </w:p>
    <w:p w:rsidR="00C959D3" w:rsidRPr="00FB542C" w:rsidRDefault="00C959D3" w:rsidP="00C959D3">
      <w:pPr>
        <w:pStyle w:val="Editor1"/>
        <w:spacing w:line="360" w:lineRule="auto"/>
        <w:jc w:val="center"/>
        <w:rPr>
          <w:b/>
          <w:sz w:val="28"/>
          <w:szCs w:val="28"/>
        </w:rPr>
      </w:pPr>
    </w:p>
    <w:p w:rsidR="00C959D3" w:rsidRPr="00FB542C" w:rsidRDefault="00C959D3" w:rsidP="00C959D3">
      <w:pPr>
        <w:pStyle w:val="Editor1"/>
        <w:spacing w:line="360" w:lineRule="auto"/>
        <w:jc w:val="center"/>
        <w:rPr>
          <w:b/>
          <w:sz w:val="28"/>
          <w:szCs w:val="28"/>
        </w:rPr>
      </w:pPr>
    </w:p>
    <w:p w:rsidR="00C959D3" w:rsidRPr="00FB542C" w:rsidRDefault="00C959D3" w:rsidP="00C959D3">
      <w:pPr>
        <w:pStyle w:val="Editor1"/>
        <w:spacing w:line="360" w:lineRule="auto"/>
        <w:jc w:val="center"/>
        <w:rPr>
          <w:b/>
          <w:sz w:val="28"/>
          <w:szCs w:val="28"/>
        </w:rPr>
      </w:pPr>
      <w:r w:rsidRPr="00FB542C">
        <w:rPr>
          <w:b/>
          <w:sz w:val="28"/>
          <w:szCs w:val="28"/>
        </w:rPr>
        <w:t>Політико-правовий статус міста: виклики сьогодення</w:t>
      </w:r>
    </w:p>
    <w:p w:rsidR="00C959D3" w:rsidRPr="00FB542C" w:rsidRDefault="00C959D3" w:rsidP="00C959D3">
      <w:pPr>
        <w:pStyle w:val="Editor1"/>
        <w:spacing w:line="360" w:lineRule="auto"/>
        <w:rPr>
          <w:sz w:val="28"/>
          <w:szCs w:val="28"/>
        </w:rPr>
      </w:pPr>
    </w:p>
    <w:p w:rsidR="00C959D3" w:rsidRPr="00FB542C" w:rsidRDefault="00C959D3" w:rsidP="00C959D3">
      <w:pPr>
        <w:pStyle w:val="Editor1"/>
        <w:spacing w:line="360" w:lineRule="auto"/>
        <w:rPr>
          <w:sz w:val="28"/>
          <w:szCs w:val="28"/>
        </w:rPr>
      </w:pPr>
      <w:r w:rsidRPr="00FB542C">
        <w:rPr>
          <w:sz w:val="28"/>
          <w:szCs w:val="28"/>
        </w:rPr>
        <w:lastRenderedPageBreak/>
        <w:t xml:space="preserve">Попри особливе становище міст у сучасному світі та їх важливість у майбутньому, питання необхідності перегляду їх політико-правового статусу майже не підіймається. Теоретичне обґрунтування особливого політико-правового статусу міста можна знайти у концепції права на місто (right to the city), запропонованій Г. Лефевром [1]. Він вважав, що містяни поступово освоюють міський простір і розвивають мережу соціальної взаємодії, що дає змогу  подолати соціальний атомізм та відчуження, зумовлені розвинутим капіталізмом. Це колективне право мешканців міст на справедливе його використання, легітимацію діяльності громадських організацій для повного здійснення права на вільне самовизначення і гідний рівень життя. На сучасному етапі зміцнення конституційного статусу міст розглядається як протидія монопольному становищу сучасної держави-нації у питаннях ідентичності та солідаризації громадян в епоху міст [2].  </w:t>
      </w:r>
    </w:p>
    <w:p w:rsidR="00C959D3" w:rsidRPr="00FB542C" w:rsidRDefault="00C959D3" w:rsidP="00C959D3">
      <w:pPr>
        <w:pStyle w:val="Editor1"/>
        <w:spacing w:line="360" w:lineRule="auto"/>
        <w:rPr>
          <w:sz w:val="28"/>
          <w:szCs w:val="28"/>
        </w:rPr>
      </w:pPr>
      <w:r w:rsidRPr="00FB542C">
        <w:rPr>
          <w:sz w:val="28"/>
          <w:szCs w:val="28"/>
        </w:rPr>
        <w:t xml:space="preserve">Нині необхідність посилення політико-правового статусу міста зумовлюють три основних чинники: реалізація принципу субсидіарності, розширення політичної участі та різноманіття демографічного та етнічного складу міського населення, насамперед у результаті внутрішніх та зовнішніх міграційних процесів, що призводять до значної диференціації соціальних груп у місті. </w:t>
      </w:r>
    </w:p>
    <w:p w:rsidR="00C959D3" w:rsidRPr="00FB542C" w:rsidRDefault="00C959D3" w:rsidP="00C959D3">
      <w:pPr>
        <w:pStyle w:val="Editor1"/>
        <w:spacing w:line="360" w:lineRule="auto"/>
        <w:rPr>
          <w:sz w:val="28"/>
          <w:szCs w:val="28"/>
        </w:rPr>
      </w:pPr>
      <w:r w:rsidRPr="00FB542C">
        <w:rPr>
          <w:sz w:val="28"/>
          <w:szCs w:val="28"/>
        </w:rPr>
        <w:t xml:space="preserve">Одним з основних чинників, що зумовлює розширення компетенції великих урбаністичних центрів у сучасному світі є послідовне застосування принципу субсидіарності, що вимагає виконання органом влади лише тих завдань, які не можуть бути передані на нижчі рівні публічного управління. Міська влада є набагато ближчою до людей, ніж загальнонаціональна політика, не лише з точки зору масштабу, а й природи проблем, вирішенням яких вона займається. Найбільш вагомим аргументом на користь якомога ширшого впровадження принципу  субсидіарності в контексті міської агломерації є два </w:t>
      </w:r>
      <w:r w:rsidRPr="00FB542C">
        <w:rPr>
          <w:sz w:val="28"/>
          <w:szCs w:val="28"/>
        </w:rPr>
        <w:lastRenderedPageBreak/>
        <w:t>міркування: 1) ефективності (органи місцевої влади найкраще задовольняють щоденні потреби містян) та 2) демократичного управління (повноваження з прийняття рішень має належати тому демократичному органу, який може успішно приймати рішення, та є підзвітним і розташованим максимально близько до тих, кого ці рішення стосуються).</w:t>
      </w:r>
    </w:p>
    <w:p w:rsidR="00C959D3" w:rsidRPr="00FB542C" w:rsidRDefault="00C959D3" w:rsidP="00C959D3">
      <w:pPr>
        <w:pStyle w:val="Editor1"/>
        <w:spacing w:line="360" w:lineRule="auto"/>
        <w:rPr>
          <w:sz w:val="28"/>
          <w:szCs w:val="28"/>
        </w:rPr>
      </w:pPr>
      <w:r w:rsidRPr="00FB542C">
        <w:rPr>
          <w:sz w:val="28"/>
          <w:szCs w:val="28"/>
        </w:rPr>
        <w:t xml:space="preserve">Наступний вагомий аргумент на користь зміцнення органів влади міста пропонує керівний принцип політичної участі – залучення усіх зацікавлених сторін до прийняття рішень, що їх заторкує. У сучасному розумінні цього принципу вважається, що в умовах демократичного ладу влада має пропорційно розподілятися серед усіх учасників, зацікавлених у цьому рішенні. Чим більшого кола акторів стосується певне рішення, тим ширше вони мають бути залучені до його прийняття безпосередньо чи опосередковано через своїх представників. Однак на практиці цей принцип реалізувати досить складно. У сучасному взаємопов’язаному світі, де важко виділити конкретні сфери, позначити кордони  більшість рішень можуть впливати на значну кількість людей, що фактично зводиться до вимоги, щоб кожному було надано право брати участь у прийнятті всіх рішень, що приймаються у будь-якій точці світу. </w:t>
      </w:r>
    </w:p>
    <w:p w:rsidR="00C959D3" w:rsidRPr="00FB542C" w:rsidRDefault="00C959D3" w:rsidP="00C959D3">
      <w:pPr>
        <w:pStyle w:val="Editor1"/>
        <w:spacing w:line="360" w:lineRule="auto"/>
        <w:rPr>
          <w:sz w:val="28"/>
          <w:szCs w:val="28"/>
        </w:rPr>
      </w:pPr>
      <w:r w:rsidRPr="00FB542C">
        <w:rPr>
          <w:sz w:val="28"/>
          <w:szCs w:val="28"/>
        </w:rPr>
        <w:t xml:space="preserve">Однак хоча повна реалізація на практиці ідеї залучення усіх зацікавлених сторін є досить складною, її намагаються дотримуватися у випадку прийняття публічних рішень, зокрема щодо міської політики. Іншими словами, невідповідність між постійним зростанням послуг, що надаються містом, та брак у нього влади та автономії вказує на критичний дефіцит демократії. </w:t>
      </w:r>
    </w:p>
    <w:p w:rsidR="00C959D3" w:rsidRPr="00FB542C" w:rsidRDefault="00C959D3" w:rsidP="00C959D3">
      <w:pPr>
        <w:pStyle w:val="Editor1"/>
        <w:spacing w:line="360" w:lineRule="auto"/>
        <w:rPr>
          <w:sz w:val="28"/>
          <w:szCs w:val="28"/>
        </w:rPr>
      </w:pPr>
      <w:r w:rsidRPr="00FB542C">
        <w:rPr>
          <w:sz w:val="28"/>
          <w:szCs w:val="28"/>
        </w:rPr>
        <w:t xml:space="preserve">Необхідність надання нових повноважень місту зумовлена різноманіттям складу їх мешканців й тим, що вони перебувають на передовій основних викликів – від управління культурним багатоманіттям та соціальною інтеграцією до протидії соціально-економічній нерівності, запобігання злочинності тощо. Сам масштаб і характер таких проблем вимагають суттєвого представництва в </w:t>
      </w:r>
      <w:r w:rsidRPr="00FB542C">
        <w:rPr>
          <w:sz w:val="28"/>
          <w:szCs w:val="28"/>
        </w:rPr>
        <w:lastRenderedPageBreak/>
        <w:t xml:space="preserve">органах, що займаються розв’язанням цих проблем. Що ще більш важливо, оскільки великі міста часто стають об’єктами масштабних внутрішніх і міжнародних міграцій, вони в першу чергу відчувають наслідки рішень, що приймаються органами центральної влади у сфері міжнародних відносин і при цьому майже не представлені у складі відповідних органів. </w:t>
      </w:r>
    </w:p>
    <w:p w:rsidR="00C959D3" w:rsidRPr="00FB542C" w:rsidRDefault="00C959D3" w:rsidP="00C959D3">
      <w:pPr>
        <w:pStyle w:val="Editor1"/>
        <w:spacing w:line="360" w:lineRule="auto"/>
        <w:rPr>
          <w:sz w:val="28"/>
          <w:szCs w:val="28"/>
        </w:rPr>
      </w:pPr>
      <w:r w:rsidRPr="00FB542C">
        <w:rPr>
          <w:sz w:val="28"/>
          <w:szCs w:val="28"/>
        </w:rPr>
        <w:t>У зв’язку з високим ступенем різнорідності мешканців агломерацій у низці країн світу дедалі активніше застосовується поняття «стандарти спільноти», що передбачає врахування локального контексту при тлумаченні конституційних принципів. Воно вперше було застосоване у США у в 1973 році у справі Міллер проти Каліфорнії (</w:t>
      </w:r>
      <w:r w:rsidRPr="00FB542C">
        <w:rPr>
          <w:i/>
          <w:iCs/>
          <w:sz w:val="28"/>
          <w:szCs w:val="28"/>
        </w:rPr>
        <w:t>Miller v. California</w:t>
      </w:r>
      <w:r w:rsidRPr="00FB542C">
        <w:rPr>
          <w:sz w:val="28"/>
          <w:szCs w:val="28"/>
        </w:rPr>
        <w:t xml:space="preserve">, 413 U.S. 15), коли суд постановив неконституційним розуміти Першу поправку до Конституції, що забороняє Конгресу обмежувати свободу слова, преси, зборів та віросповідання, як однакове сприйняття прийнятної громадської поведінки у різних містах та штатах країни. Різноманіття місцевих звичок та менталітету слід оберігати від абсолютизму нав’язуваної одноманітності. Верховний суд Ізраїлю у 2004 році розширив цю концепцію, включивши до неї право органів місцевої влади діяти на власний розсуд, вирішуючи питання про задоволення особливих потреб релігійних громад [3]. За останні роки концепція стандартів громади стала предметом дискусій в США щодо широкого переліку питань, від свободи віросповідання до контролю над вогнепальною зброєю [4]. Очевидно, що право мешканців Аляски носити зброю відрізняється від того, що мають мешканці Нью-Йорку, тому суди повинні враховувати місцеві відмінності щодо володіння зброєю, більше захищаючи право надаючи більший захист права на зброю у сільській місцевості і більше свободи дій на регулювання обігу зброї у містах [5]. Деякі американські дослідники навіть вважають, що місто повинно мати право утверджувати свій статус як незалежної, демократичної спільноти, спроможної, </w:t>
      </w:r>
      <w:r w:rsidRPr="00FB542C">
        <w:rPr>
          <w:sz w:val="28"/>
          <w:szCs w:val="28"/>
        </w:rPr>
        <w:lastRenderedPageBreak/>
        <w:t xml:space="preserve">зацікавленої у тлумаченні конституції штату чи Основного закону держави для обмеження влади центру [6]. </w:t>
      </w:r>
    </w:p>
    <w:p w:rsidR="00C959D3" w:rsidRPr="00FB542C" w:rsidRDefault="00C959D3" w:rsidP="00C959D3">
      <w:pPr>
        <w:pStyle w:val="Editor1"/>
        <w:spacing w:line="360" w:lineRule="auto"/>
        <w:rPr>
          <w:sz w:val="28"/>
          <w:szCs w:val="28"/>
        </w:rPr>
      </w:pPr>
      <w:r w:rsidRPr="00FB542C">
        <w:rPr>
          <w:sz w:val="28"/>
          <w:szCs w:val="28"/>
        </w:rPr>
        <w:t xml:space="preserve">Україна частково зробила кроки до визнання особливостей управління великими міськими центрами. У Конституції закріплено особливий статус Києва як столиці держави і навіть прийнято відповідний закон, який постійно змінюється і доповнюється, що, однак, має незначний позитивний вплив на управління містом. Виборчий кодекс України (2020) передбачає різні підходи до виборів депутатів сільської, селищної, міської ради у територіальних громадах з кількістю виборців до 10 тисяч і більше (ст. 192). Однак з огляду на нинішню роль міст і їх значення у майбутньому, цих кроків недостатньо і наступний етап децентралізаційної реформи має зосередитися на підвищенні статусу міст, створенні сприятливих умов для співробітництва між містами та прилеглими територіальними громадами. </w:t>
      </w:r>
    </w:p>
    <w:p w:rsidR="00C959D3" w:rsidRPr="00FB542C" w:rsidRDefault="00C959D3" w:rsidP="00C959D3">
      <w:pPr>
        <w:pStyle w:val="Editor1"/>
        <w:spacing w:line="360" w:lineRule="auto"/>
        <w:jc w:val="center"/>
        <w:rPr>
          <w:b/>
          <w:sz w:val="28"/>
          <w:szCs w:val="28"/>
        </w:rPr>
      </w:pPr>
    </w:p>
    <w:p w:rsidR="00C959D3" w:rsidRPr="00FB542C" w:rsidRDefault="00C959D3" w:rsidP="00C959D3">
      <w:pPr>
        <w:pStyle w:val="Editor1"/>
        <w:spacing w:line="360" w:lineRule="auto"/>
        <w:jc w:val="center"/>
        <w:rPr>
          <w:b/>
          <w:sz w:val="28"/>
          <w:szCs w:val="28"/>
        </w:rPr>
      </w:pPr>
      <w:r w:rsidRPr="00FB542C">
        <w:rPr>
          <w:b/>
          <w:sz w:val="28"/>
          <w:szCs w:val="28"/>
        </w:rPr>
        <w:t>Список використаних джерел:</w:t>
      </w:r>
    </w:p>
    <w:p w:rsidR="00C959D3" w:rsidRPr="00FB542C" w:rsidRDefault="00C959D3" w:rsidP="00C959D3">
      <w:pPr>
        <w:pStyle w:val="Editor1"/>
        <w:spacing w:line="360" w:lineRule="auto"/>
        <w:rPr>
          <w:sz w:val="28"/>
          <w:szCs w:val="28"/>
        </w:rPr>
      </w:pPr>
    </w:p>
    <w:p w:rsidR="00C959D3" w:rsidRPr="00FB542C" w:rsidRDefault="00C959D3" w:rsidP="00C959D3">
      <w:pPr>
        <w:pStyle w:val="Editor1"/>
        <w:spacing w:line="360" w:lineRule="auto"/>
        <w:rPr>
          <w:sz w:val="28"/>
          <w:szCs w:val="28"/>
        </w:rPr>
      </w:pPr>
      <w:r w:rsidRPr="00FB542C">
        <w:rPr>
          <w:sz w:val="28"/>
          <w:szCs w:val="28"/>
        </w:rPr>
        <w:t xml:space="preserve">1. Lefebvre H. </w:t>
      </w:r>
      <w:r w:rsidRPr="00FB542C">
        <w:rPr>
          <w:i/>
          <w:sz w:val="28"/>
          <w:szCs w:val="28"/>
        </w:rPr>
        <w:t>The Right to the City.</w:t>
      </w:r>
      <w:r w:rsidRPr="00FB542C">
        <w:rPr>
          <w:sz w:val="28"/>
          <w:szCs w:val="28"/>
        </w:rPr>
        <w:t xml:space="preserve"> In Kofman, E. &amp; Lebas, E. (eds.) </w:t>
      </w:r>
      <w:r w:rsidRPr="00FB542C">
        <w:rPr>
          <w:i/>
          <w:sz w:val="28"/>
          <w:szCs w:val="28"/>
        </w:rPr>
        <w:t>Writings on Cities.</w:t>
      </w:r>
      <w:r w:rsidRPr="00FB542C">
        <w:rPr>
          <w:sz w:val="28"/>
          <w:szCs w:val="28"/>
        </w:rPr>
        <w:t xml:space="preserve"> London: Blackwell, (1996. Р. 63–184).  </w:t>
      </w:r>
    </w:p>
    <w:p w:rsidR="00C959D3" w:rsidRPr="00FB542C" w:rsidRDefault="00C959D3" w:rsidP="00C959D3">
      <w:pPr>
        <w:pStyle w:val="Editor1"/>
        <w:spacing w:line="360" w:lineRule="auto"/>
        <w:rPr>
          <w:sz w:val="28"/>
          <w:szCs w:val="28"/>
        </w:rPr>
      </w:pPr>
      <w:r w:rsidRPr="00FB542C">
        <w:rPr>
          <w:sz w:val="28"/>
          <w:szCs w:val="28"/>
        </w:rPr>
        <w:t>2.</w:t>
      </w:r>
      <w:r w:rsidRPr="00FB542C">
        <w:rPr>
          <w:sz w:val="28"/>
          <w:szCs w:val="28"/>
        </w:rPr>
        <w:tab/>
        <w:t>Hirschl R. City, State: Constitutionalism and the Megacity. Oxford: Oxford University Press, 2020.</w:t>
      </w:r>
    </w:p>
    <w:p w:rsidR="00C959D3" w:rsidRPr="00FB542C" w:rsidRDefault="00C959D3" w:rsidP="00C959D3">
      <w:pPr>
        <w:pStyle w:val="Editor1"/>
        <w:spacing w:line="360" w:lineRule="auto"/>
        <w:rPr>
          <w:sz w:val="28"/>
          <w:szCs w:val="28"/>
        </w:rPr>
      </w:pPr>
      <w:r w:rsidRPr="00FB542C">
        <w:rPr>
          <w:sz w:val="28"/>
          <w:szCs w:val="28"/>
        </w:rPr>
        <w:t>3.</w:t>
      </w:r>
      <w:r w:rsidRPr="00FB542C">
        <w:rPr>
          <w:sz w:val="28"/>
          <w:szCs w:val="28"/>
        </w:rPr>
        <w:tab/>
        <w:t>Solodkin v. Beit Shemesh Municipality (2004). URL: https://versa.cardozo.yu.edu/opinions/solodkin-v-beit-shemesh-municipality</w:t>
      </w:r>
    </w:p>
    <w:p w:rsidR="00C959D3" w:rsidRPr="00FB542C" w:rsidRDefault="00C959D3" w:rsidP="00C959D3">
      <w:pPr>
        <w:pStyle w:val="Editor1"/>
        <w:spacing w:line="360" w:lineRule="auto"/>
        <w:rPr>
          <w:sz w:val="28"/>
          <w:szCs w:val="28"/>
        </w:rPr>
      </w:pPr>
      <w:r w:rsidRPr="00FB542C">
        <w:rPr>
          <w:sz w:val="28"/>
          <w:szCs w:val="28"/>
        </w:rPr>
        <w:t>4.</w:t>
      </w:r>
      <w:r w:rsidRPr="00FB542C">
        <w:rPr>
          <w:sz w:val="28"/>
          <w:szCs w:val="28"/>
        </w:rPr>
        <w:tab/>
        <w:t xml:space="preserve">Rosen, M.D.  (2002) The Radical Possibility of Limited Community-Based Interpretation of the Constitution. </w:t>
      </w:r>
      <w:r w:rsidRPr="00FB542C">
        <w:rPr>
          <w:i/>
          <w:sz w:val="28"/>
          <w:szCs w:val="28"/>
        </w:rPr>
        <w:t>William and Mary Law Review</w:t>
      </w:r>
      <w:r w:rsidRPr="00FB542C">
        <w:rPr>
          <w:sz w:val="28"/>
          <w:szCs w:val="28"/>
        </w:rPr>
        <w:t>. 2002. Vol. 43. Р. 927– 1010.</w:t>
      </w:r>
    </w:p>
    <w:p w:rsidR="00C959D3" w:rsidRPr="00FB542C" w:rsidRDefault="00C959D3" w:rsidP="00C959D3">
      <w:pPr>
        <w:pStyle w:val="Editor1"/>
        <w:spacing w:line="360" w:lineRule="auto"/>
        <w:rPr>
          <w:sz w:val="28"/>
          <w:szCs w:val="28"/>
        </w:rPr>
      </w:pPr>
      <w:r w:rsidRPr="00FB542C">
        <w:rPr>
          <w:sz w:val="28"/>
          <w:szCs w:val="28"/>
        </w:rPr>
        <w:lastRenderedPageBreak/>
        <w:t>5.</w:t>
      </w:r>
      <w:r w:rsidRPr="00FB542C">
        <w:rPr>
          <w:sz w:val="28"/>
          <w:szCs w:val="28"/>
        </w:rPr>
        <w:tab/>
        <w:t xml:space="preserve">Hill J. North to the Future of the Right to Bear Arms: Analyzing the Alaska Firearms Freedom Act and Applying Firearm Localism to Alaska. </w:t>
      </w:r>
      <w:r w:rsidRPr="00FB542C">
        <w:rPr>
          <w:i/>
          <w:sz w:val="28"/>
          <w:szCs w:val="28"/>
        </w:rPr>
        <w:t>Alaska Law Review.</w:t>
      </w:r>
      <w:r w:rsidRPr="00FB542C">
        <w:rPr>
          <w:sz w:val="28"/>
          <w:szCs w:val="28"/>
        </w:rPr>
        <w:t xml:space="preserve"> 2016. Vol. 33. Р. 125– 155. </w:t>
      </w:r>
    </w:p>
    <w:p w:rsidR="00C959D3" w:rsidRPr="00FB542C" w:rsidRDefault="00C959D3" w:rsidP="00C959D3">
      <w:pPr>
        <w:pStyle w:val="Editor1"/>
        <w:spacing w:line="360" w:lineRule="auto"/>
        <w:rPr>
          <w:sz w:val="28"/>
          <w:szCs w:val="28"/>
        </w:rPr>
      </w:pPr>
      <w:r w:rsidRPr="00FB542C">
        <w:rPr>
          <w:sz w:val="28"/>
          <w:szCs w:val="28"/>
        </w:rPr>
        <w:t>6.</w:t>
      </w:r>
      <w:r w:rsidRPr="00FB542C">
        <w:rPr>
          <w:sz w:val="28"/>
          <w:szCs w:val="28"/>
        </w:rPr>
        <w:tab/>
        <w:t xml:space="preserve">Barron D. J. Why (and When) Cities Have a Stake in Enforcing the Constitution. </w:t>
      </w:r>
      <w:r w:rsidRPr="00FB542C">
        <w:rPr>
          <w:i/>
          <w:sz w:val="28"/>
          <w:szCs w:val="28"/>
        </w:rPr>
        <w:t>Yale Law Journal,</w:t>
      </w:r>
      <w:r w:rsidRPr="00FB542C">
        <w:rPr>
          <w:sz w:val="28"/>
          <w:szCs w:val="28"/>
        </w:rPr>
        <w:t xml:space="preserve"> 2006. Vol. 115. Р. 2218– 2253.</w:t>
      </w:r>
    </w:p>
    <w:p w:rsidR="00C959D3" w:rsidRPr="00FB542C" w:rsidRDefault="00C959D3" w:rsidP="00C959D3">
      <w:pPr>
        <w:pStyle w:val="Editor1"/>
        <w:spacing w:line="360" w:lineRule="auto"/>
        <w:rPr>
          <w:sz w:val="28"/>
          <w:szCs w:val="28"/>
        </w:rPr>
      </w:pPr>
    </w:p>
    <w:p w:rsidR="00C959D3" w:rsidRPr="00FB542C" w:rsidRDefault="00C959D3" w:rsidP="00C959D3">
      <w:pPr>
        <w:ind w:firstLine="567"/>
        <w:jc w:val="right"/>
        <w:rPr>
          <w:rFonts w:eastAsia="Times New Roman"/>
          <w:b/>
          <w:szCs w:val="28"/>
          <w:lang w:eastAsia="uk-UA"/>
        </w:rPr>
      </w:pPr>
      <w:r w:rsidRPr="00FB542C">
        <w:rPr>
          <w:rFonts w:eastAsia="Times New Roman"/>
          <w:b/>
          <w:szCs w:val="28"/>
          <w:lang w:eastAsia="uk-UA"/>
        </w:rPr>
        <w:t xml:space="preserve">Третяк Світлана Миколаївна, </w:t>
      </w:r>
    </w:p>
    <w:p w:rsidR="00C959D3" w:rsidRPr="00FB542C" w:rsidRDefault="00C959D3" w:rsidP="00C959D3">
      <w:pPr>
        <w:ind w:firstLine="567"/>
        <w:jc w:val="right"/>
        <w:rPr>
          <w:rFonts w:eastAsia="Times New Roman"/>
          <w:szCs w:val="28"/>
          <w:lang w:eastAsia="uk-UA"/>
        </w:rPr>
      </w:pPr>
      <w:r w:rsidRPr="00FB542C">
        <w:rPr>
          <w:rFonts w:eastAsia="Times New Roman"/>
          <w:szCs w:val="28"/>
          <w:lang w:eastAsia="uk-UA"/>
        </w:rPr>
        <w:t xml:space="preserve">Старший викладач кафедри </w:t>
      </w:r>
    </w:p>
    <w:p w:rsidR="00C959D3" w:rsidRPr="00FB542C" w:rsidRDefault="00C959D3" w:rsidP="00C959D3">
      <w:pPr>
        <w:ind w:firstLine="567"/>
        <w:jc w:val="right"/>
        <w:rPr>
          <w:rFonts w:eastAsia="Times New Roman"/>
          <w:szCs w:val="28"/>
          <w:lang w:eastAsia="uk-UA"/>
        </w:rPr>
      </w:pPr>
      <w:r w:rsidRPr="00FB542C">
        <w:rPr>
          <w:rFonts w:eastAsia="Times New Roman"/>
          <w:szCs w:val="28"/>
          <w:lang w:eastAsia="uk-UA"/>
        </w:rPr>
        <w:t xml:space="preserve">конституційного,  </w:t>
      </w:r>
    </w:p>
    <w:p w:rsidR="00C959D3" w:rsidRPr="00FB542C" w:rsidRDefault="00C959D3" w:rsidP="00C959D3">
      <w:pPr>
        <w:ind w:firstLine="567"/>
        <w:jc w:val="right"/>
        <w:rPr>
          <w:rFonts w:eastAsia="Times New Roman"/>
          <w:szCs w:val="28"/>
          <w:lang w:eastAsia="uk-UA"/>
        </w:rPr>
      </w:pPr>
      <w:r w:rsidRPr="00FB542C">
        <w:rPr>
          <w:rFonts w:eastAsia="Times New Roman"/>
          <w:szCs w:val="28"/>
          <w:lang w:eastAsia="uk-UA"/>
        </w:rPr>
        <w:t xml:space="preserve">адміністративного та </w:t>
      </w:r>
    </w:p>
    <w:p w:rsidR="00C959D3" w:rsidRPr="00FB542C" w:rsidRDefault="00C959D3" w:rsidP="00C959D3">
      <w:pPr>
        <w:ind w:firstLine="567"/>
        <w:jc w:val="right"/>
        <w:rPr>
          <w:rFonts w:eastAsia="Times New Roman"/>
          <w:szCs w:val="28"/>
          <w:lang w:eastAsia="uk-UA"/>
        </w:rPr>
      </w:pPr>
      <w:r w:rsidRPr="00FB542C">
        <w:rPr>
          <w:rFonts w:eastAsia="Times New Roman"/>
          <w:szCs w:val="28"/>
          <w:lang w:eastAsia="uk-UA"/>
        </w:rPr>
        <w:t xml:space="preserve">фінансового права </w:t>
      </w:r>
    </w:p>
    <w:p w:rsidR="00C959D3" w:rsidRPr="00FB542C" w:rsidRDefault="00C959D3" w:rsidP="00C959D3">
      <w:pPr>
        <w:ind w:firstLine="567"/>
        <w:jc w:val="right"/>
        <w:rPr>
          <w:rFonts w:eastAsia="Times New Roman"/>
          <w:szCs w:val="28"/>
          <w:lang w:eastAsia="uk-UA"/>
        </w:rPr>
      </w:pPr>
      <w:r w:rsidRPr="00FB542C">
        <w:rPr>
          <w:rFonts w:eastAsia="Times New Roman"/>
          <w:szCs w:val="28"/>
          <w:lang w:eastAsia="uk-UA"/>
        </w:rPr>
        <w:t>Академії праці, соціальних відносин і туризму</w:t>
      </w:r>
    </w:p>
    <w:p w:rsidR="00C959D3" w:rsidRPr="00FB542C" w:rsidRDefault="00C959D3" w:rsidP="00C959D3">
      <w:pPr>
        <w:spacing w:line="360" w:lineRule="auto"/>
        <w:ind w:firstLine="567"/>
        <w:jc w:val="right"/>
        <w:rPr>
          <w:rFonts w:eastAsia="Times New Roman"/>
          <w:b/>
          <w:szCs w:val="28"/>
          <w:lang w:eastAsia="uk-UA"/>
        </w:rPr>
      </w:pPr>
    </w:p>
    <w:p w:rsidR="00C959D3" w:rsidRPr="00FB542C" w:rsidRDefault="00C959D3" w:rsidP="00C959D3">
      <w:pPr>
        <w:spacing w:line="360" w:lineRule="auto"/>
        <w:ind w:firstLine="567"/>
        <w:jc w:val="center"/>
        <w:rPr>
          <w:szCs w:val="28"/>
        </w:rPr>
      </w:pPr>
      <w:r w:rsidRPr="00FB542C">
        <w:rPr>
          <w:rFonts w:eastAsia="Times New Roman"/>
          <w:b/>
          <w:szCs w:val="28"/>
          <w:lang w:eastAsia="uk-UA"/>
        </w:rPr>
        <w:t xml:space="preserve">Удосконалення механізмів контролю за діяльністю місцевих рад в Україні з урахуванням європейського досвіду. </w:t>
      </w:r>
    </w:p>
    <w:p w:rsidR="00C959D3" w:rsidRPr="00FB542C" w:rsidRDefault="00C959D3" w:rsidP="00C959D3">
      <w:pPr>
        <w:spacing w:line="360" w:lineRule="auto"/>
        <w:ind w:firstLine="567"/>
        <w:rPr>
          <w:szCs w:val="28"/>
        </w:rPr>
      </w:pPr>
      <w:r w:rsidRPr="00FB542C">
        <w:rPr>
          <w:szCs w:val="28"/>
        </w:rPr>
        <w:t>Питання дослідження проблеми дострокового відкликання депутатів місцевих рад – це</w:t>
      </w:r>
      <w:r w:rsidRPr="00FB542C">
        <w:rPr>
          <w:spacing w:val="1"/>
          <w:szCs w:val="28"/>
        </w:rPr>
        <w:t xml:space="preserve"> наслідок кризи довіри громадян до органів </w:t>
      </w:r>
      <w:r w:rsidRPr="00FB542C">
        <w:rPr>
          <w:szCs w:val="28"/>
        </w:rPr>
        <w:t>місцевого самоврядування та виборних посадових осіб. Даний механізм має широкі можливості, оскільки  є процедурою інституційного забезпечення політичної відповідальності, який дозволить приводити  y</w:t>
      </w:r>
      <w:r w:rsidRPr="00FB542C">
        <w:rPr>
          <w:spacing w:val="1"/>
          <w:szCs w:val="28"/>
        </w:rPr>
        <w:t xml:space="preserve"> відповідність законодавство та реалізовувати запити виборців відповідної територіальної громади</w:t>
      </w:r>
      <w:r w:rsidRPr="00FB542C">
        <w:rPr>
          <w:szCs w:val="28"/>
        </w:rPr>
        <w:t xml:space="preserve">. </w:t>
      </w:r>
    </w:p>
    <w:p w:rsidR="00C959D3" w:rsidRPr="00FB542C" w:rsidRDefault="00C959D3" w:rsidP="00C959D3">
      <w:pPr>
        <w:pStyle w:val="afa"/>
        <w:spacing w:line="360" w:lineRule="auto"/>
        <w:ind w:firstLine="567"/>
        <w:rPr>
          <w:szCs w:val="28"/>
        </w:rPr>
      </w:pPr>
      <w:r w:rsidRPr="00FB542C">
        <w:rPr>
          <w:szCs w:val="28"/>
        </w:rPr>
        <w:t>Проблема відповідальності посадових осіб органів місцевого самоврядування за неналежне виконання ними повноважень залишається предметом ряду наукових досліджень і дискусій  в юридичній науці</w:t>
      </w:r>
      <w:r w:rsidRPr="00FB542C">
        <w:rPr>
          <w:spacing w:val="1"/>
          <w:szCs w:val="28"/>
        </w:rPr>
        <w:t>.</w:t>
      </w:r>
    </w:p>
    <w:p w:rsidR="00C959D3" w:rsidRPr="00FB542C" w:rsidRDefault="00C959D3" w:rsidP="00C959D3">
      <w:pPr>
        <w:pStyle w:val="a3"/>
        <w:spacing w:line="360" w:lineRule="auto"/>
        <w:ind w:firstLine="567"/>
        <w:rPr>
          <w:rFonts w:eastAsia="Times New Roman"/>
          <w:szCs w:val="28"/>
          <w:lang w:eastAsia="uk-UA"/>
        </w:rPr>
      </w:pPr>
      <w:r w:rsidRPr="00FB542C">
        <w:rPr>
          <w:szCs w:val="28"/>
        </w:rPr>
        <w:tab/>
      </w:r>
      <w:r w:rsidRPr="00FB542C">
        <w:rPr>
          <w:rFonts w:eastAsia="Times New Roman"/>
          <w:szCs w:val="28"/>
          <w:lang w:eastAsia="uk-UA"/>
        </w:rPr>
        <w:t xml:space="preserve">Процес децентралізації, який наразі триває в Україні, передбачає поступове збільшення повноважень місцевих представницьких органів влади. Це зумовлює підвищення рівня відповідальності місцевих рад, що потребує удосконалення механізмів контролю за їх діяльністю, а саме з боку місцевих громад. </w:t>
      </w:r>
    </w:p>
    <w:p w:rsidR="00C959D3" w:rsidRPr="00FB542C" w:rsidRDefault="00C959D3" w:rsidP="00C959D3">
      <w:pPr>
        <w:pStyle w:val="a3"/>
        <w:spacing w:line="360" w:lineRule="auto"/>
        <w:ind w:firstLine="567"/>
        <w:rPr>
          <w:rFonts w:eastAsia="Times New Roman"/>
          <w:szCs w:val="28"/>
          <w:lang w:eastAsia="uk-UA"/>
        </w:rPr>
      </w:pPr>
      <w:r w:rsidRPr="00FB542C">
        <w:rPr>
          <w:rFonts w:eastAsia="Times New Roman"/>
          <w:szCs w:val="28"/>
          <w:lang w:eastAsia="uk-UA"/>
        </w:rPr>
        <w:lastRenderedPageBreak/>
        <w:t xml:space="preserve">Конгрес місцевих і регіональних влад Ради Європи сформулював у Проекті кінцевої Дорожньої карти для України з питань децентралізації від 20 березня 2015 р. наступне: «політика децентралізації виходить за рамки простої інституційної реформи і служитиме своєрідним «важелем» для більш гармонійного місцевого і регіонального розвитку із залученням громадянського суспільства…» [1]. </w:t>
      </w:r>
    </w:p>
    <w:p w:rsidR="00C959D3" w:rsidRPr="00FB542C" w:rsidRDefault="00C959D3" w:rsidP="00C959D3">
      <w:pPr>
        <w:pStyle w:val="a3"/>
        <w:spacing w:line="360" w:lineRule="auto"/>
        <w:ind w:firstLine="567"/>
        <w:rPr>
          <w:rFonts w:eastAsia="Times New Roman"/>
          <w:szCs w:val="28"/>
          <w:lang w:eastAsia="uk-UA"/>
        </w:rPr>
      </w:pPr>
      <w:r w:rsidRPr="00FB542C">
        <w:rPr>
          <w:rFonts w:eastAsia="Times New Roman"/>
          <w:szCs w:val="28"/>
          <w:lang w:eastAsia="uk-UA"/>
        </w:rPr>
        <w:t xml:space="preserve">Контроль громади за діяльністю органів місцевого самоврядування є складовою загальної системи участі населення в управлінні місцевими справами. Навесні 2014 р. Україна ратифікувала Додатковий протокол до Європейської хартії місцевого самоврядування про право участі у справах місцевого органу влади, тим самим наша держава підтримала один з демократичних принципів, які поділяють усі держави-члени Ради Європи та, відповідно, взяла на себе зобов’язання щодо забезпечення права участі громадян у справах місцевого органу влади. Право участі означає «право вживати рішучих заходів для визначення або впливу на здійснення повноважень та обов’язків місцевого органу влади» [2]. </w:t>
      </w:r>
    </w:p>
    <w:p w:rsidR="00C959D3" w:rsidRPr="00FB542C" w:rsidRDefault="00C959D3" w:rsidP="00C959D3">
      <w:pPr>
        <w:pStyle w:val="a3"/>
        <w:spacing w:line="360" w:lineRule="auto"/>
        <w:ind w:firstLine="567"/>
        <w:rPr>
          <w:rFonts w:eastAsia="Times New Roman"/>
          <w:szCs w:val="28"/>
          <w:lang w:eastAsia="uk-UA"/>
        </w:rPr>
      </w:pPr>
      <w:r w:rsidRPr="00FB542C">
        <w:rPr>
          <w:rFonts w:eastAsia="Times New Roman"/>
          <w:szCs w:val="28"/>
          <w:lang w:eastAsia="uk-UA"/>
        </w:rPr>
        <w:t xml:space="preserve">Виходячи з вищезазначеного доцільним є розглянути механізм дострокового відкликання депутатів місцевих рад в Україні з точки зору його ефективності як одного із засобів контролю громадян за роботою окремих депутатів та місцевого представницького органу в цілому, а також його відповідності сучасним демократичним практикам європейських країн. </w:t>
      </w:r>
    </w:p>
    <w:p w:rsidR="00C959D3" w:rsidRPr="00FB542C" w:rsidRDefault="00C959D3" w:rsidP="00C959D3">
      <w:pPr>
        <w:pStyle w:val="a3"/>
        <w:spacing w:line="360" w:lineRule="auto"/>
        <w:ind w:firstLine="567"/>
        <w:rPr>
          <w:rFonts w:eastAsia="Times New Roman"/>
          <w:szCs w:val="28"/>
          <w:lang w:eastAsia="uk-UA"/>
        </w:rPr>
      </w:pPr>
      <w:r w:rsidRPr="00FB542C">
        <w:rPr>
          <w:rFonts w:eastAsia="Times New Roman"/>
          <w:szCs w:val="28"/>
          <w:lang w:eastAsia="uk-UA"/>
        </w:rPr>
        <w:t xml:space="preserve">Процедуру дострокового припинення повноважень депутатів місцевих рад за ініціативою виборців чітко визначено в Законі України «Про статус депутатів місцевих рад» № 93 IV від 11 липня 2002 року. У ст. 5 Закону закріплено право виборців відкликати депутатів місцевих рад. У ст. 37 визначено три підстави для відкликання депутата виборцями: «порушення депутатом місцевої ради положень Конституції і законів України, що встановлено судом; пропуск </w:t>
      </w:r>
      <w:r w:rsidRPr="00FB542C">
        <w:rPr>
          <w:rFonts w:eastAsia="Times New Roman"/>
          <w:szCs w:val="28"/>
          <w:lang w:eastAsia="uk-UA"/>
        </w:rPr>
        <w:lastRenderedPageBreak/>
        <w:t xml:space="preserve">депутатом місцевої ради протягом року більше половини пленарних засідань ради або засідань постійної комісії, невиконання ним без поважних причин рішень і доручень ради та її органів; невідповідність практичної діяльності депутата місцевої ради основним принципам і положенням його передвиборної програми»[3]. </w:t>
      </w:r>
    </w:p>
    <w:p w:rsidR="00C959D3" w:rsidRPr="00FB542C" w:rsidRDefault="00C959D3" w:rsidP="00C959D3">
      <w:pPr>
        <w:pStyle w:val="a3"/>
        <w:spacing w:line="360" w:lineRule="auto"/>
        <w:ind w:firstLine="567"/>
        <w:rPr>
          <w:rFonts w:eastAsia="Times New Roman"/>
          <w:szCs w:val="28"/>
          <w:lang w:eastAsia="uk-UA"/>
        </w:rPr>
      </w:pPr>
      <w:r w:rsidRPr="00FB542C">
        <w:rPr>
          <w:rFonts w:eastAsia="Times New Roman"/>
          <w:szCs w:val="28"/>
          <w:lang w:eastAsia="uk-UA"/>
        </w:rPr>
        <w:t>Право вносити пропозиції щодо відкликання депутатів місцевих рад мають виборці відповідного виборчого округу. (п. 1. ст. 38). Рішення щодо відкликання депутата за народною ініціативою приймається на зборах виборців (п. 2. ст. 38 ). Подальший механізм відкликання депутатів місцевих рад так само визначено у законі.</w:t>
      </w:r>
    </w:p>
    <w:p w:rsidR="00C959D3" w:rsidRPr="00FB542C" w:rsidRDefault="00C959D3" w:rsidP="00C959D3">
      <w:pPr>
        <w:pStyle w:val="a3"/>
        <w:spacing w:line="360" w:lineRule="auto"/>
        <w:ind w:firstLine="567"/>
        <w:rPr>
          <w:rFonts w:eastAsia="Times New Roman"/>
          <w:szCs w:val="28"/>
          <w:lang w:eastAsia="uk-UA"/>
        </w:rPr>
      </w:pPr>
      <w:r w:rsidRPr="00FB542C">
        <w:rPr>
          <w:rFonts w:eastAsia="Times New Roman"/>
          <w:szCs w:val="28"/>
          <w:lang w:eastAsia="uk-UA"/>
        </w:rPr>
        <w:t>Де-юре процедура дострокового відкликання депутата місцевої ради є врегульованою. Однак її застосування з метою забезпечення контролю виборців за діяльністю депутатів місцевих рад в Україні має враховувати позитивну практику реалізації участі громадян у місцевих справах у державах-членах ЄС та взятих на себе Україною європейських політичних зобов’язань.</w:t>
      </w:r>
    </w:p>
    <w:p w:rsidR="00C959D3" w:rsidRPr="00FB542C" w:rsidRDefault="00C959D3" w:rsidP="00C959D3">
      <w:pPr>
        <w:spacing w:line="360" w:lineRule="auto"/>
        <w:ind w:firstLine="567"/>
        <w:rPr>
          <w:rFonts w:eastAsia="Times New Roman"/>
          <w:szCs w:val="28"/>
          <w:lang w:eastAsia="uk-UA"/>
        </w:rPr>
      </w:pPr>
      <w:r w:rsidRPr="00FB542C">
        <w:rPr>
          <w:rFonts w:eastAsia="Times New Roman"/>
          <w:szCs w:val="28"/>
          <w:lang w:eastAsia="uk-UA"/>
        </w:rPr>
        <w:t>Варто зауважити, що практика застосування імперативного мандату походить з Римського права і ґрунтується на делегуванні виборцями конкретних завдань (наказів) обраним депутатам. Відповідно до цього, виборці у разі невиконання депутатами поставлених завдань отримують право їх дочасного відкликання. В європейській практиці такий підхід вважається недемократичним, оскільки процедура дострокового відкликання депутатів місцевих рад вважається однією з форм імперативного мандату. Депутати є представниками усього народу, а не окремих виборців, тому практика застосування імперативного мандату в європейських країнах вважається великою мірою недемократичною і практично відсутня в державах-членах ЄС.</w:t>
      </w:r>
    </w:p>
    <w:p w:rsidR="00C959D3" w:rsidRPr="00FB542C" w:rsidRDefault="00C959D3" w:rsidP="00C959D3">
      <w:pPr>
        <w:spacing w:line="360" w:lineRule="auto"/>
        <w:ind w:firstLine="567"/>
        <w:rPr>
          <w:rFonts w:eastAsia="Times New Roman"/>
          <w:szCs w:val="28"/>
          <w:lang w:eastAsia="uk-UA"/>
        </w:rPr>
      </w:pPr>
      <w:r w:rsidRPr="00FB542C">
        <w:rPr>
          <w:rFonts w:eastAsia="Times New Roman"/>
          <w:szCs w:val="28"/>
          <w:lang w:eastAsia="uk-UA"/>
        </w:rPr>
        <w:t xml:space="preserve">Відкликання депутатів в Європейських країнах на загальнонаціональному рівні передбачено лише у ФРН: уряди земель мають право відкликати своїх </w:t>
      </w:r>
      <w:r w:rsidRPr="00FB542C">
        <w:rPr>
          <w:rFonts w:eastAsia="Times New Roman"/>
          <w:szCs w:val="28"/>
          <w:lang w:eastAsia="uk-UA"/>
        </w:rPr>
        <w:lastRenderedPageBreak/>
        <w:t xml:space="preserve">депутатів із Бундесрату. Загалом же механізм відкликання вважається американським інститутом і головним чином розповсюджений на місцевому рівні, зокрема у 18 штатах США, у деяких провінціях Канади [4]. </w:t>
      </w:r>
    </w:p>
    <w:p w:rsidR="00C959D3" w:rsidRPr="00FB542C" w:rsidRDefault="00C959D3" w:rsidP="00C959D3">
      <w:pPr>
        <w:spacing w:line="360" w:lineRule="auto"/>
        <w:ind w:firstLine="567"/>
        <w:rPr>
          <w:rFonts w:eastAsia="Times New Roman"/>
          <w:szCs w:val="28"/>
          <w:lang w:eastAsia="uk-UA"/>
        </w:rPr>
      </w:pPr>
      <w:r w:rsidRPr="00FB542C">
        <w:rPr>
          <w:rFonts w:eastAsia="Times New Roman"/>
          <w:szCs w:val="28"/>
          <w:lang w:eastAsia="uk-UA"/>
        </w:rPr>
        <w:t>Основними формами безпосередньої участі громади у вирішенні місцевих справ є місцевий референдум, як один з основних засобів участі у місцевих справах. Право на нього серед іншого закріплене у ст. 38 Європейської хартії місцевого самоврядування, а також у Додатковому протоколі до Європейської хартії місцевого самоврядування у ст. 2, де йдеться про те, що держава має забезпечити створення «процедур залучення людей, які можуть включати консультаційні процеси, місцеві референдуми й звернення»[2].</w:t>
      </w:r>
    </w:p>
    <w:p w:rsidR="00C959D3" w:rsidRPr="00FB542C" w:rsidRDefault="00C959D3" w:rsidP="00C959D3">
      <w:pPr>
        <w:spacing w:line="360" w:lineRule="auto"/>
        <w:ind w:firstLine="567"/>
        <w:rPr>
          <w:rFonts w:eastAsia="Times New Roman"/>
          <w:szCs w:val="28"/>
          <w:lang w:eastAsia="uk-UA"/>
        </w:rPr>
      </w:pPr>
      <w:r w:rsidRPr="00FB542C">
        <w:rPr>
          <w:rFonts w:eastAsia="Times New Roman"/>
          <w:szCs w:val="28"/>
          <w:lang w:eastAsia="uk-UA"/>
        </w:rPr>
        <w:t xml:space="preserve">Безпосередня участі громадян у місцевих справах закріплені в українському законодавстві. Конституція України містить загальні права громадян на пряму участь у вирішенні місцевих справ (ст. 5), а також гарантує цілком конкретні механізми такої участі, а саме: вибори, місцевий референдум, громадські звернення, а також інші форми (ст. 38, ст. 40, ст. 69). У Законі України «Про місцеве самоврядування» передбачено право громадян щодо проведення місцевого референдуму (ст. 7), загальних зборів (ст. 8), місцевих ініціатив (ст. 9), громадських слухань (ст. 13) та створення органів самоорганізації населення. У законі «Про звернення громадян» від 2 жовтня 1996 р. № 393/96 – ВР [5] забезпечено практичне право і можливість громадян в управлінні державними і громадськими справами з метою поліпшення роботи органів влади, реалізацією власних соціально-економічних, політичних прав і законних інтересів. </w:t>
      </w:r>
    </w:p>
    <w:p w:rsidR="00C959D3" w:rsidRPr="00FB542C" w:rsidRDefault="00C959D3" w:rsidP="00C959D3">
      <w:pPr>
        <w:spacing w:line="360" w:lineRule="auto"/>
        <w:ind w:firstLine="567"/>
        <w:rPr>
          <w:rFonts w:eastAsia="Times New Roman"/>
          <w:szCs w:val="28"/>
          <w:lang w:eastAsia="uk-UA"/>
        </w:rPr>
      </w:pPr>
      <w:r w:rsidRPr="00FB542C">
        <w:rPr>
          <w:rFonts w:eastAsia="Times New Roman"/>
          <w:szCs w:val="28"/>
          <w:lang w:eastAsia="uk-UA"/>
        </w:rPr>
        <w:t>З метою забезпечення більш ефективного процесу діяльності органів місцевого самоврядування слід внести зміни до п. 2 ст. 9 Закону України «Про місцеве самоврядування» з метою уточнення порядку внесення місцевої ініціативи на розгляд ради. Законодавчо врегулювати процедуру проведення місцевих референдумів з урахуванням особливостей сучасної суспільно-</w:t>
      </w:r>
      <w:r w:rsidRPr="00FB542C">
        <w:rPr>
          <w:rFonts w:eastAsia="Times New Roman"/>
          <w:szCs w:val="28"/>
          <w:lang w:eastAsia="uk-UA"/>
        </w:rPr>
        <w:lastRenderedPageBreak/>
        <w:t xml:space="preserve">політичної ситуації в Україні. Визначити і закріпити обов’язковий характер статуту територіальної громади шляхом внесення змін до п. 1 ст. 19 Закону України «Про місцеве самоврядування». </w:t>
      </w:r>
    </w:p>
    <w:p w:rsidR="00C959D3" w:rsidRPr="00FB542C" w:rsidRDefault="00C959D3" w:rsidP="00C959D3">
      <w:pPr>
        <w:spacing w:line="360" w:lineRule="auto"/>
        <w:ind w:firstLine="567"/>
        <w:rPr>
          <w:rFonts w:eastAsia="Times New Roman"/>
          <w:szCs w:val="28"/>
          <w:lang w:eastAsia="uk-UA"/>
        </w:rPr>
      </w:pPr>
      <w:r w:rsidRPr="00FB542C">
        <w:rPr>
          <w:rFonts w:eastAsia="Times New Roman"/>
          <w:szCs w:val="28"/>
          <w:lang w:eastAsia="uk-UA"/>
        </w:rPr>
        <w:t xml:space="preserve">Отже, подальше підвищення рівня участі громадян України у місцевих справах доцільно реалізовувати шляхом відмови від процедури дострокового відкликання депутатів місцевих рад і зосередженості на вдосконаленні форм прямої демократії. Зокрема з урахуванням виконання Україною взятих на себе зобов’язань у наслідок ратифікації Європейської хартії місцевого самоврядування та Додаткового протоколу до неї щодо забезпечення права участі у місцевих справах. </w:t>
      </w:r>
    </w:p>
    <w:p w:rsidR="00C959D3" w:rsidRPr="00FB542C" w:rsidRDefault="00C959D3" w:rsidP="00C959D3">
      <w:pPr>
        <w:spacing w:line="360" w:lineRule="auto"/>
        <w:ind w:firstLine="567"/>
        <w:jc w:val="center"/>
        <w:rPr>
          <w:rFonts w:eastAsia="Times New Roman"/>
          <w:b/>
          <w:szCs w:val="28"/>
          <w:lang w:eastAsia="uk-UA"/>
        </w:rPr>
      </w:pPr>
      <w:r w:rsidRPr="00FB542C">
        <w:rPr>
          <w:rFonts w:eastAsia="Times New Roman"/>
          <w:b/>
          <w:szCs w:val="28"/>
          <w:lang w:eastAsia="uk-UA"/>
        </w:rPr>
        <w:t>Список використаних джерел:</w:t>
      </w:r>
    </w:p>
    <w:p w:rsidR="00C959D3" w:rsidRPr="00FB542C" w:rsidRDefault="00C959D3" w:rsidP="00C959D3">
      <w:pPr>
        <w:spacing w:line="360" w:lineRule="auto"/>
        <w:ind w:firstLine="567"/>
        <w:rPr>
          <w:szCs w:val="28"/>
        </w:rPr>
      </w:pPr>
    </w:p>
    <w:p w:rsidR="00C959D3" w:rsidRPr="00FB542C" w:rsidRDefault="00C959D3" w:rsidP="00C959D3">
      <w:pPr>
        <w:pStyle w:val="af5"/>
        <w:numPr>
          <w:ilvl w:val="0"/>
          <w:numId w:val="20"/>
        </w:numPr>
        <w:tabs>
          <w:tab w:val="left" w:pos="426"/>
        </w:tabs>
        <w:spacing w:after="0" w:line="360" w:lineRule="auto"/>
        <w:ind w:left="0" w:firstLine="0"/>
        <w:jc w:val="both"/>
        <w:rPr>
          <w:rFonts w:ascii="Times New Roman" w:hAnsi="Times New Roman" w:cs="Times New Roman"/>
          <w:color w:val="FF0000"/>
          <w:sz w:val="28"/>
          <w:szCs w:val="28"/>
          <w:lang w:val="uk-UA"/>
        </w:rPr>
      </w:pPr>
      <w:r w:rsidRPr="00FB542C">
        <w:rPr>
          <w:rFonts w:ascii="Times New Roman" w:eastAsia="Times New Roman" w:hAnsi="Times New Roman" w:cs="Times New Roman"/>
          <w:sz w:val="28"/>
          <w:szCs w:val="28"/>
          <w:lang w:val="uk-UA" w:eastAsia="uk-UA"/>
        </w:rPr>
        <w:t xml:space="preserve">Проект кінцевої Дорожньої карти. Підсумки пост-моніторингу в Україні. Конгрес місцевих і регіональних влад Ради Європи. 20 березня 2015 р. </w:t>
      </w:r>
      <w:r w:rsidRPr="00FB542C">
        <w:rPr>
          <w:rFonts w:ascii="Times New Roman" w:hAnsi="Times New Roman" w:cs="Times New Roman"/>
          <w:sz w:val="28"/>
          <w:szCs w:val="28"/>
          <w:lang w:val="uk-UA"/>
        </w:rPr>
        <w:t xml:space="preserve">URL: </w:t>
      </w:r>
      <w:hyperlink r:id="rId112" w:history="1">
        <w:r w:rsidRPr="00FB542C">
          <w:rPr>
            <w:rStyle w:val="a6"/>
            <w:rFonts w:ascii="Times New Roman" w:eastAsia="Times New Roman" w:hAnsi="Times New Roman" w:cs="Times New Roman"/>
            <w:sz w:val="28"/>
            <w:szCs w:val="28"/>
            <w:lang w:val="uk-UA" w:eastAsia="uk-UA"/>
          </w:rPr>
          <w:t>https://rm.coe.int/-/168071b4eb</w:t>
        </w:r>
      </w:hyperlink>
      <w:r w:rsidRPr="00FB542C">
        <w:rPr>
          <w:rFonts w:ascii="Times New Roman" w:eastAsia="Times New Roman" w:hAnsi="Times New Roman" w:cs="Times New Roman"/>
          <w:sz w:val="28"/>
          <w:szCs w:val="28"/>
          <w:lang w:val="uk-UA" w:eastAsia="uk-UA"/>
        </w:rPr>
        <w:t xml:space="preserve"> </w:t>
      </w:r>
      <w:r w:rsidRPr="00FB542C">
        <w:rPr>
          <w:rFonts w:ascii="Times New Roman" w:hAnsi="Times New Roman" w:cs="Times New Roman"/>
          <w:sz w:val="28"/>
          <w:szCs w:val="28"/>
          <w:lang w:val="uk-UA"/>
        </w:rPr>
        <w:t>(дата звернення: 29.11.2021).</w:t>
      </w:r>
    </w:p>
    <w:p w:rsidR="00C959D3" w:rsidRPr="00FB542C" w:rsidRDefault="00C959D3" w:rsidP="00C959D3">
      <w:pPr>
        <w:pStyle w:val="af5"/>
        <w:numPr>
          <w:ilvl w:val="0"/>
          <w:numId w:val="20"/>
        </w:numPr>
        <w:tabs>
          <w:tab w:val="left" w:pos="426"/>
        </w:tabs>
        <w:spacing w:after="0" w:line="360" w:lineRule="auto"/>
        <w:ind w:left="0" w:firstLine="0"/>
        <w:jc w:val="both"/>
        <w:rPr>
          <w:rFonts w:ascii="Times New Roman" w:hAnsi="Times New Roman" w:cs="Times New Roman"/>
          <w:sz w:val="28"/>
          <w:szCs w:val="28"/>
          <w:lang w:val="uk-UA"/>
        </w:rPr>
      </w:pPr>
      <w:r w:rsidRPr="00FB542C">
        <w:rPr>
          <w:rFonts w:ascii="Times New Roman" w:eastAsia="Times New Roman" w:hAnsi="Times New Roman" w:cs="Times New Roman"/>
          <w:sz w:val="28"/>
          <w:szCs w:val="28"/>
          <w:lang w:val="uk-UA" w:eastAsia="uk-UA"/>
        </w:rPr>
        <w:t xml:space="preserve">Додатковий протокол до Європейської хартії місцевого самоврядування про право участі у справах місцевого органу влади. Рада Європи від 16.11.2009. Міжнародний документ. </w:t>
      </w:r>
      <w:r w:rsidRPr="00FB542C">
        <w:rPr>
          <w:rFonts w:ascii="Times New Roman" w:hAnsi="Times New Roman" w:cs="Times New Roman"/>
          <w:sz w:val="28"/>
          <w:szCs w:val="28"/>
          <w:lang w:val="uk-UA"/>
        </w:rPr>
        <w:t xml:space="preserve">URL: </w:t>
      </w:r>
      <w:hyperlink r:id="rId113" w:anchor="Text" w:history="1">
        <w:r w:rsidRPr="00FB542C">
          <w:rPr>
            <w:rStyle w:val="a6"/>
            <w:rFonts w:ascii="Times New Roman" w:hAnsi="Times New Roman" w:cs="Times New Roman"/>
            <w:sz w:val="28"/>
            <w:szCs w:val="28"/>
            <w:lang w:val="uk-UA"/>
          </w:rPr>
          <w:t>https://zakon.rada.gov.ua/laws/show/994_b49#Text</w:t>
        </w:r>
      </w:hyperlink>
      <w:r w:rsidRPr="00FB542C">
        <w:rPr>
          <w:rFonts w:ascii="Times New Roman" w:hAnsi="Times New Roman" w:cs="Times New Roman"/>
          <w:sz w:val="28"/>
          <w:szCs w:val="28"/>
          <w:lang w:val="uk-UA"/>
        </w:rPr>
        <w:t xml:space="preserve"> (дата звернення: 29.11.2021).</w:t>
      </w:r>
    </w:p>
    <w:p w:rsidR="00C959D3" w:rsidRPr="00FB542C" w:rsidRDefault="00C959D3" w:rsidP="00C959D3">
      <w:pPr>
        <w:pStyle w:val="af5"/>
        <w:numPr>
          <w:ilvl w:val="0"/>
          <w:numId w:val="20"/>
        </w:numPr>
        <w:tabs>
          <w:tab w:val="left" w:pos="426"/>
        </w:tabs>
        <w:spacing w:after="0" w:line="360" w:lineRule="auto"/>
        <w:ind w:left="0" w:firstLine="0"/>
        <w:jc w:val="both"/>
        <w:rPr>
          <w:rFonts w:ascii="Times New Roman" w:hAnsi="Times New Roman" w:cs="Times New Roman"/>
          <w:sz w:val="28"/>
          <w:szCs w:val="28"/>
          <w:lang w:val="uk-UA"/>
        </w:rPr>
      </w:pPr>
      <w:r w:rsidRPr="00FB542C">
        <w:rPr>
          <w:rFonts w:ascii="Times New Roman" w:eastAsia="Times New Roman" w:hAnsi="Times New Roman" w:cs="Times New Roman"/>
          <w:sz w:val="28"/>
          <w:szCs w:val="28"/>
          <w:lang w:val="uk-UA" w:eastAsia="uk-UA"/>
        </w:rPr>
        <w:t xml:space="preserve">Закон України «Про статус депутатів місцевих рад» від 11 липня 2002 року № 93 IV. </w:t>
      </w:r>
      <w:r w:rsidRPr="00FB542C">
        <w:rPr>
          <w:rFonts w:ascii="Times New Roman" w:hAnsi="Times New Roman" w:cs="Times New Roman"/>
          <w:sz w:val="28"/>
          <w:szCs w:val="28"/>
          <w:lang w:val="uk-UA"/>
        </w:rPr>
        <w:t xml:space="preserve">URL: </w:t>
      </w:r>
      <w:hyperlink r:id="rId114" w:anchor="Text" w:history="1">
        <w:r w:rsidRPr="00FB542C">
          <w:rPr>
            <w:rStyle w:val="a6"/>
            <w:rFonts w:ascii="Times New Roman" w:eastAsia="Times New Roman" w:hAnsi="Times New Roman" w:cs="Times New Roman"/>
            <w:sz w:val="28"/>
            <w:szCs w:val="28"/>
            <w:lang w:val="uk-UA" w:eastAsia="uk-UA"/>
          </w:rPr>
          <w:t>https://zakon.rada.gov.ua/laws/show/93-15#Text</w:t>
        </w:r>
      </w:hyperlink>
      <w:r w:rsidRPr="00FB542C">
        <w:rPr>
          <w:rStyle w:val="a6"/>
          <w:rFonts w:ascii="Times New Roman" w:eastAsia="Times New Roman" w:hAnsi="Times New Roman" w:cs="Times New Roman"/>
          <w:sz w:val="28"/>
          <w:szCs w:val="28"/>
          <w:lang w:val="uk-UA" w:eastAsia="uk-UA"/>
        </w:rPr>
        <w:t xml:space="preserve"> </w:t>
      </w:r>
      <w:r w:rsidRPr="00FB542C">
        <w:rPr>
          <w:rFonts w:ascii="Times New Roman" w:hAnsi="Times New Roman" w:cs="Times New Roman"/>
          <w:sz w:val="28"/>
          <w:szCs w:val="28"/>
          <w:lang w:val="uk-UA"/>
        </w:rPr>
        <w:t>(дата звернення: 29.11.2021).</w:t>
      </w:r>
    </w:p>
    <w:p w:rsidR="00C959D3" w:rsidRPr="00FB542C" w:rsidRDefault="00C959D3" w:rsidP="00C959D3">
      <w:pPr>
        <w:pStyle w:val="af5"/>
        <w:numPr>
          <w:ilvl w:val="0"/>
          <w:numId w:val="20"/>
        </w:numPr>
        <w:tabs>
          <w:tab w:val="left" w:pos="426"/>
        </w:tabs>
        <w:spacing w:after="0" w:line="360" w:lineRule="auto"/>
        <w:ind w:left="0" w:firstLine="0"/>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Report on the imperative mandate and similar practices. European commission for democracy through lam (Venice Commission). Council of Europe. Strasbourg. 16 June 2009. URL:    </w:t>
      </w:r>
      <w:hyperlink r:id="rId115" w:history="1">
        <w:r w:rsidRPr="00FB542C">
          <w:rPr>
            <w:rStyle w:val="a6"/>
            <w:rFonts w:ascii="Times New Roman" w:hAnsi="Times New Roman" w:cs="Times New Roman"/>
            <w:sz w:val="28"/>
            <w:szCs w:val="28"/>
            <w:lang w:val="uk-UA"/>
          </w:rPr>
          <w:t>http://www.venice.coe.int/webforms/documents/default.aspx?pdffile=CDL</w:t>
        </w:r>
      </w:hyperlink>
      <w:r w:rsidRPr="00FB542C">
        <w:rPr>
          <w:rFonts w:ascii="Times New Roman" w:hAnsi="Times New Roman" w:cs="Times New Roman"/>
          <w:sz w:val="28"/>
          <w:szCs w:val="28"/>
          <w:lang w:val="uk-UA"/>
        </w:rPr>
        <w:t xml:space="preserve"> AD(2009)027-e (дата звернення: 29.11.2021).</w:t>
      </w:r>
    </w:p>
    <w:p w:rsidR="00C959D3" w:rsidRPr="00FB542C" w:rsidRDefault="00C959D3" w:rsidP="00C959D3">
      <w:pPr>
        <w:pStyle w:val="af5"/>
        <w:numPr>
          <w:ilvl w:val="0"/>
          <w:numId w:val="20"/>
        </w:numPr>
        <w:tabs>
          <w:tab w:val="left" w:pos="426"/>
        </w:tabs>
        <w:spacing w:after="0" w:line="360" w:lineRule="auto"/>
        <w:ind w:left="0" w:firstLine="0"/>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lastRenderedPageBreak/>
        <w:t xml:space="preserve">Закон України «Про звернення громадян» від 02.10.1996 № 393/96-ВР. URL: </w:t>
      </w:r>
      <w:hyperlink r:id="rId116" w:history="1">
        <w:r w:rsidRPr="00FB542C">
          <w:rPr>
            <w:rStyle w:val="a6"/>
            <w:rFonts w:ascii="Times New Roman" w:hAnsi="Times New Roman" w:cs="Times New Roman"/>
            <w:sz w:val="28"/>
            <w:szCs w:val="28"/>
            <w:lang w:val="uk-UA"/>
          </w:rPr>
          <w:t>http://zakon3.rada.gov.ua/laws/show/393/96-%D0%B2%D1%80</w:t>
        </w:r>
      </w:hyperlink>
      <w:r w:rsidRPr="00FB542C">
        <w:rPr>
          <w:rStyle w:val="a6"/>
          <w:rFonts w:ascii="Times New Roman" w:hAnsi="Times New Roman" w:cs="Times New Roman"/>
          <w:sz w:val="28"/>
          <w:szCs w:val="28"/>
          <w:lang w:val="uk-UA"/>
        </w:rPr>
        <w:t xml:space="preserve"> </w:t>
      </w:r>
      <w:r w:rsidRPr="00FB542C">
        <w:rPr>
          <w:rFonts w:ascii="Times New Roman" w:hAnsi="Times New Roman" w:cs="Times New Roman"/>
          <w:sz w:val="28"/>
          <w:szCs w:val="28"/>
          <w:lang w:val="uk-UA"/>
        </w:rPr>
        <w:t>(дата звернення: 29.11.2021).</w:t>
      </w:r>
    </w:p>
    <w:p w:rsidR="00C959D3" w:rsidRPr="00FB542C" w:rsidRDefault="00C959D3" w:rsidP="00C959D3">
      <w:pPr>
        <w:tabs>
          <w:tab w:val="left" w:pos="426"/>
        </w:tabs>
        <w:spacing w:line="360" w:lineRule="auto"/>
        <w:rPr>
          <w:szCs w:val="28"/>
        </w:rPr>
      </w:pPr>
    </w:p>
    <w:p w:rsidR="00B577E6" w:rsidRPr="00FB542C" w:rsidRDefault="00B577E6" w:rsidP="00B577E6">
      <w:pPr>
        <w:spacing w:line="360" w:lineRule="auto"/>
        <w:ind w:firstLine="709"/>
        <w:jc w:val="right"/>
        <w:rPr>
          <w:b/>
          <w:szCs w:val="28"/>
          <w:lang w:eastAsia="ru-RU"/>
        </w:rPr>
      </w:pPr>
      <w:r w:rsidRPr="00FB542C">
        <w:rPr>
          <w:b/>
          <w:szCs w:val="28"/>
          <w:lang w:eastAsia="ru-RU"/>
        </w:rPr>
        <w:t>Хальота Андрій Іванович,</w:t>
      </w:r>
    </w:p>
    <w:p w:rsidR="00B577E6" w:rsidRPr="00FB542C" w:rsidRDefault="00B577E6" w:rsidP="00B577E6">
      <w:pPr>
        <w:spacing w:line="360" w:lineRule="auto"/>
        <w:ind w:firstLine="709"/>
        <w:jc w:val="right"/>
        <w:rPr>
          <w:szCs w:val="28"/>
          <w:lang w:eastAsia="ru-RU"/>
        </w:rPr>
      </w:pPr>
      <w:r w:rsidRPr="00FB542C">
        <w:rPr>
          <w:szCs w:val="28"/>
          <w:lang w:eastAsia="ru-RU"/>
        </w:rPr>
        <w:t>кандидат юридичних наук, доцент,</w:t>
      </w:r>
    </w:p>
    <w:p w:rsidR="00B577E6" w:rsidRPr="00FB542C" w:rsidRDefault="00B577E6" w:rsidP="00B577E6">
      <w:pPr>
        <w:spacing w:line="360" w:lineRule="auto"/>
        <w:ind w:firstLine="709"/>
        <w:jc w:val="right"/>
        <w:rPr>
          <w:szCs w:val="28"/>
          <w:lang w:eastAsia="ru-RU"/>
        </w:rPr>
      </w:pPr>
      <w:r w:rsidRPr="00FB542C">
        <w:rPr>
          <w:szCs w:val="28"/>
          <w:lang w:eastAsia="ru-RU"/>
        </w:rPr>
        <w:t xml:space="preserve">провідний науковий співробітник </w:t>
      </w:r>
    </w:p>
    <w:p w:rsidR="00B577E6" w:rsidRPr="00FB542C" w:rsidRDefault="00B577E6" w:rsidP="00B577E6">
      <w:pPr>
        <w:spacing w:line="360" w:lineRule="auto"/>
        <w:ind w:firstLine="709"/>
        <w:jc w:val="right"/>
        <w:rPr>
          <w:szCs w:val="28"/>
          <w:lang w:eastAsia="ru-RU"/>
        </w:rPr>
      </w:pPr>
      <w:r w:rsidRPr="00FB542C">
        <w:rPr>
          <w:szCs w:val="28"/>
          <w:lang w:eastAsia="ru-RU"/>
        </w:rPr>
        <w:t>науково-дослідної лабораторії проблем правового та</w:t>
      </w:r>
    </w:p>
    <w:p w:rsidR="00B577E6" w:rsidRPr="00FB542C" w:rsidRDefault="00B577E6" w:rsidP="00B577E6">
      <w:pPr>
        <w:spacing w:line="360" w:lineRule="auto"/>
        <w:ind w:firstLine="709"/>
        <w:jc w:val="right"/>
        <w:rPr>
          <w:szCs w:val="28"/>
          <w:lang w:eastAsia="ru-RU"/>
        </w:rPr>
      </w:pPr>
      <w:r w:rsidRPr="00FB542C">
        <w:rPr>
          <w:szCs w:val="28"/>
          <w:lang w:eastAsia="ru-RU"/>
        </w:rPr>
        <w:t xml:space="preserve"> організаційного забезпечення діяльності Міністерства, </w:t>
      </w:r>
    </w:p>
    <w:p w:rsidR="00B577E6" w:rsidRPr="00FB542C" w:rsidRDefault="00B577E6" w:rsidP="00B577E6">
      <w:pPr>
        <w:spacing w:line="360" w:lineRule="auto"/>
        <w:ind w:firstLine="709"/>
        <w:jc w:val="right"/>
        <w:rPr>
          <w:szCs w:val="28"/>
          <w:lang w:eastAsia="ru-RU"/>
        </w:rPr>
      </w:pPr>
      <w:r w:rsidRPr="00FB542C">
        <w:rPr>
          <w:szCs w:val="28"/>
          <w:lang w:eastAsia="ru-RU"/>
        </w:rPr>
        <w:t>Державний науково-дослідного інститут МВС України, м. Київ</w:t>
      </w:r>
    </w:p>
    <w:p w:rsidR="00B577E6" w:rsidRPr="00FB542C" w:rsidRDefault="00B577E6" w:rsidP="00B577E6">
      <w:pPr>
        <w:spacing w:line="360" w:lineRule="auto"/>
        <w:ind w:firstLine="709"/>
        <w:jc w:val="right"/>
        <w:rPr>
          <w:szCs w:val="28"/>
          <w:lang w:eastAsia="ru-RU"/>
        </w:rPr>
      </w:pPr>
      <w:r w:rsidRPr="00FB542C">
        <w:rPr>
          <w:szCs w:val="28"/>
          <w:lang w:eastAsia="ru-RU"/>
        </w:rPr>
        <w:t xml:space="preserve">ORCID ID </w:t>
      </w:r>
      <w:r w:rsidRPr="00FB542C">
        <w:rPr>
          <w:szCs w:val="28"/>
          <w:shd w:val="clear" w:color="auto" w:fill="FFFFFF"/>
          <w:lang w:eastAsia="ru-RU"/>
        </w:rPr>
        <w:t>0000-0001-8505-0055</w:t>
      </w:r>
    </w:p>
    <w:p w:rsidR="00B577E6" w:rsidRPr="00FB542C" w:rsidRDefault="00B577E6" w:rsidP="00B577E6">
      <w:pPr>
        <w:spacing w:line="360" w:lineRule="auto"/>
        <w:ind w:firstLine="709"/>
        <w:rPr>
          <w:szCs w:val="28"/>
          <w:lang w:eastAsia="ru-RU"/>
        </w:rPr>
      </w:pPr>
    </w:p>
    <w:p w:rsidR="00B577E6" w:rsidRPr="00FB542C" w:rsidRDefault="00B577E6" w:rsidP="00B577E6">
      <w:pPr>
        <w:spacing w:line="360" w:lineRule="auto"/>
        <w:ind w:firstLine="709"/>
        <w:jc w:val="center"/>
        <w:rPr>
          <w:b/>
          <w:szCs w:val="28"/>
          <w:lang w:eastAsia="ru-RU"/>
        </w:rPr>
      </w:pPr>
      <w:r w:rsidRPr="00FB542C">
        <w:rPr>
          <w:b/>
          <w:szCs w:val="28"/>
          <w:lang w:eastAsia="ru-RU"/>
        </w:rPr>
        <w:t>Проблемні питання реалізації народовладдя</w:t>
      </w:r>
    </w:p>
    <w:p w:rsidR="00B577E6" w:rsidRPr="00FB542C" w:rsidRDefault="00B577E6" w:rsidP="00B577E6">
      <w:pPr>
        <w:spacing w:line="360" w:lineRule="auto"/>
        <w:ind w:firstLine="709"/>
        <w:jc w:val="center"/>
        <w:rPr>
          <w:b/>
          <w:szCs w:val="28"/>
          <w:lang w:eastAsia="ru-RU"/>
        </w:rPr>
      </w:pPr>
      <w:r w:rsidRPr="00FB542C">
        <w:rPr>
          <w:b/>
          <w:szCs w:val="28"/>
          <w:lang w:eastAsia="ru-RU"/>
        </w:rPr>
        <w:t>територіальною громадою міста Києва</w:t>
      </w:r>
    </w:p>
    <w:p w:rsidR="00B577E6" w:rsidRPr="00FB542C" w:rsidRDefault="00B577E6" w:rsidP="00B577E6">
      <w:pPr>
        <w:spacing w:line="360" w:lineRule="auto"/>
        <w:ind w:firstLine="709"/>
        <w:rPr>
          <w:szCs w:val="28"/>
          <w:lang w:eastAsia="ru-RU"/>
        </w:rPr>
      </w:pPr>
    </w:p>
    <w:p w:rsidR="00B577E6" w:rsidRPr="00FB542C" w:rsidRDefault="00B577E6" w:rsidP="00B577E6">
      <w:pPr>
        <w:spacing w:line="360" w:lineRule="auto"/>
        <w:ind w:firstLine="709"/>
        <w:rPr>
          <w:szCs w:val="28"/>
          <w:lang w:eastAsia="ru-RU"/>
        </w:rPr>
      </w:pPr>
      <w:r w:rsidRPr="00FB542C">
        <w:rPr>
          <w:szCs w:val="28"/>
          <w:lang w:eastAsia="ru-RU"/>
        </w:rPr>
        <w:t>Безпосереднє здійснення місцевого самоврядування територіальною громадою міста Києва може провадитися шляхом прямого волевиявлення у формі місцевого референдуму, шляхом участі у зборах громадян за місцем проживання, ініціювання розгляду у раді будь-якого питання місцевого значення, створення органів самоорганізації населення. Перелік цих форм безпосередньої демократії чітко закріплений в Законі України «Про місцеве самоврядування в Україні».</w:t>
      </w:r>
    </w:p>
    <w:p w:rsidR="00B577E6" w:rsidRPr="00FB542C" w:rsidRDefault="00B577E6" w:rsidP="00B577E6">
      <w:pPr>
        <w:spacing w:line="360" w:lineRule="auto"/>
        <w:ind w:firstLine="709"/>
        <w:rPr>
          <w:szCs w:val="28"/>
          <w:lang w:eastAsia="ru-RU"/>
        </w:rPr>
      </w:pPr>
      <w:r w:rsidRPr="00FB542C">
        <w:rPr>
          <w:szCs w:val="28"/>
          <w:lang w:eastAsia="ru-RU"/>
        </w:rPr>
        <w:t xml:space="preserve">Проте цей Закон, який є базовим щодо всіх питань місцевого самоврядування, не передбачає такої важливої форми безпосередньої демократії як місцеві вибори. На думку деяких вчених, з якими важко не погодитись, цей Закон не передбачає також ряд важливих форм участь громадян у здійснені місцевого самоврядування, які досить широко практикуються в зарубіжних </w:t>
      </w:r>
      <w:r w:rsidRPr="00FB542C">
        <w:rPr>
          <w:szCs w:val="28"/>
          <w:lang w:eastAsia="ru-RU"/>
        </w:rPr>
        <w:lastRenderedPageBreak/>
        <w:t>країнах та міськими громадами в Україні [1, c. 12]. До них, наприклад, можна віднести індивідуальні та колективні звернення до органів та посадових осіб місцевого самоврядування (петиції), громадські роботи, самооподаткування, участь у роботі органів місцевого самоврядування та органів, які ними утворюються тощо.</w:t>
      </w:r>
    </w:p>
    <w:p w:rsidR="00B577E6" w:rsidRPr="00FB542C" w:rsidRDefault="00B577E6" w:rsidP="00B577E6">
      <w:pPr>
        <w:spacing w:line="360" w:lineRule="auto"/>
        <w:ind w:firstLine="709"/>
        <w:rPr>
          <w:szCs w:val="28"/>
          <w:lang w:eastAsia="ru-RU"/>
        </w:rPr>
      </w:pPr>
      <w:r w:rsidRPr="00FB542C">
        <w:rPr>
          <w:szCs w:val="28"/>
          <w:lang w:eastAsia="ru-RU"/>
        </w:rPr>
        <w:t>Окрім цього, у чинному законодавстві, нормативних актах органів місцевого самоврядування порядок реалізації права громадян на участь у здійснені міського самоврядування шляхом використання різних форм прямої демократії регламентується недостатньо детально (за винятком місцевих виборів). Така ситуація суттєво ускладнює впровадження цих форм у практику міських громад і не сприяє подальшому розвиткові місцевої демократії, залученню громадян до участі у вирішенні питань місцевого значення.</w:t>
      </w:r>
    </w:p>
    <w:p w:rsidR="00B577E6" w:rsidRPr="00FB542C" w:rsidRDefault="00B577E6" w:rsidP="00B577E6">
      <w:pPr>
        <w:spacing w:line="360" w:lineRule="auto"/>
        <w:ind w:firstLine="709"/>
        <w:rPr>
          <w:szCs w:val="28"/>
          <w:lang w:eastAsia="ru-RU"/>
        </w:rPr>
      </w:pPr>
      <w:r w:rsidRPr="00FB542C">
        <w:rPr>
          <w:szCs w:val="28"/>
          <w:lang w:eastAsia="ru-RU"/>
        </w:rPr>
        <w:t>На нашу думку, правова регламентація цих питань повинна бути здійсненна на двох рівнях - законодавчому та локальному - у статутах міських громад. Так, варто в Законі України «Про столицю України - місто-герой Київ» [2] визначити чіткий порядок впровадження різних форм безпосередньої демократії в столиці з урахуванням статусу міста, його адміністративного поділу, важливості питань, регламентувати підстави для реалізації кожного з них.</w:t>
      </w:r>
    </w:p>
    <w:p w:rsidR="00B577E6" w:rsidRPr="00FB542C" w:rsidRDefault="00B577E6" w:rsidP="00B577E6">
      <w:pPr>
        <w:spacing w:line="360" w:lineRule="auto"/>
        <w:ind w:firstLine="709"/>
        <w:rPr>
          <w:szCs w:val="28"/>
          <w:lang w:eastAsia="ru-RU"/>
        </w:rPr>
      </w:pPr>
      <w:r w:rsidRPr="00FB542C">
        <w:rPr>
          <w:szCs w:val="28"/>
          <w:lang w:eastAsia="ru-RU"/>
        </w:rPr>
        <w:t>Статут міста повинен містити певні процедурні питання скликання, проведення загальних зборів громадян, місцевих ініціатив, громадських слухань, упровадження в життя їх рішень, контроль за їх виконанням.</w:t>
      </w:r>
    </w:p>
    <w:p w:rsidR="00B577E6" w:rsidRPr="00FB542C" w:rsidRDefault="00B577E6" w:rsidP="00B577E6">
      <w:pPr>
        <w:spacing w:line="360" w:lineRule="auto"/>
        <w:ind w:firstLine="709"/>
        <w:rPr>
          <w:szCs w:val="28"/>
          <w:lang w:eastAsia="ru-RU"/>
        </w:rPr>
      </w:pPr>
      <w:r w:rsidRPr="00FB542C">
        <w:rPr>
          <w:szCs w:val="28"/>
          <w:lang w:eastAsia="ru-RU"/>
        </w:rPr>
        <w:t>Статут територіальної громади міста, затверджений рішенням Київради від 28.03.2002 p. № 371/1805 [3] мав на меті врегулювати процедурні питання щодо проведення загальних зборів, місцевих ініціатив та громадських слухань. Основна увага була приділена питанню розгляду результатів таких форм участь громадян місцевого самоврядування Київською міською радою та районними у місті Києві радами.</w:t>
      </w:r>
    </w:p>
    <w:p w:rsidR="00B577E6" w:rsidRPr="00FB542C" w:rsidRDefault="00B577E6" w:rsidP="00B577E6">
      <w:pPr>
        <w:spacing w:line="360" w:lineRule="auto"/>
        <w:ind w:firstLine="709"/>
        <w:rPr>
          <w:szCs w:val="28"/>
          <w:lang w:eastAsia="ru-RU"/>
        </w:rPr>
      </w:pPr>
      <w:r w:rsidRPr="00FB542C">
        <w:rPr>
          <w:szCs w:val="28"/>
          <w:lang w:eastAsia="ru-RU"/>
        </w:rPr>
        <w:lastRenderedPageBreak/>
        <w:t xml:space="preserve">Так, ст. 11 Статуту передбачає, що рішення загальних зборів членів територіальної громади міста Києва, яке прийняте більш, ніж 100 учасниками таких зборів, вважається обов’язковим до розгляду на сесії районної у місті Києві ради, якщо ж воно прийнято більш, ніж 1000 учасниками таких зборів, розглядається на сесії Київської міської ради. Відповідна кількість підписів передбачається і під час оформлення письмової пропозиції у порядку місцевої ініціативи. </w:t>
      </w:r>
    </w:p>
    <w:p w:rsidR="00B577E6" w:rsidRPr="00FB542C" w:rsidRDefault="00B577E6" w:rsidP="00B577E6">
      <w:pPr>
        <w:spacing w:line="360" w:lineRule="auto"/>
        <w:ind w:firstLine="709"/>
        <w:rPr>
          <w:szCs w:val="28"/>
          <w:lang w:eastAsia="ru-RU"/>
        </w:rPr>
      </w:pPr>
      <w:r w:rsidRPr="00FB542C">
        <w:rPr>
          <w:szCs w:val="28"/>
          <w:lang w:eastAsia="ru-RU"/>
        </w:rPr>
        <w:t>З розглянутих питань загальні збори приймають рішення більшістю присутніх на зборах, відкритим або таємним голосуванням. Рішення загальних зборів жителів за місцем проживання підписується головою і секретарем зборів, а з питань, що передаються на розгляд відповідних рад - усіма учасниками зборів, які підтримують прийняте рішення.</w:t>
      </w:r>
    </w:p>
    <w:p w:rsidR="00B577E6" w:rsidRPr="00FB542C" w:rsidRDefault="00B577E6" w:rsidP="00B577E6">
      <w:pPr>
        <w:spacing w:line="360" w:lineRule="auto"/>
        <w:ind w:firstLine="709"/>
        <w:rPr>
          <w:szCs w:val="28"/>
          <w:lang w:eastAsia="ru-RU"/>
        </w:rPr>
      </w:pPr>
      <w:r w:rsidRPr="00FB542C">
        <w:rPr>
          <w:szCs w:val="28"/>
          <w:lang w:eastAsia="ru-RU"/>
        </w:rPr>
        <w:t>Стовно громадських слухань, то про час, місце проведення та питання, які виносяться на громадські слухання, члени територіальної громади міста сповіщаються на пізніше як за 10 днів до їх проведення через засоби масової інформації. Пропозиції за результатами громадських слухань вважаються внесеними, якщо за них проголосувало більше половини учасників відповідних громадських слухань.</w:t>
      </w:r>
    </w:p>
    <w:p w:rsidR="00B577E6" w:rsidRPr="00FB542C" w:rsidRDefault="00B577E6" w:rsidP="00B577E6">
      <w:pPr>
        <w:spacing w:line="360" w:lineRule="auto"/>
        <w:ind w:firstLine="709"/>
        <w:rPr>
          <w:szCs w:val="28"/>
          <w:lang w:eastAsia="ru-RU"/>
        </w:rPr>
      </w:pPr>
      <w:r w:rsidRPr="00FB542C">
        <w:rPr>
          <w:szCs w:val="28"/>
          <w:lang w:eastAsia="ru-RU"/>
        </w:rPr>
        <w:t xml:space="preserve">Проте, поверхневе врегулювання питань, пов’язаних з участю громадян у вирішенні питань місцевого значення, не розв’язало проблему загалом. Так, законодавчо не визначено, які питання є предметом розгляду загальних зборів жителів і які не можуть виноситися на обговорення загальних зборів. Це питання не було вирішено і в Статуті територіальної громади міста Києва. Не передбачена також можливість скликання загальних зборів представниками жителів. Не передбачено, хто конкретно має право на внесення місцевої ініціативи, чи повинна вона бути підтриманою відповідною кількістю киян. Чинний Статут територіальної громади міста Києва, на жаль, не усунув прогалини в </w:t>
      </w:r>
      <w:r w:rsidRPr="00FB542C">
        <w:rPr>
          <w:szCs w:val="28"/>
          <w:lang w:eastAsia="ru-RU"/>
        </w:rPr>
        <w:lastRenderedPageBreak/>
        <w:t>законодавстві і не визначив предмет громадських слухань, порядок їх проведення та оформлення результатів.</w:t>
      </w:r>
    </w:p>
    <w:p w:rsidR="00B577E6" w:rsidRPr="00FB542C" w:rsidRDefault="00B577E6" w:rsidP="00B577E6">
      <w:pPr>
        <w:spacing w:line="360" w:lineRule="auto"/>
        <w:ind w:firstLine="709"/>
        <w:rPr>
          <w:szCs w:val="28"/>
          <w:lang w:eastAsia="ru-RU"/>
        </w:rPr>
      </w:pPr>
      <w:r w:rsidRPr="00FB542C">
        <w:rPr>
          <w:szCs w:val="28"/>
          <w:lang w:eastAsia="ru-RU"/>
        </w:rPr>
        <w:t>Негативним, на нашу думку, є те, що Статут територіальної громади міста Києва зовсім не торкнувся місцевого референдуму, як пріоритетної форми діяльності територіальної громади міста Києва, виборів органів і посадових осіб територіальної громади міста Києва. Як ми вважаємо, додатково слід визначати, що перелік форм участі членів територіальної громади міста Києва у здійсненні місцевого самоврядування не є вичерпний, вказувати на порядок участі членів територіальної громади міста Києва у роботі органів місцевого самоврядування, на право звернень до органів та посадових осіб місцевого самоврядування.</w:t>
      </w:r>
    </w:p>
    <w:p w:rsidR="00B577E6" w:rsidRPr="00FB542C" w:rsidRDefault="00B577E6" w:rsidP="00B577E6">
      <w:pPr>
        <w:spacing w:line="360" w:lineRule="auto"/>
        <w:ind w:firstLine="709"/>
        <w:rPr>
          <w:szCs w:val="28"/>
          <w:lang w:eastAsia="ru-RU"/>
        </w:rPr>
      </w:pPr>
      <w:r w:rsidRPr="00FB542C">
        <w:rPr>
          <w:szCs w:val="28"/>
          <w:lang w:eastAsia="ru-RU"/>
        </w:rPr>
        <w:t>Маючи право на участь у вирішенні питань місцевого значення, територіальна громада не наділена відповідними владними повноваженнями і відповідно не відповідає за їх виконання.</w:t>
      </w:r>
    </w:p>
    <w:p w:rsidR="00B577E6" w:rsidRPr="00FB542C" w:rsidRDefault="00B577E6" w:rsidP="00B577E6">
      <w:pPr>
        <w:spacing w:line="360" w:lineRule="auto"/>
        <w:ind w:firstLine="709"/>
        <w:rPr>
          <w:szCs w:val="28"/>
          <w:lang w:eastAsia="ru-RU"/>
        </w:rPr>
      </w:pPr>
      <w:r w:rsidRPr="00FB542C">
        <w:rPr>
          <w:szCs w:val="28"/>
          <w:lang w:eastAsia="ru-RU"/>
        </w:rPr>
        <w:t xml:space="preserve">На сьогодні правосвідомість територіальних громад в Україні загалом настільки низька, що жителі міст, сіл, селищ реалізовують своє право брати участь у місцевому самоврядуванні лише під час обрання представницьких органів державної влади та місцевого самоврядування. Столичний статус міста Києва, його наближеність до європейських принципів місцевого самоврядування останнім часом достатньо позитивно впливає на участь територіальної громади міста Києва у вирішенні питань місцевого значення, і в даному випадку мова йде не лише про мітинги та демонстрації під стінами Київської міської ради. </w:t>
      </w:r>
    </w:p>
    <w:p w:rsidR="00B577E6" w:rsidRPr="00FB542C" w:rsidRDefault="00B577E6" w:rsidP="00B577E6">
      <w:pPr>
        <w:spacing w:line="360" w:lineRule="auto"/>
        <w:ind w:firstLine="709"/>
        <w:rPr>
          <w:szCs w:val="28"/>
          <w:lang w:eastAsia="ru-RU"/>
        </w:rPr>
      </w:pPr>
      <w:r w:rsidRPr="00FB542C">
        <w:rPr>
          <w:szCs w:val="28"/>
          <w:lang w:eastAsia="ru-RU"/>
        </w:rPr>
        <w:t xml:space="preserve">У результаті прийняття </w:t>
      </w:r>
      <w:r w:rsidRPr="00FB542C">
        <w:rPr>
          <w:rFonts w:eastAsia="Times New Roman"/>
          <w:szCs w:val="28"/>
          <w:lang w:eastAsia="ru-RU"/>
        </w:rPr>
        <w:t xml:space="preserve">рішення Київської міської ради </w:t>
      </w:r>
      <w:r w:rsidRPr="00FB542C">
        <w:rPr>
          <w:rFonts w:eastAsia="Times New Roman"/>
          <w:bCs/>
          <w:szCs w:val="28"/>
          <w:bdr w:val="none" w:sz="0" w:space="0" w:color="auto" w:frame="1"/>
          <w:lang w:eastAsia="ru-RU"/>
        </w:rPr>
        <w:t>від 12 листопада 2019 року N 41/7614 «</w:t>
      </w:r>
      <w:r w:rsidRPr="00FB542C">
        <w:rPr>
          <w:rFonts w:eastAsia="Times New Roman"/>
          <w:bCs/>
          <w:szCs w:val="28"/>
          <w:lang w:eastAsia="ru-RU"/>
        </w:rPr>
        <w:t>Про затвердження Положення про порядок проведення громадських слухань в місті Києві»[4]</w:t>
      </w:r>
      <w:r w:rsidRPr="00FB542C">
        <w:rPr>
          <w:szCs w:val="28"/>
          <w:lang w:eastAsia="ru-RU"/>
        </w:rPr>
        <w:t xml:space="preserve">, за яким визначалась можливість проведення в кожному районі міста Києва громадських слухань з найбільш проблемних питань, такі громадські слухання почалися проводитися. Разом з тим, про результати та ефективність їх проведення на сьогодні стверджувати </w:t>
      </w:r>
      <w:r w:rsidRPr="00FB542C">
        <w:rPr>
          <w:szCs w:val="28"/>
          <w:lang w:eastAsia="ru-RU"/>
        </w:rPr>
        <w:lastRenderedPageBreak/>
        <w:t>важко, оскільки бракує офіційної інформації з боку міської влади щодо прийнятих рішень на пропозиції учасників громадських слухань та напрями і строки їх виконання.</w:t>
      </w:r>
    </w:p>
    <w:p w:rsidR="00B577E6" w:rsidRPr="00FB542C" w:rsidRDefault="00B577E6" w:rsidP="00B577E6">
      <w:pPr>
        <w:spacing w:line="360" w:lineRule="auto"/>
        <w:ind w:firstLine="709"/>
        <w:rPr>
          <w:szCs w:val="28"/>
          <w:lang w:eastAsia="ru-RU"/>
        </w:rPr>
      </w:pPr>
      <w:r w:rsidRPr="00FB542C">
        <w:rPr>
          <w:szCs w:val="28"/>
          <w:lang w:eastAsia="ru-RU"/>
        </w:rPr>
        <w:t xml:space="preserve">Таким чином, територіальна громада міста Києва, яка є первинним суб’єктом місцевого самоврядування, не має прозорого, чіткого та ефективного механізму реалізації права на участь у вирішенні питань міського значення. </w:t>
      </w:r>
    </w:p>
    <w:p w:rsidR="00B577E6" w:rsidRPr="00FB542C" w:rsidRDefault="00B577E6" w:rsidP="00B577E6">
      <w:pPr>
        <w:spacing w:line="360" w:lineRule="auto"/>
        <w:ind w:firstLine="709"/>
        <w:rPr>
          <w:szCs w:val="28"/>
          <w:lang w:eastAsia="ru-RU"/>
        </w:rPr>
      </w:pPr>
      <w:r w:rsidRPr="00FB542C">
        <w:rPr>
          <w:szCs w:val="28"/>
          <w:lang w:eastAsia="ru-RU"/>
        </w:rPr>
        <w:t>Формальний підхід чинного законодавства, наявність бланкетних норм в Законі України «Про місцеве самоврядування в Україні», низький рівень правотворчості у місцевих органах влади при прийнятті та розробці Статуту територіальної громади міста Києва, і, звичайно, ставлення власне держави, в особі Міністерства юстиції України, до Статуту територіальної громади міста Києва має наслідком порушення елементарних європейських принципів місцевого самоврядування та прав жителів міста Києва.</w:t>
      </w:r>
    </w:p>
    <w:p w:rsidR="00B577E6" w:rsidRPr="00FB542C" w:rsidRDefault="00B577E6" w:rsidP="00B577E6">
      <w:pPr>
        <w:spacing w:line="360" w:lineRule="auto"/>
        <w:ind w:firstLine="709"/>
        <w:rPr>
          <w:szCs w:val="28"/>
          <w:lang w:eastAsia="ru-RU"/>
        </w:rPr>
      </w:pPr>
    </w:p>
    <w:p w:rsidR="00B577E6" w:rsidRPr="00FB542C" w:rsidRDefault="00B577E6" w:rsidP="00B577E6">
      <w:pPr>
        <w:spacing w:line="360" w:lineRule="auto"/>
        <w:ind w:firstLine="709"/>
        <w:jc w:val="center"/>
        <w:rPr>
          <w:b/>
          <w:szCs w:val="28"/>
          <w:lang w:eastAsia="ru-RU"/>
        </w:rPr>
      </w:pPr>
      <w:r w:rsidRPr="00FB542C">
        <w:rPr>
          <w:b/>
          <w:szCs w:val="28"/>
          <w:lang w:eastAsia="ru-RU"/>
        </w:rPr>
        <w:t>СПИСОК ВИКОРИСТАНОЇ ЛІТЕРАТУРИ:</w:t>
      </w:r>
    </w:p>
    <w:p w:rsidR="00B577E6" w:rsidRPr="00FB542C" w:rsidRDefault="00B577E6" w:rsidP="00B577E6">
      <w:pPr>
        <w:numPr>
          <w:ilvl w:val="0"/>
          <w:numId w:val="22"/>
        </w:numPr>
        <w:spacing w:line="360" w:lineRule="auto"/>
        <w:ind w:left="0" w:firstLine="709"/>
        <w:rPr>
          <w:rFonts w:eastAsia="Times New Roman"/>
          <w:bCs/>
          <w:szCs w:val="28"/>
          <w:lang w:eastAsia="ru-RU"/>
        </w:rPr>
      </w:pPr>
      <w:r w:rsidRPr="00FB542C">
        <w:rPr>
          <w:rFonts w:eastAsia="Times New Roman"/>
          <w:bCs/>
          <w:iCs/>
          <w:szCs w:val="28"/>
          <w:lang w:eastAsia="ru-RU"/>
        </w:rPr>
        <w:t>Беленчук П., Кравченко В.</w:t>
      </w:r>
      <w:r w:rsidRPr="00FB542C">
        <w:rPr>
          <w:rFonts w:eastAsia="Times New Roman"/>
          <w:bCs/>
          <w:szCs w:val="28"/>
          <w:lang w:eastAsia="ru-RU"/>
        </w:rPr>
        <w:t xml:space="preserve"> Система місцевого самоврядування: деякі питання теорії та розвитку. </w:t>
      </w:r>
      <w:r w:rsidRPr="00FB542C">
        <w:rPr>
          <w:rFonts w:eastAsia="Times New Roman"/>
          <w:bCs/>
          <w:i/>
          <w:szCs w:val="28"/>
          <w:lang w:eastAsia="ru-RU"/>
        </w:rPr>
        <w:t>Розвиток місцевої демократії: забезпечення прав громадян на здійснення місцевого самоврядування</w:t>
      </w:r>
      <w:r w:rsidRPr="00FB542C">
        <w:rPr>
          <w:rFonts w:eastAsia="Times New Roman"/>
          <w:bCs/>
          <w:szCs w:val="28"/>
          <w:lang w:eastAsia="ru-RU"/>
        </w:rPr>
        <w:t>: Збірник матеріалів конференції (21-22 грудня 1998 р.). К.: Науково-аналітичний центр «Перспектива», 1999. С. 9-14.</w:t>
      </w:r>
    </w:p>
    <w:p w:rsidR="00B577E6" w:rsidRPr="00FB542C" w:rsidRDefault="00B577E6" w:rsidP="00B577E6">
      <w:pPr>
        <w:numPr>
          <w:ilvl w:val="0"/>
          <w:numId w:val="22"/>
        </w:numPr>
        <w:spacing w:line="360" w:lineRule="auto"/>
        <w:ind w:left="0" w:firstLine="709"/>
        <w:rPr>
          <w:szCs w:val="28"/>
        </w:rPr>
      </w:pPr>
      <w:r w:rsidRPr="00FB542C">
        <w:rPr>
          <w:szCs w:val="28"/>
        </w:rPr>
        <w:t xml:space="preserve">Про столицю України - місто-герой Київ: Закон України від 15.01.1999 р. № 401-XIV. </w:t>
      </w:r>
      <w:r w:rsidRPr="00FB542C">
        <w:rPr>
          <w:i/>
          <w:szCs w:val="28"/>
        </w:rPr>
        <w:t>Відомості Верховної Ради України</w:t>
      </w:r>
      <w:r w:rsidRPr="00FB542C">
        <w:rPr>
          <w:szCs w:val="28"/>
        </w:rPr>
        <w:t>. 1999. № 11. С. 79.</w:t>
      </w:r>
    </w:p>
    <w:p w:rsidR="00B577E6" w:rsidRPr="00FB542C" w:rsidRDefault="00B577E6" w:rsidP="00B577E6">
      <w:pPr>
        <w:pStyle w:val="a7"/>
        <w:numPr>
          <w:ilvl w:val="0"/>
          <w:numId w:val="22"/>
        </w:numPr>
        <w:spacing w:after="0" w:line="360" w:lineRule="auto"/>
        <w:ind w:left="0" w:firstLine="709"/>
        <w:jc w:val="both"/>
        <w:rPr>
          <w:sz w:val="28"/>
          <w:szCs w:val="28"/>
          <w:lang w:val="uk-UA"/>
        </w:rPr>
      </w:pPr>
      <w:r w:rsidRPr="00FB542C">
        <w:rPr>
          <w:sz w:val="28"/>
          <w:szCs w:val="28"/>
          <w:lang w:val="uk-UA"/>
        </w:rPr>
        <w:t xml:space="preserve">Про Статут територіальної громади міста Києва: Рішення Київської міської ради від 28.03.2002 р. № 371/1805. </w:t>
      </w:r>
      <w:r w:rsidRPr="00FB542C">
        <w:rPr>
          <w:i/>
          <w:sz w:val="28"/>
          <w:szCs w:val="28"/>
          <w:lang w:val="uk-UA"/>
        </w:rPr>
        <w:t>Хрещатик</w:t>
      </w:r>
      <w:r w:rsidRPr="00FB542C">
        <w:rPr>
          <w:sz w:val="28"/>
          <w:szCs w:val="28"/>
          <w:lang w:val="uk-UA"/>
        </w:rPr>
        <w:t>. 2002. № 4.</w:t>
      </w:r>
    </w:p>
    <w:p w:rsidR="00B577E6" w:rsidRPr="00FB542C" w:rsidRDefault="00B577E6" w:rsidP="00B577E6">
      <w:pPr>
        <w:numPr>
          <w:ilvl w:val="0"/>
          <w:numId w:val="22"/>
        </w:numPr>
        <w:spacing w:line="360" w:lineRule="auto"/>
        <w:ind w:left="0" w:firstLine="709"/>
        <w:rPr>
          <w:szCs w:val="28"/>
        </w:rPr>
      </w:pPr>
      <w:r w:rsidRPr="00FB542C">
        <w:rPr>
          <w:rFonts w:eastAsia="Times New Roman"/>
          <w:bCs/>
          <w:szCs w:val="28"/>
          <w:bdr w:val="none" w:sz="0" w:space="0" w:color="auto" w:frame="1"/>
          <w:lang w:eastAsia="ru-RU"/>
        </w:rPr>
        <w:t xml:space="preserve"> </w:t>
      </w:r>
      <w:r w:rsidRPr="00FB542C">
        <w:rPr>
          <w:rFonts w:eastAsia="Times New Roman"/>
          <w:bCs/>
          <w:szCs w:val="28"/>
          <w:lang w:eastAsia="ru-RU"/>
        </w:rPr>
        <w:t>Про затвердження Положення про порядок проведення громадських слухань в місті Києві :</w:t>
      </w:r>
      <w:r w:rsidRPr="00FB542C">
        <w:rPr>
          <w:rFonts w:eastAsia="Times New Roman"/>
          <w:szCs w:val="28"/>
          <w:lang w:eastAsia="ru-RU"/>
        </w:rPr>
        <w:t xml:space="preserve"> Рішення Київської міської ради </w:t>
      </w:r>
      <w:r w:rsidRPr="00FB542C">
        <w:rPr>
          <w:rFonts w:eastAsia="Times New Roman"/>
          <w:bCs/>
          <w:szCs w:val="28"/>
          <w:bdr w:val="none" w:sz="0" w:space="0" w:color="auto" w:frame="1"/>
          <w:lang w:eastAsia="ru-RU"/>
        </w:rPr>
        <w:t xml:space="preserve">від 12.11.2019 р. </w:t>
      </w:r>
      <w:r w:rsidRPr="00FB542C">
        <w:rPr>
          <w:rFonts w:eastAsia="Times New Roman"/>
          <w:bCs/>
          <w:szCs w:val="28"/>
          <w:bdr w:val="none" w:sz="0" w:space="0" w:color="auto" w:frame="1"/>
          <w:lang w:eastAsia="ru-RU"/>
        </w:rPr>
        <w:lastRenderedPageBreak/>
        <w:t>№ 41/7614.</w:t>
      </w:r>
      <w:r w:rsidRPr="00FB542C">
        <w:rPr>
          <w:szCs w:val="28"/>
          <w:lang w:eastAsia="ru-RU"/>
        </w:rPr>
        <w:t xml:space="preserve"> URL</w:t>
      </w:r>
      <w:r w:rsidRPr="00FB542C">
        <w:rPr>
          <w:szCs w:val="28"/>
        </w:rPr>
        <w:t>: https://kmr.gov.ua/uk/content/poryadok-provedennya-gromadskyh-sluhan.</w:t>
      </w:r>
    </w:p>
    <w:p w:rsidR="00B577E6" w:rsidRPr="00FB542C" w:rsidRDefault="00B577E6" w:rsidP="00C959D3">
      <w:pPr>
        <w:tabs>
          <w:tab w:val="left" w:pos="426"/>
        </w:tabs>
        <w:spacing w:line="360" w:lineRule="auto"/>
        <w:rPr>
          <w:szCs w:val="28"/>
        </w:rPr>
      </w:pPr>
    </w:p>
    <w:p w:rsidR="006E5C3B" w:rsidRPr="00FB542C" w:rsidRDefault="006E5C3B" w:rsidP="006E5C3B">
      <w:pPr>
        <w:pStyle w:val="a4"/>
        <w:ind w:left="720"/>
        <w:jc w:val="right"/>
        <w:rPr>
          <w:b/>
          <w:bCs/>
          <w:sz w:val="28"/>
          <w:szCs w:val="28"/>
        </w:rPr>
      </w:pPr>
      <w:r w:rsidRPr="00FB542C">
        <w:rPr>
          <w:b/>
          <w:bCs/>
          <w:sz w:val="28"/>
          <w:szCs w:val="28"/>
        </w:rPr>
        <w:t xml:space="preserve">Хорт Ігор Володимирович </w:t>
      </w:r>
    </w:p>
    <w:p w:rsidR="006E5C3B" w:rsidRPr="00FB542C" w:rsidRDefault="006E5C3B" w:rsidP="006E5C3B">
      <w:pPr>
        <w:pStyle w:val="a4"/>
        <w:spacing w:before="0" w:beforeAutospacing="0" w:after="0" w:afterAutospacing="0" w:line="360" w:lineRule="auto"/>
        <w:ind w:left="720"/>
        <w:jc w:val="right"/>
        <w:rPr>
          <w:bCs/>
          <w:i/>
          <w:iCs/>
          <w:sz w:val="28"/>
          <w:szCs w:val="28"/>
        </w:rPr>
      </w:pPr>
      <w:r w:rsidRPr="00FB542C">
        <w:rPr>
          <w:i/>
          <w:iCs/>
          <w:sz w:val="28"/>
          <w:szCs w:val="28"/>
        </w:rPr>
        <w:t xml:space="preserve">кандидат юридичних наук, доцент, доцент кафедри правового забезпечення безпеки бізнесу, Факультет міжнародної торгівлі та права Київського національного торговельно-економічного університету </w:t>
      </w:r>
    </w:p>
    <w:p w:rsidR="006E5C3B" w:rsidRPr="00FB542C" w:rsidRDefault="006E5C3B" w:rsidP="006E5C3B">
      <w:pPr>
        <w:spacing w:line="360" w:lineRule="auto"/>
        <w:ind w:firstLine="709"/>
        <w:jc w:val="center"/>
        <w:outlineLvl w:val="0"/>
        <w:rPr>
          <w:rFonts w:eastAsia="Times New Roman"/>
          <w:b/>
          <w:bCs/>
          <w:color w:val="000000" w:themeColor="text1"/>
          <w:kern w:val="36"/>
          <w:szCs w:val="28"/>
          <w:lang w:eastAsia="ru-RU"/>
        </w:rPr>
      </w:pPr>
    </w:p>
    <w:p w:rsidR="006E5C3B" w:rsidRPr="00FB542C" w:rsidRDefault="006E5C3B" w:rsidP="006E5C3B">
      <w:pPr>
        <w:spacing w:line="360" w:lineRule="auto"/>
        <w:ind w:firstLine="709"/>
        <w:jc w:val="center"/>
        <w:outlineLvl w:val="0"/>
        <w:rPr>
          <w:rFonts w:eastAsia="Times New Roman"/>
          <w:b/>
          <w:bCs/>
          <w:color w:val="000000" w:themeColor="text1"/>
          <w:kern w:val="36"/>
          <w:szCs w:val="28"/>
          <w:lang w:eastAsia="ru-RU"/>
        </w:rPr>
      </w:pPr>
      <w:r w:rsidRPr="00FB542C">
        <w:rPr>
          <w:rFonts w:eastAsia="Times New Roman"/>
          <w:b/>
          <w:bCs/>
          <w:color w:val="000000" w:themeColor="text1"/>
          <w:kern w:val="36"/>
          <w:szCs w:val="28"/>
          <w:lang w:eastAsia="ru-RU"/>
        </w:rPr>
        <w:t>Впровадження поліцейської діяльності, орієнтованої на безпеку громади (Community policing)</w:t>
      </w:r>
    </w:p>
    <w:p w:rsidR="006E5C3B" w:rsidRPr="00FB542C" w:rsidRDefault="006E5C3B" w:rsidP="006E5C3B">
      <w:pPr>
        <w:spacing w:line="360" w:lineRule="auto"/>
        <w:ind w:firstLine="709"/>
        <w:textAlignment w:val="baseline"/>
        <w:rPr>
          <w:szCs w:val="28"/>
        </w:rPr>
      </w:pPr>
    </w:p>
    <w:p w:rsidR="006E5C3B" w:rsidRPr="00FB542C" w:rsidRDefault="006E5C3B" w:rsidP="006E5C3B">
      <w:pPr>
        <w:pStyle w:val="a4"/>
        <w:spacing w:before="0" w:beforeAutospacing="0" w:after="0" w:afterAutospacing="0" w:line="360" w:lineRule="auto"/>
        <w:ind w:firstLine="709"/>
        <w:jc w:val="both"/>
        <w:rPr>
          <w:color w:val="000000"/>
          <w:sz w:val="28"/>
          <w:szCs w:val="28"/>
        </w:rPr>
      </w:pPr>
      <w:r w:rsidRPr="00FB542C">
        <w:rPr>
          <w:color w:val="000000"/>
          <w:sz w:val="28"/>
          <w:szCs w:val="28"/>
        </w:rPr>
        <w:t>Багаторічна практика європейських країн показала: одним із найважливіших інструментів правоохоронної діяльності є взаємодія з населенням. Для того, щоб поліція могла ефективно контролювати ситуацію на певній території, вона повинна враховувати потреби мешканців, а отже індивідуальний підхід є вкрай необхідним. Такий підхід передбачає готовність громадськості взяти на себе частину відповідальності за загальну якість життя у місті (районі, селищі), а поліція, у свою чергу, повинна почути громаду і діяти відповідно до її вимог та інтересів. Разом з тим, партнерство між поліцією і населенням, може бути успішним лише за умови довіри з обох сторін.</w:t>
      </w:r>
    </w:p>
    <w:p w:rsidR="006E5C3B" w:rsidRPr="00FB542C" w:rsidRDefault="006E5C3B" w:rsidP="006E5C3B">
      <w:pPr>
        <w:pStyle w:val="a4"/>
        <w:spacing w:before="0" w:beforeAutospacing="0" w:after="0" w:afterAutospacing="0" w:line="360" w:lineRule="auto"/>
        <w:ind w:firstLine="709"/>
        <w:jc w:val="both"/>
        <w:rPr>
          <w:color w:val="000000"/>
          <w:sz w:val="28"/>
          <w:szCs w:val="28"/>
        </w:rPr>
      </w:pPr>
      <w:r w:rsidRPr="00FB542C">
        <w:rPr>
          <w:color w:val="000000"/>
          <w:sz w:val="28"/>
          <w:szCs w:val="28"/>
        </w:rPr>
        <w:t xml:space="preserve">Законом України «Про Національну поліцію» вперше на державному рівні визначено необхідність встановлення виключно партнерських засад взаємодії поліції і населення. Зокрема, розділ «Громадський контроль Національної поліції» передбачає: звіт про поліцейську діяльність; прийняття резолюції недовіри керівникам органів поліції; взаємодію між керівниками територіальних органів поліції та представниками органів місцевого самоврядування. Також цим </w:t>
      </w:r>
      <w:r w:rsidRPr="00FB542C">
        <w:rPr>
          <w:color w:val="000000"/>
          <w:sz w:val="28"/>
          <w:szCs w:val="28"/>
        </w:rPr>
        <w:lastRenderedPageBreak/>
        <w:t xml:space="preserve">розділом визначено, що поліція взаємодіє з громадськістю шляхом підготовки та виконання спільних проектів, програм та заходів для задоволення потреб населення та покращення ефективності виконання поліцією покладених на неї завдань. </w:t>
      </w:r>
      <w:r w:rsidRPr="00FB542C">
        <w:rPr>
          <w:color w:val="000000" w:themeColor="text1"/>
          <w:sz w:val="28"/>
          <w:szCs w:val="28"/>
          <w:shd w:val="clear" w:color="auto" w:fill="FFFFFF"/>
        </w:rPr>
        <w:t>[1]</w:t>
      </w:r>
    </w:p>
    <w:p w:rsidR="006E5C3B" w:rsidRPr="00FB542C" w:rsidRDefault="006E5C3B" w:rsidP="006E5C3B">
      <w:pPr>
        <w:spacing w:line="360" w:lineRule="auto"/>
        <w:ind w:firstLine="709"/>
        <w:textAlignment w:val="baseline"/>
        <w:rPr>
          <w:szCs w:val="28"/>
        </w:rPr>
      </w:pPr>
      <w:r w:rsidRPr="00FB542C">
        <w:rPr>
          <w:szCs w:val="28"/>
        </w:rPr>
        <w:t xml:space="preserve">Сьогодні у світлі євроінтеграційних процесів Україна обрала чіткий курс на вдосконалення діяльності всіх державних органів загалом і правоохоронних органів зокрема, підвищення стандартів надання публічно-сервісних послуг. Законодавець здійснює стрімке вдосконалення правового регулювання діяльності прокуратури, судів, Національної поліції України й інших державних органів і установ. Значна увага приділена діяльності дільничних офіцерів поліції «поліцейський офіцер громади»  як працівників, які безпосередньо представляють поліцію на території обслуговування та найбільш тісно налагоджують взаємодію із громадськістю, об’єднаними територіальними громадами (далі - ОТГ) на принципах партнерства й довіри. Саме рівень довіри пересічного мешканця України до діяльності поліцейського є головним і визначальним критерієм роботи Національної поліції.  </w:t>
      </w:r>
    </w:p>
    <w:p w:rsidR="006E5C3B" w:rsidRPr="00FB542C" w:rsidRDefault="006E5C3B" w:rsidP="006E5C3B">
      <w:pPr>
        <w:spacing w:line="360" w:lineRule="auto"/>
        <w:ind w:firstLine="709"/>
        <w:rPr>
          <w:rFonts w:eastAsia="Times New Roman"/>
          <w:szCs w:val="28"/>
          <w:lang w:eastAsia="ru-RU"/>
        </w:rPr>
      </w:pPr>
      <w:r w:rsidRPr="00FB542C">
        <w:rPr>
          <w:rFonts w:eastAsia="Times New Roman"/>
          <w:color w:val="333333"/>
          <w:szCs w:val="28"/>
          <w:shd w:val="clear" w:color="auto" w:fill="FFFFFF"/>
          <w:lang w:eastAsia="ru-RU"/>
        </w:rPr>
        <w:t xml:space="preserve">Українська держава разом з місцевою владою та територіальними громадами мають створити безпечне середовище для кожного українця. Про це заявив Президент України Володимир Зеленський під час виступу на Всеукраїнському форумі «Україна 30. Безпечна громада» у Києві 04.11.2021 року. </w:t>
      </w:r>
    </w:p>
    <w:p w:rsidR="006E5C3B" w:rsidRPr="00FB542C" w:rsidRDefault="006E5C3B" w:rsidP="006E5C3B">
      <w:pPr>
        <w:autoSpaceDE w:val="0"/>
        <w:autoSpaceDN w:val="0"/>
        <w:adjustRightInd w:val="0"/>
        <w:spacing w:line="360" w:lineRule="auto"/>
        <w:ind w:right="-6" w:firstLine="709"/>
        <w:rPr>
          <w:szCs w:val="28"/>
        </w:rPr>
      </w:pPr>
      <w:r w:rsidRPr="00FB542C">
        <w:rPr>
          <w:szCs w:val="28"/>
        </w:rPr>
        <w:t xml:space="preserve">«Кожен мешканець громади має право на захист життя, здоров’я, захист від пожеж та стихійних лих, а також на якісні адміністративні послуги. Безпека громади починається там, де вулиці освітлені та без ям на дорогах, де люди не бояться звернутися до поліцейського за допомогою. Там, де захист жінки, дитини, літньої людини від домашнього насильства – це не лише справа поліції, але й усього суспільства. Там, де є можливість, за допомогою гелікоптера, надати </w:t>
      </w:r>
      <w:r w:rsidRPr="00FB542C">
        <w:rPr>
          <w:szCs w:val="28"/>
        </w:rPr>
        <w:lastRenderedPageBreak/>
        <w:t xml:space="preserve">екстрену медичну допомогу в будь-якому куточку нашої країни. Ці прості, на перший погляд, речі ми маємо забезпечити спільними зусиллями – місцева та центральна влада», - зазначив Президент України  Володимир Зеленський </w:t>
      </w:r>
      <w:r w:rsidRPr="00FB542C">
        <w:rPr>
          <w:color w:val="000000" w:themeColor="text1"/>
          <w:szCs w:val="28"/>
          <w:shd w:val="clear" w:color="auto" w:fill="FFFFFF"/>
        </w:rPr>
        <w:t>[2].</w:t>
      </w:r>
    </w:p>
    <w:p w:rsidR="006E5C3B" w:rsidRPr="00FB542C" w:rsidRDefault="006E5C3B" w:rsidP="006E5C3B">
      <w:pPr>
        <w:spacing w:line="360" w:lineRule="auto"/>
        <w:ind w:firstLine="709"/>
        <w:textAlignment w:val="baseline"/>
        <w:rPr>
          <w:szCs w:val="28"/>
        </w:rPr>
      </w:pPr>
    </w:p>
    <w:p w:rsidR="006E5C3B" w:rsidRPr="00FB542C" w:rsidRDefault="006E5C3B" w:rsidP="006E5C3B">
      <w:pPr>
        <w:spacing w:line="360" w:lineRule="auto"/>
        <w:ind w:firstLine="709"/>
        <w:textAlignment w:val="baseline"/>
        <w:rPr>
          <w:color w:val="000000" w:themeColor="text1"/>
          <w:szCs w:val="28"/>
          <w:shd w:val="clear" w:color="auto" w:fill="FFFFFF"/>
        </w:rPr>
      </w:pPr>
      <w:r w:rsidRPr="00FB542C">
        <w:rPr>
          <w:szCs w:val="28"/>
        </w:rPr>
        <w:t xml:space="preserve">Саме тому МВС </w:t>
      </w:r>
      <w:r w:rsidRPr="00FB542C">
        <w:rPr>
          <w:color w:val="1D1D1B"/>
          <w:szCs w:val="28"/>
          <w:shd w:val="clear" w:color="auto" w:fill="FFFFFF"/>
        </w:rPr>
        <w:t xml:space="preserve">продовжують  розбудову поліції, виходячи з філософії та принципу «Служити та захищати» </w:t>
      </w:r>
      <w:r w:rsidRPr="00FB542C">
        <w:rPr>
          <w:color w:val="000000" w:themeColor="text1"/>
          <w:szCs w:val="28"/>
          <w:shd w:val="clear" w:color="auto" w:fill="FFFFFF"/>
        </w:rPr>
        <w:t xml:space="preserve">[3] </w:t>
      </w:r>
      <w:r w:rsidRPr="00FB542C">
        <w:rPr>
          <w:color w:val="1D1D1B"/>
          <w:szCs w:val="28"/>
          <w:shd w:val="clear" w:color="auto" w:fill="FFFFFF"/>
        </w:rPr>
        <w:t xml:space="preserve">та запропонували суспільству новий рівень комунікації і поліцейського сервісу запущений у 2019 році  як </w:t>
      </w:r>
      <w:r w:rsidRPr="00FB542C">
        <w:rPr>
          <w:color w:val="1D1D1B"/>
          <w:szCs w:val="28"/>
        </w:rPr>
        <w:t>проект «Поліцейський офіцер громади»</w:t>
      </w:r>
      <w:r w:rsidRPr="00FB542C">
        <w:rPr>
          <w:color w:val="1D1D1B"/>
          <w:szCs w:val="28"/>
          <w:shd w:val="clear" w:color="auto" w:fill="FFFFFF"/>
        </w:rPr>
        <w:t xml:space="preserve">, так званий community policing. Метою якого було забезпечення кожної тергромади офіцером поліції. Проект охопив близько 30 тисяч маленьких міст України, в яких проживає 28 мільйонів громадян </w:t>
      </w:r>
      <w:r w:rsidRPr="00FB542C">
        <w:rPr>
          <w:color w:val="000000" w:themeColor="text1"/>
          <w:szCs w:val="28"/>
          <w:shd w:val="clear" w:color="auto" w:fill="FFFFFF"/>
        </w:rPr>
        <w:t xml:space="preserve">[4]. </w:t>
      </w:r>
    </w:p>
    <w:p w:rsidR="006E5C3B" w:rsidRPr="00FB542C" w:rsidRDefault="006E5C3B" w:rsidP="006E5C3B">
      <w:pPr>
        <w:autoSpaceDE w:val="0"/>
        <w:autoSpaceDN w:val="0"/>
        <w:adjustRightInd w:val="0"/>
        <w:spacing w:line="360" w:lineRule="auto"/>
        <w:ind w:firstLine="709"/>
        <w:rPr>
          <w:color w:val="1F2433"/>
          <w:szCs w:val="28"/>
        </w:rPr>
      </w:pPr>
      <w:r w:rsidRPr="00FB542C">
        <w:rPr>
          <w:color w:val="000000" w:themeColor="text1"/>
          <w:szCs w:val="28"/>
          <w:shd w:val="clear" w:color="auto" w:fill="FFFFFF"/>
        </w:rPr>
        <w:t xml:space="preserve">В умовах сьогодення  </w:t>
      </w:r>
      <w:r w:rsidRPr="00FB542C">
        <w:rPr>
          <w:color w:val="1F2433"/>
          <w:szCs w:val="28"/>
        </w:rPr>
        <w:t>реформа децентралізації ставить нові виклики перед роботою сектору безпеки. Мова йде про те, щоб жителі громади знали кожного поліцейського в обличчя і довіряли йому, рятувальник зміг вчасно і швидко дістатися до місця надзвичайної ситуації. </w:t>
      </w:r>
    </w:p>
    <w:p w:rsidR="006E5C3B" w:rsidRPr="00FB542C" w:rsidRDefault="006E5C3B" w:rsidP="006E5C3B">
      <w:pPr>
        <w:autoSpaceDE w:val="0"/>
        <w:autoSpaceDN w:val="0"/>
        <w:adjustRightInd w:val="0"/>
        <w:spacing w:line="360" w:lineRule="auto"/>
        <w:ind w:firstLine="709"/>
        <w:rPr>
          <w:color w:val="1F2433"/>
          <w:szCs w:val="28"/>
        </w:rPr>
      </w:pPr>
      <w:r w:rsidRPr="00FB542C">
        <w:rPr>
          <w:color w:val="1F2433"/>
          <w:szCs w:val="28"/>
        </w:rPr>
        <w:t xml:space="preserve">«Неможливо проводити децентралізацію силових підрозділів, але має бути проведена децентралізація послуг, які має отримувати кожен громадянин. Цю мету не можливо провести без комунікації. Якщо поліцейський в районі, місті, дворі буде знати про потреби жителів, його будуть сприймати, йому будуть довіряти, і ми досягнемо своєї мети», - зазначив міністр внутрішніх справ Денис Монастирський </w:t>
      </w:r>
      <w:r w:rsidRPr="00FB542C">
        <w:rPr>
          <w:color w:val="000000" w:themeColor="text1"/>
          <w:szCs w:val="28"/>
          <w:shd w:val="clear" w:color="auto" w:fill="FFFFFF"/>
        </w:rPr>
        <w:t>[5].</w:t>
      </w:r>
    </w:p>
    <w:p w:rsidR="006E5C3B" w:rsidRPr="00FB542C" w:rsidRDefault="006E5C3B" w:rsidP="006E5C3B">
      <w:pPr>
        <w:autoSpaceDE w:val="0"/>
        <w:autoSpaceDN w:val="0"/>
        <w:adjustRightInd w:val="0"/>
        <w:spacing w:line="360" w:lineRule="auto"/>
        <w:ind w:firstLine="709"/>
        <w:rPr>
          <w:color w:val="1F2433"/>
          <w:szCs w:val="28"/>
        </w:rPr>
      </w:pPr>
      <w:r w:rsidRPr="00FB542C">
        <w:rPr>
          <w:color w:val="1F2433"/>
          <w:szCs w:val="28"/>
        </w:rPr>
        <w:t>Можна зазначити, що за 8 років війни Україна втратила багато громадян. Але і на мирній території гинуть люди. За 2020 рік статистика жахлива, на дорогах загинуло 3554 особи, 1728 – загинуло під час пожеж, на воді – 1201.  За 2020 рік загинули 7814 громадян України. В то й же час в зоні ООС втратили життя 50 захисників за цей же період. </w:t>
      </w:r>
    </w:p>
    <w:p w:rsidR="006E5C3B" w:rsidRPr="00FB542C" w:rsidRDefault="006E5C3B" w:rsidP="006E5C3B">
      <w:pPr>
        <w:autoSpaceDE w:val="0"/>
        <w:autoSpaceDN w:val="0"/>
        <w:adjustRightInd w:val="0"/>
        <w:spacing w:line="360" w:lineRule="auto"/>
        <w:ind w:firstLine="709"/>
        <w:rPr>
          <w:color w:val="1F2433"/>
          <w:szCs w:val="28"/>
        </w:rPr>
      </w:pPr>
      <w:r w:rsidRPr="00FB542C">
        <w:rPr>
          <w:color w:val="1F2433"/>
          <w:szCs w:val="28"/>
        </w:rPr>
        <w:t xml:space="preserve">«Проєкт «Поліцейський офіцер громади», довіра до цих людей складає у 2021 році понад 70%. Наступного року ми плануємо збільшити втричі кількість </w:t>
      </w:r>
      <w:r w:rsidRPr="00FB542C">
        <w:rPr>
          <w:color w:val="1F2433"/>
          <w:szCs w:val="28"/>
        </w:rPr>
        <w:lastRenderedPageBreak/>
        <w:t>офіцерів громади, до двох тисяч. Щоб у кожній громаді був свій офіцер. А у великих – у кожному старостинському окрузі», - сказав очільник МВС. </w:t>
      </w:r>
      <w:r w:rsidRPr="00FB542C">
        <w:rPr>
          <w:color w:val="000000" w:themeColor="text1"/>
          <w:szCs w:val="28"/>
          <w:shd w:val="clear" w:color="auto" w:fill="FFFFFF"/>
        </w:rPr>
        <w:t>[2].</w:t>
      </w:r>
    </w:p>
    <w:p w:rsidR="006E5C3B" w:rsidRPr="00FB542C" w:rsidRDefault="006E5C3B" w:rsidP="006E5C3B">
      <w:pPr>
        <w:spacing w:line="360" w:lineRule="auto"/>
        <w:ind w:firstLine="709"/>
        <w:textAlignment w:val="baseline"/>
        <w:rPr>
          <w:color w:val="1D1D1B"/>
          <w:szCs w:val="28"/>
        </w:rPr>
      </w:pPr>
      <w:r w:rsidRPr="00FB542C">
        <w:rPr>
          <w:color w:val="1D1D1B"/>
          <w:szCs w:val="28"/>
        </w:rPr>
        <w:t>Створення інституції поліцейського офіцера громади  дозволить створити новий рівень поліцейського сервісу не лише у великих містах, де працює патрульна поліція, а й на всій території держави, у віддалених населених пунктах. Також проект допоможе забезпечити відкриту та тісну співпрацю громади та поліції заради створення безпечного середовища, де поліцейський офіцер – це частина громади.</w:t>
      </w:r>
    </w:p>
    <w:p w:rsidR="006E5C3B" w:rsidRPr="00FB542C" w:rsidRDefault="006E5C3B" w:rsidP="006E5C3B">
      <w:pPr>
        <w:spacing w:line="360" w:lineRule="auto"/>
        <w:ind w:firstLine="709"/>
        <w:textAlignment w:val="baseline"/>
        <w:rPr>
          <w:color w:val="1D1D1B"/>
          <w:szCs w:val="28"/>
        </w:rPr>
      </w:pPr>
      <w:r w:rsidRPr="00FB542C">
        <w:rPr>
          <w:color w:val="1D1D1B"/>
          <w:szCs w:val="28"/>
        </w:rPr>
        <w:t>Тому основними завданнями проекту є постійна співпраця з громадою, інтеграція поліції у суспільство, задоволення безпекових потреб громадян, ефективне та консолідоване вирішення локальних проблем громади та оцінка роботи поліції на основі дослідження рівня задоволеності громадян.</w:t>
      </w:r>
    </w:p>
    <w:p w:rsidR="006E5C3B" w:rsidRPr="00FB542C" w:rsidRDefault="006E5C3B" w:rsidP="006E5C3B">
      <w:pPr>
        <w:spacing w:line="360" w:lineRule="auto"/>
        <w:ind w:firstLine="709"/>
        <w:rPr>
          <w:szCs w:val="28"/>
        </w:rPr>
      </w:pPr>
      <w:r w:rsidRPr="00FB542C">
        <w:rPr>
          <w:szCs w:val="28"/>
        </w:rPr>
        <w:t xml:space="preserve">Забезпечення й захист основних прав, свобод людини та громадянина в усіх сферах суспільного життя, надання публічно-сервісних послуг установлено пріоритетним завданням держави, її правоохоронних органів, інших органів виконавчої, судової влади, місцевого самоврядування. Тому дослідження правого регулювання діяльності дільничного офіцера поліції «поліцейськкий офіцер громади» стало надзвичайно важливими та актуальними. </w:t>
      </w:r>
    </w:p>
    <w:p w:rsidR="006E5C3B" w:rsidRPr="00FB542C" w:rsidRDefault="006E5C3B" w:rsidP="006E5C3B">
      <w:pPr>
        <w:spacing w:line="360" w:lineRule="auto"/>
        <w:ind w:firstLine="709"/>
        <w:rPr>
          <w:szCs w:val="28"/>
        </w:rPr>
      </w:pPr>
      <w:r w:rsidRPr="00FB542C">
        <w:rPr>
          <w:szCs w:val="28"/>
        </w:rPr>
        <w:t xml:space="preserve">Основоположним нормативним документом, який закладає не тільки засади діяльності всіх органів, установ, підприємств та організацій є Конституція. </w:t>
      </w:r>
    </w:p>
    <w:p w:rsidR="006E5C3B" w:rsidRPr="00FB542C" w:rsidRDefault="006E5C3B" w:rsidP="006E5C3B">
      <w:pPr>
        <w:spacing w:line="360" w:lineRule="auto"/>
        <w:ind w:firstLine="709"/>
        <w:rPr>
          <w:szCs w:val="28"/>
        </w:rPr>
      </w:pPr>
      <w:r w:rsidRPr="00FB542C">
        <w:rPr>
          <w:szCs w:val="28"/>
        </w:rPr>
        <w:t xml:space="preserve">Засади діяльності поліцейського й дільничного офіцера поліції «поліцейський офіцер громади», зокрема, окрім Конституції України, передбачені також у Законі України «Про Національну поліцію», а саме: верховенства права; дотримання прав і свобод людини; законність; відкритість і прозорість; політична нейтральність; взаємодія з населенням на засадах партнерства; безперервність </w:t>
      </w:r>
      <w:r w:rsidRPr="00FB542C">
        <w:rPr>
          <w:color w:val="000000" w:themeColor="text1"/>
          <w:szCs w:val="28"/>
        </w:rPr>
        <w:t xml:space="preserve">[1]. </w:t>
      </w:r>
    </w:p>
    <w:p w:rsidR="006E5C3B" w:rsidRPr="00FB542C" w:rsidRDefault="006E5C3B" w:rsidP="006E5C3B">
      <w:pPr>
        <w:spacing w:line="360" w:lineRule="auto"/>
        <w:ind w:firstLine="709"/>
        <w:rPr>
          <w:szCs w:val="28"/>
        </w:rPr>
      </w:pPr>
      <w:r w:rsidRPr="00FB542C">
        <w:rPr>
          <w:szCs w:val="28"/>
        </w:rPr>
        <w:lastRenderedPageBreak/>
        <w:t xml:space="preserve">Завданнями поліції загалом і дільничного офіцера поліції «поліцейський офіцер громади» на поліцейський дільниці зокрема є надання поліцейських послуг у сферах: </w:t>
      </w:r>
    </w:p>
    <w:p w:rsidR="006E5C3B" w:rsidRPr="00FB542C" w:rsidRDefault="006E5C3B" w:rsidP="006E5C3B">
      <w:pPr>
        <w:spacing w:line="360" w:lineRule="auto"/>
        <w:ind w:firstLine="709"/>
        <w:rPr>
          <w:szCs w:val="28"/>
        </w:rPr>
      </w:pPr>
      <w:r w:rsidRPr="00FB542C">
        <w:rPr>
          <w:szCs w:val="28"/>
        </w:rPr>
        <w:t xml:space="preserve">1) забезпечення публічної безпеки й порядку; </w:t>
      </w:r>
    </w:p>
    <w:p w:rsidR="006E5C3B" w:rsidRPr="00FB542C" w:rsidRDefault="006E5C3B" w:rsidP="006E5C3B">
      <w:pPr>
        <w:spacing w:line="360" w:lineRule="auto"/>
        <w:ind w:firstLine="709"/>
        <w:rPr>
          <w:szCs w:val="28"/>
        </w:rPr>
      </w:pPr>
      <w:r w:rsidRPr="00FB542C">
        <w:rPr>
          <w:szCs w:val="28"/>
        </w:rPr>
        <w:t xml:space="preserve">2) охорони прав і свобод людини, а також інтересів суспільства й держави; </w:t>
      </w:r>
    </w:p>
    <w:p w:rsidR="006E5C3B" w:rsidRPr="00FB542C" w:rsidRDefault="006E5C3B" w:rsidP="006E5C3B">
      <w:pPr>
        <w:spacing w:line="360" w:lineRule="auto"/>
        <w:ind w:firstLine="709"/>
        <w:rPr>
          <w:szCs w:val="28"/>
        </w:rPr>
      </w:pPr>
      <w:r w:rsidRPr="00FB542C">
        <w:rPr>
          <w:szCs w:val="28"/>
        </w:rPr>
        <w:t xml:space="preserve">3) протидії злочинності; </w:t>
      </w:r>
    </w:p>
    <w:p w:rsidR="006E5C3B" w:rsidRPr="00FB542C" w:rsidRDefault="006E5C3B" w:rsidP="006E5C3B">
      <w:pPr>
        <w:spacing w:line="360" w:lineRule="auto"/>
        <w:ind w:firstLine="709"/>
        <w:rPr>
          <w:szCs w:val="28"/>
        </w:rPr>
      </w:pPr>
      <w:r w:rsidRPr="00FB542C">
        <w:rPr>
          <w:szCs w:val="28"/>
        </w:rPr>
        <w:t xml:space="preserve">4) надання в межах, визначених законом, послуг із допомоги особам, які з особистих, економічних, соціальних причин або внаслідок надзвичайних ситуацій потребують такої допомоги </w:t>
      </w:r>
      <w:r w:rsidRPr="00FB542C">
        <w:rPr>
          <w:color w:val="000000" w:themeColor="text1"/>
          <w:szCs w:val="28"/>
        </w:rPr>
        <w:t xml:space="preserve">[1]. </w:t>
      </w:r>
    </w:p>
    <w:p w:rsidR="006E5C3B" w:rsidRPr="00FB542C" w:rsidRDefault="006E5C3B" w:rsidP="006E5C3B">
      <w:pPr>
        <w:spacing w:line="360" w:lineRule="auto"/>
        <w:ind w:firstLine="709"/>
        <w:rPr>
          <w:szCs w:val="28"/>
        </w:rPr>
      </w:pPr>
      <w:r w:rsidRPr="00FB542C">
        <w:rPr>
          <w:szCs w:val="28"/>
        </w:rPr>
        <w:t xml:space="preserve">Крім надання поліцейських послуг, до завдань дільничного офіцера поліції «поліцейський офіцер громади» чинним законодавством зараховано ще такі: </w:t>
      </w:r>
    </w:p>
    <w:p w:rsidR="006E5C3B" w:rsidRPr="00FB542C" w:rsidRDefault="006E5C3B" w:rsidP="006E5C3B">
      <w:pPr>
        <w:spacing w:line="360" w:lineRule="auto"/>
        <w:ind w:firstLine="709"/>
        <w:rPr>
          <w:szCs w:val="28"/>
        </w:rPr>
      </w:pPr>
      <w:r w:rsidRPr="00FB542C">
        <w:rPr>
          <w:szCs w:val="28"/>
        </w:rPr>
        <w:t xml:space="preserve">1) проведення загальної та індивідуальної профілактичної роботи серед громадськості поліцейської дільниці; </w:t>
      </w:r>
    </w:p>
    <w:p w:rsidR="006E5C3B" w:rsidRPr="00FB542C" w:rsidRDefault="006E5C3B" w:rsidP="006E5C3B">
      <w:pPr>
        <w:spacing w:line="360" w:lineRule="auto"/>
        <w:ind w:firstLine="709"/>
        <w:rPr>
          <w:szCs w:val="28"/>
        </w:rPr>
      </w:pPr>
      <w:r w:rsidRPr="00FB542C">
        <w:rPr>
          <w:szCs w:val="28"/>
        </w:rPr>
        <w:t xml:space="preserve">2) охорону громадського порядку, забезпечення громадської безпеки на території поліцейської дільниці; </w:t>
      </w:r>
    </w:p>
    <w:p w:rsidR="006E5C3B" w:rsidRPr="00FB542C" w:rsidRDefault="006E5C3B" w:rsidP="006E5C3B">
      <w:pPr>
        <w:spacing w:line="360" w:lineRule="auto"/>
        <w:ind w:firstLine="709"/>
        <w:rPr>
          <w:szCs w:val="28"/>
        </w:rPr>
      </w:pPr>
      <w:r w:rsidRPr="00FB542C">
        <w:rPr>
          <w:szCs w:val="28"/>
        </w:rPr>
        <w:t xml:space="preserve">3) взаємодію з населенням і громадськими формуваннями на території обслуговування щодо профілактики правопорушень, охорони громадського порядку та громадської безпеки й боротьби зі злочинністю; </w:t>
      </w:r>
    </w:p>
    <w:p w:rsidR="006E5C3B" w:rsidRPr="00FB542C" w:rsidRDefault="006E5C3B" w:rsidP="006E5C3B">
      <w:pPr>
        <w:spacing w:line="360" w:lineRule="auto"/>
        <w:ind w:firstLine="709"/>
        <w:rPr>
          <w:szCs w:val="28"/>
        </w:rPr>
      </w:pPr>
      <w:r w:rsidRPr="00FB542C">
        <w:rPr>
          <w:szCs w:val="28"/>
        </w:rPr>
        <w:t xml:space="preserve">4) взаємодію з іншими підрозділами поліції в запобіганні адміністративним правопорушенням і злочинам, виявленні та припиненні їх, а також участь у розкритті злочинів, що вчинені на території поліцейської дільниці [6]. </w:t>
      </w:r>
    </w:p>
    <w:p w:rsidR="006E5C3B" w:rsidRPr="00FB542C" w:rsidRDefault="006E5C3B" w:rsidP="006E5C3B">
      <w:pPr>
        <w:spacing w:line="360" w:lineRule="auto"/>
        <w:ind w:firstLine="709"/>
        <w:rPr>
          <w:szCs w:val="28"/>
        </w:rPr>
      </w:pPr>
      <w:r w:rsidRPr="00FB542C">
        <w:rPr>
          <w:szCs w:val="28"/>
        </w:rPr>
        <w:t xml:space="preserve">Основним критерієм оцінювання роботи дільничного офіцера поліції «поліцейський офіцер громади»  є рівень довіри населення, що проживає на території поліцейської дільниці, до конкретного дільничного,  «поліцейського офіцера громади»  який її обслуговує.  Для підвищення іміджу поліції, покращення ефективності її роботи дільничний, «поліцейський офіцер громади»  </w:t>
      </w:r>
      <w:r w:rsidRPr="00FB542C">
        <w:rPr>
          <w:szCs w:val="28"/>
        </w:rPr>
        <w:lastRenderedPageBreak/>
        <w:t xml:space="preserve">взаємодіє з громадою шляхом проведення спільних проектів, програм, заходів, нарад, семінарів, круглих столів, відкритих занять тощо [6]. </w:t>
      </w:r>
    </w:p>
    <w:p w:rsidR="006E5C3B" w:rsidRPr="00FB542C" w:rsidRDefault="006E5C3B" w:rsidP="006E5C3B">
      <w:pPr>
        <w:spacing w:line="360" w:lineRule="auto"/>
        <w:ind w:firstLine="709"/>
        <w:rPr>
          <w:szCs w:val="28"/>
        </w:rPr>
      </w:pPr>
      <w:r w:rsidRPr="00FB542C">
        <w:rPr>
          <w:szCs w:val="28"/>
        </w:rPr>
        <w:t xml:space="preserve">Питання взаємодії дільничного офіцера «поліцейський офіцер громади» та громадськості регламентовано нормами низки нормативно-правових актів. Так, зокрема, Закон України «Про участь громадян в охороні громадського порядку та державного кордону» передбачає можливість певної групи осіб (громадського формування з охорону громадського порядку й державного кордону), які відповідним чином створені та зареєстровані, брати участь у виконанні покладених на поліцію завдань.  </w:t>
      </w:r>
    </w:p>
    <w:p w:rsidR="006E5C3B" w:rsidRPr="00FB542C" w:rsidRDefault="006E5C3B" w:rsidP="006E5C3B">
      <w:pPr>
        <w:spacing w:line="360" w:lineRule="auto"/>
        <w:ind w:firstLine="709"/>
        <w:rPr>
          <w:rFonts w:eastAsia="Times New Roman"/>
          <w:color w:val="293042"/>
          <w:szCs w:val="28"/>
          <w:lang w:eastAsia="ru-RU"/>
        </w:rPr>
      </w:pPr>
      <w:r w:rsidRPr="00FB542C">
        <w:rPr>
          <w:szCs w:val="28"/>
        </w:rPr>
        <w:t xml:space="preserve">Підсумовуючи викладений матеріал доцільно зазначити, що </w:t>
      </w:r>
      <w:r w:rsidRPr="00FB542C">
        <w:rPr>
          <w:rFonts w:eastAsia="Times New Roman"/>
          <w:color w:val="293042"/>
          <w:szCs w:val="28"/>
          <w:lang w:eastAsia="ru-RU"/>
        </w:rPr>
        <w:t>безпека громади починається там, де злагоджено та в унісон працюють всі державні установи. </w:t>
      </w:r>
    </w:p>
    <w:p w:rsidR="006E5C3B" w:rsidRPr="00FB542C" w:rsidRDefault="006E5C3B" w:rsidP="006E5C3B">
      <w:pPr>
        <w:spacing w:line="360" w:lineRule="auto"/>
        <w:ind w:firstLine="709"/>
        <w:rPr>
          <w:rFonts w:eastAsia="Times New Roman"/>
          <w:szCs w:val="28"/>
          <w:lang w:eastAsia="ru-RU"/>
        </w:rPr>
      </w:pPr>
      <w:r w:rsidRPr="00FB542C">
        <w:rPr>
          <w:rFonts w:eastAsia="Times New Roman"/>
          <w:color w:val="293042"/>
          <w:szCs w:val="28"/>
          <w:lang w:eastAsia="ru-RU"/>
        </w:rPr>
        <w:t>Список використаних джерел:</w:t>
      </w:r>
    </w:p>
    <w:p w:rsidR="006E5C3B" w:rsidRPr="00FB542C" w:rsidRDefault="006E5C3B" w:rsidP="006E5C3B">
      <w:pPr>
        <w:pStyle w:val="af5"/>
        <w:numPr>
          <w:ilvl w:val="0"/>
          <w:numId w:val="21"/>
        </w:numPr>
        <w:tabs>
          <w:tab w:val="left" w:pos="284"/>
        </w:tabs>
        <w:spacing w:after="0" w:line="360" w:lineRule="auto"/>
        <w:ind w:left="0" w:firstLine="0"/>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Про Національну поліцію : Закон України від 2 липня 2015 року No 580-VIII [Електронний ресурс]. – Режим доступу : </w:t>
      </w:r>
      <w:hyperlink r:id="rId117" w:history="1">
        <w:r w:rsidRPr="00FB542C">
          <w:rPr>
            <w:rStyle w:val="a6"/>
            <w:rFonts w:ascii="Times New Roman" w:hAnsi="Times New Roman" w:cs="Times New Roman"/>
            <w:sz w:val="28"/>
            <w:szCs w:val="28"/>
            <w:lang w:val="uk-UA"/>
          </w:rPr>
          <w:t>https://zakon.rada.gov.ua/laws/show/580-19</w:t>
        </w:r>
      </w:hyperlink>
    </w:p>
    <w:p w:rsidR="006E5C3B" w:rsidRPr="00FB542C" w:rsidRDefault="006E5C3B" w:rsidP="006E5C3B">
      <w:pPr>
        <w:pStyle w:val="1"/>
        <w:keepNext w:val="0"/>
        <w:keepLines w:val="0"/>
        <w:numPr>
          <w:ilvl w:val="0"/>
          <w:numId w:val="21"/>
        </w:numPr>
        <w:tabs>
          <w:tab w:val="left" w:pos="142"/>
          <w:tab w:val="left" w:pos="284"/>
          <w:tab w:val="left" w:pos="426"/>
        </w:tabs>
        <w:spacing w:before="0" w:line="360" w:lineRule="auto"/>
        <w:ind w:left="0" w:firstLine="0"/>
        <w:rPr>
          <w:b/>
          <w:bCs/>
          <w:color w:val="333333"/>
          <w:sz w:val="28"/>
          <w:szCs w:val="28"/>
        </w:rPr>
      </w:pPr>
      <w:r w:rsidRPr="00FB542C">
        <w:rPr>
          <w:color w:val="333333"/>
          <w:sz w:val="28"/>
          <w:szCs w:val="28"/>
        </w:rPr>
        <w:t>Президент: Безпека громади починається там, де вночі освітлена вулиця, де люди не бояться звернутися до поліцейського. Президент України. Володимир Зеленський. Офіційне інтернет -представництво.</w:t>
      </w:r>
      <w:r w:rsidRPr="00FB542C">
        <w:rPr>
          <w:sz w:val="28"/>
          <w:szCs w:val="28"/>
        </w:rPr>
        <w:t xml:space="preserve">[Електронний ресурс]. – Режим доступу : </w:t>
      </w:r>
      <w:hyperlink r:id="rId118" w:history="1">
        <w:r w:rsidRPr="00FB542C">
          <w:rPr>
            <w:rStyle w:val="a6"/>
            <w:sz w:val="28"/>
            <w:szCs w:val="28"/>
          </w:rPr>
          <w:t>https://www.president.gov.ua/news/prezident-bezpeka-gromadi-pochinayetsya-tam-de-vnochi-osvitl-71425</w:t>
        </w:r>
      </w:hyperlink>
    </w:p>
    <w:p w:rsidR="006E5C3B" w:rsidRPr="00FB542C" w:rsidRDefault="006E5C3B" w:rsidP="006E5C3B">
      <w:pPr>
        <w:pStyle w:val="af5"/>
        <w:numPr>
          <w:ilvl w:val="0"/>
          <w:numId w:val="21"/>
        </w:numPr>
        <w:tabs>
          <w:tab w:val="left" w:pos="284"/>
        </w:tabs>
        <w:spacing w:after="0" w:line="360" w:lineRule="auto"/>
        <w:ind w:left="0" w:firstLine="0"/>
        <w:jc w:val="both"/>
        <w:rPr>
          <w:rFonts w:ascii="Times New Roman" w:hAnsi="Times New Roman" w:cs="Times New Roman"/>
          <w:sz w:val="28"/>
          <w:szCs w:val="28"/>
          <w:lang w:val="uk-UA"/>
        </w:rPr>
      </w:pPr>
      <w:r w:rsidRPr="00FB542C">
        <w:rPr>
          <w:rFonts w:ascii="Times New Roman" w:hAnsi="Times New Roman" w:cs="Times New Roman"/>
          <w:color w:val="333333"/>
          <w:sz w:val="28"/>
          <w:szCs w:val="28"/>
          <w:lang w:val="uk-UA"/>
        </w:rPr>
        <w:t xml:space="preserve">Стратегії розвитку органів системи Міністерства внутрішніх справ на період до 2020 року: Розпорядження Кабінету Міністрів України </w:t>
      </w:r>
      <w:r w:rsidRPr="00FB542C">
        <w:rPr>
          <w:rFonts w:ascii="Times New Roman" w:hAnsi="Times New Roman" w:cs="Times New Roman"/>
          <w:color w:val="000000"/>
          <w:sz w:val="28"/>
          <w:szCs w:val="28"/>
          <w:lang w:val="uk-UA"/>
        </w:rPr>
        <w:t>від 15 листопада 2017 р. № 1023-р</w:t>
      </w:r>
      <w:r w:rsidRPr="00FB542C">
        <w:rPr>
          <w:rFonts w:ascii="Times New Roman" w:hAnsi="Times New Roman" w:cs="Times New Roman"/>
          <w:color w:val="000000"/>
          <w:sz w:val="28"/>
          <w:szCs w:val="28"/>
          <w:shd w:val="clear" w:color="auto" w:fill="FFFFFF"/>
          <w:lang w:val="uk-UA"/>
        </w:rPr>
        <w:t> </w:t>
      </w:r>
      <w:r w:rsidRPr="00FB542C">
        <w:rPr>
          <w:rFonts w:ascii="Times New Roman" w:hAnsi="Times New Roman" w:cs="Times New Roman"/>
          <w:sz w:val="28"/>
          <w:szCs w:val="28"/>
          <w:lang w:val="uk-UA"/>
        </w:rPr>
        <w:t>[Електронний ресурс]. – Режим доступу : https://zakon.rada.gov.ua/laws/show/1023-2017-р</w:t>
      </w:r>
      <w:r w:rsidRPr="00FB542C">
        <w:rPr>
          <w:rFonts w:ascii="Times New Roman" w:hAnsi="Times New Roman" w:cs="Times New Roman"/>
          <w:color w:val="000000"/>
          <w:sz w:val="28"/>
          <w:szCs w:val="28"/>
          <w:lang w:val="uk-UA"/>
        </w:rPr>
        <w:br/>
      </w:r>
      <w:r w:rsidRPr="00FB542C">
        <w:rPr>
          <w:rFonts w:ascii="Times New Roman" w:hAnsi="Times New Roman" w:cs="Times New Roman"/>
          <w:sz w:val="28"/>
          <w:szCs w:val="28"/>
          <w:lang w:val="uk-UA"/>
        </w:rPr>
        <w:t xml:space="preserve">4. </w:t>
      </w:r>
      <w:r w:rsidRPr="00FB542C">
        <w:rPr>
          <w:rFonts w:ascii="Times New Roman" w:hAnsi="Times New Roman" w:cs="Times New Roman"/>
          <w:color w:val="1D1D1B"/>
          <w:sz w:val="28"/>
          <w:szCs w:val="28"/>
          <w:shd w:val="clear" w:color="auto" w:fill="FFFFFF"/>
          <w:lang w:val="uk-UA"/>
        </w:rPr>
        <w:t xml:space="preserve">В Україні запустили проект «Поліцейський офіцер громади»: Урядовий </w:t>
      </w:r>
      <w:r w:rsidRPr="00FB542C">
        <w:rPr>
          <w:rFonts w:ascii="Times New Roman" w:hAnsi="Times New Roman" w:cs="Times New Roman"/>
          <w:color w:val="1D1D1B"/>
          <w:sz w:val="28"/>
          <w:szCs w:val="28"/>
          <w:shd w:val="clear" w:color="auto" w:fill="FFFFFF"/>
          <w:lang w:val="uk-UA"/>
        </w:rPr>
        <w:lastRenderedPageBreak/>
        <w:t xml:space="preserve">портал. Єдиний веб портал органів виконавчої влади </w:t>
      </w:r>
      <w:r w:rsidRPr="00FB542C">
        <w:rPr>
          <w:rFonts w:ascii="Times New Roman" w:hAnsi="Times New Roman" w:cs="Times New Roman"/>
          <w:sz w:val="28"/>
          <w:szCs w:val="28"/>
          <w:lang w:val="uk-UA"/>
        </w:rPr>
        <w:t xml:space="preserve">[Електронний ресурс]. – Режим доступу : </w:t>
      </w:r>
      <w:hyperlink r:id="rId119" w:history="1">
        <w:r w:rsidRPr="00FB542C">
          <w:rPr>
            <w:rStyle w:val="a6"/>
            <w:rFonts w:ascii="Times New Roman" w:hAnsi="Times New Roman" w:cs="Times New Roman"/>
            <w:sz w:val="28"/>
            <w:szCs w:val="28"/>
            <w:lang w:val="uk-UA"/>
          </w:rPr>
          <w:t>https://www.kmu.gov.ua</w:t>
        </w:r>
      </w:hyperlink>
    </w:p>
    <w:p w:rsidR="006E5C3B" w:rsidRPr="00FB542C" w:rsidRDefault="006E5C3B" w:rsidP="006E5C3B">
      <w:pPr>
        <w:pStyle w:val="3"/>
        <w:spacing w:before="0" w:line="360" w:lineRule="auto"/>
        <w:jc w:val="both"/>
        <w:rPr>
          <w:rFonts w:ascii="Times New Roman" w:hAnsi="Times New Roman" w:cs="Times New Roman"/>
          <w:color w:val="161616"/>
          <w:sz w:val="28"/>
          <w:szCs w:val="28"/>
          <w:lang w:val="uk-UA"/>
        </w:rPr>
      </w:pPr>
      <w:r w:rsidRPr="00FB542C">
        <w:rPr>
          <w:rFonts w:ascii="Times New Roman" w:hAnsi="Times New Roman" w:cs="Times New Roman"/>
          <w:color w:val="161616"/>
          <w:sz w:val="28"/>
          <w:szCs w:val="28"/>
          <w:lang w:val="uk-UA"/>
        </w:rPr>
        <w:t xml:space="preserve">5.МВС впроваджує нові проєкти безпеки громад, кількість поліцейських офіцерів громад зросте втричі.  Портал МВС. </w:t>
      </w:r>
      <w:r w:rsidRPr="00FB542C">
        <w:rPr>
          <w:rFonts w:ascii="Times New Roman" w:hAnsi="Times New Roman" w:cs="Times New Roman"/>
          <w:color w:val="auto"/>
          <w:sz w:val="28"/>
          <w:szCs w:val="28"/>
          <w:lang w:val="uk-UA"/>
        </w:rPr>
        <w:t xml:space="preserve">[Електронний ресурс]. </w:t>
      </w:r>
      <w:r w:rsidRPr="00FB542C">
        <w:rPr>
          <w:rFonts w:ascii="Times New Roman" w:hAnsi="Times New Roman" w:cs="Times New Roman"/>
          <w:sz w:val="28"/>
          <w:szCs w:val="28"/>
          <w:lang w:val="uk-UA"/>
        </w:rPr>
        <w:t xml:space="preserve">– Режим доступу : </w:t>
      </w:r>
      <w:r w:rsidRPr="00FB542C">
        <w:rPr>
          <w:rFonts w:ascii="Times New Roman" w:hAnsi="Times New Roman" w:cs="Times New Roman"/>
          <w:color w:val="161616"/>
          <w:sz w:val="28"/>
          <w:szCs w:val="28"/>
          <w:lang w:val="uk-UA"/>
        </w:rPr>
        <w:t xml:space="preserve">  </w:t>
      </w:r>
      <w:hyperlink r:id="rId120" w:history="1">
        <w:r w:rsidRPr="00FB542C">
          <w:rPr>
            <w:rStyle w:val="a6"/>
            <w:rFonts w:ascii="Times New Roman" w:hAnsi="Times New Roman" w:cs="Times New Roman"/>
            <w:sz w:val="28"/>
            <w:szCs w:val="28"/>
            <w:lang w:val="uk-UA"/>
          </w:rPr>
          <w:t>https://mvs.gov.ua/press-center/news/mvs-vprovadzuje-novi-proekti-bezpeki-gromad-kilkist-policeiskix-oficeriv-gromad-zroste-vtrici-denis-monastirskii</w:t>
        </w:r>
      </w:hyperlink>
    </w:p>
    <w:p w:rsidR="006E5C3B" w:rsidRPr="00FB542C" w:rsidRDefault="006E5C3B" w:rsidP="006E5C3B">
      <w:pPr>
        <w:spacing w:line="360" w:lineRule="auto"/>
      </w:pPr>
      <w:r w:rsidRPr="00FB542C">
        <w:rPr>
          <w:szCs w:val="28"/>
        </w:rPr>
        <w:t>6. Про затвердження Інструкції з організації діяльності дільничних офіцерів поліції: Наказ Міністерства внутрішніх справ України від 28 липня 2017 року No 650 [Електронний ресурс]. – Режим доступу : https://zakon.rada.gov.ua/laws/show/z1041-17</w:t>
      </w:r>
    </w:p>
    <w:p w:rsidR="00C959D3" w:rsidRPr="00FB542C" w:rsidRDefault="00C959D3" w:rsidP="00C959D3">
      <w:pPr>
        <w:tabs>
          <w:tab w:val="left" w:pos="426"/>
        </w:tabs>
        <w:spacing w:line="360" w:lineRule="auto"/>
        <w:rPr>
          <w:szCs w:val="28"/>
        </w:rPr>
      </w:pPr>
    </w:p>
    <w:p w:rsidR="006E5C3B" w:rsidRPr="00FB542C" w:rsidRDefault="006E5C3B" w:rsidP="006E5C3B">
      <w:pPr>
        <w:ind w:firstLine="708"/>
        <w:contextualSpacing/>
        <w:jc w:val="right"/>
        <w:rPr>
          <w:b/>
          <w:szCs w:val="28"/>
        </w:rPr>
      </w:pPr>
      <w:r w:rsidRPr="00FB542C">
        <w:rPr>
          <w:b/>
          <w:szCs w:val="28"/>
        </w:rPr>
        <w:t xml:space="preserve">Чиркін Антон Сергійович, </w:t>
      </w:r>
    </w:p>
    <w:p w:rsidR="006E5C3B" w:rsidRPr="00FB542C" w:rsidRDefault="006E5C3B" w:rsidP="006E5C3B">
      <w:pPr>
        <w:ind w:firstLine="4111"/>
        <w:contextualSpacing/>
        <w:jc w:val="right"/>
        <w:rPr>
          <w:szCs w:val="28"/>
        </w:rPr>
      </w:pPr>
      <w:r w:rsidRPr="00FB542C">
        <w:rPr>
          <w:szCs w:val="28"/>
        </w:rPr>
        <w:t>кандидат юридичних наук, доцент,</w:t>
      </w:r>
    </w:p>
    <w:p w:rsidR="006E5C3B" w:rsidRPr="00FB542C" w:rsidRDefault="006E5C3B" w:rsidP="006E5C3B">
      <w:pPr>
        <w:contextualSpacing/>
        <w:jc w:val="right"/>
        <w:rPr>
          <w:szCs w:val="28"/>
        </w:rPr>
      </w:pPr>
      <w:r w:rsidRPr="00FB542C">
        <w:rPr>
          <w:szCs w:val="28"/>
        </w:rPr>
        <w:t>асистент кафедри державного будівництва</w:t>
      </w:r>
    </w:p>
    <w:p w:rsidR="006E5C3B" w:rsidRPr="00FB542C" w:rsidRDefault="006E5C3B" w:rsidP="006E5C3B">
      <w:pPr>
        <w:ind w:firstLine="4111"/>
        <w:contextualSpacing/>
        <w:jc w:val="right"/>
        <w:rPr>
          <w:szCs w:val="28"/>
        </w:rPr>
      </w:pPr>
      <w:r w:rsidRPr="00FB542C">
        <w:rPr>
          <w:szCs w:val="28"/>
        </w:rPr>
        <w:t xml:space="preserve">Національного юридичного університету </w:t>
      </w:r>
    </w:p>
    <w:p w:rsidR="006E5C3B" w:rsidRPr="00FB542C" w:rsidRDefault="006E5C3B" w:rsidP="006E5C3B">
      <w:pPr>
        <w:ind w:firstLine="4111"/>
        <w:contextualSpacing/>
        <w:jc w:val="right"/>
        <w:rPr>
          <w:szCs w:val="28"/>
        </w:rPr>
      </w:pPr>
      <w:r w:rsidRPr="00FB542C">
        <w:rPr>
          <w:szCs w:val="28"/>
        </w:rPr>
        <w:t>імені Ярослава Мудрого,</w:t>
      </w:r>
    </w:p>
    <w:p w:rsidR="006E5C3B" w:rsidRPr="00FB542C" w:rsidRDefault="006E5C3B" w:rsidP="006E5C3B">
      <w:pPr>
        <w:ind w:firstLine="4111"/>
        <w:contextualSpacing/>
        <w:jc w:val="right"/>
        <w:rPr>
          <w:szCs w:val="28"/>
        </w:rPr>
      </w:pPr>
      <w:r w:rsidRPr="00FB542C">
        <w:rPr>
          <w:szCs w:val="28"/>
        </w:rPr>
        <w:t xml:space="preserve">молодший науковий співробітник НДІ </w:t>
      </w:r>
    </w:p>
    <w:p w:rsidR="006E5C3B" w:rsidRPr="00FB542C" w:rsidRDefault="006E5C3B" w:rsidP="006E5C3B">
      <w:pPr>
        <w:ind w:firstLine="4111"/>
        <w:contextualSpacing/>
        <w:jc w:val="right"/>
        <w:rPr>
          <w:szCs w:val="28"/>
        </w:rPr>
      </w:pPr>
      <w:r w:rsidRPr="00FB542C">
        <w:rPr>
          <w:szCs w:val="28"/>
        </w:rPr>
        <w:t xml:space="preserve">державного будівництва та місцевого </w:t>
      </w:r>
    </w:p>
    <w:p w:rsidR="006E5C3B" w:rsidRPr="00FB542C" w:rsidRDefault="006E5C3B" w:rsidP="006E5C3B">
      <w:pPr>
        <w:ind w:firstLine="4111"/>
        <w:contextualSpacing/>
        <w:jc w:val="right"/>
        <w:rPr>
          <w:szCs w:val="28"/>
        </w:rPr>
      </w:pPr>
      <w:r w:rsidRPr="00FB542C">
        <w:rPr>
          <w:szCs w:val="28"/>
        </w:rPr>
        <w:t>самоврядування НАПрН України</w:t>
      </w:r>
    </w:p>
    <w:p w:rsidR="006E5C3B" w:rsidRPr="00FB542C" w:rsidRDefault="006E5C3B" w:rsidP="006E5C3B">
      <w:pPr>
        <w:spacing w:line="360" w:lineRule="auto"/>
        <w:ind w:firstLine="708"/>
        <w:contextualSpacing/>
        <w:jc w:val="right"/>
        <w:rPr>
          <w:b/>
          <w:i/>
          <w:szCs w:val="28"/>
        </w:rPr>
      </w:pPr>
    </w:p>
    <w:p w:rsidR="006E5C3B" w:rsidRPr="00FB542C" w:rsidRDefault="006E5C3B" w:rsidP="006E5C3B">
      <w:pPr>
        <w:ind w:firstLine="708"/>
        <w:contextualSpacing/>
        <w:jc w:val="center"/>
        <w:rPr>
          <w:b/>
          <w:szCs w:val="28"/>
        </w:rPr>
      </w:pPr>
      <w:r w:rsidRPr="00FB542C">
        <w:rPr>
          <w:b/>
          <w:szCs w:val="28"/>
        </w:rPr>
        <w:t>Досвід країн Вишеградскої групи в аспекті модернізації місцевого самоврядування в Україні</w:t>
      </w:r>
    </w:p>
    <w:p w:rsidR="006E5C3B" w:rsidRPr="00FB542C" w:rsidRDefault="006E5C3B" w:rsidP="006E5C3B">
      <w:pPr>
        <w:spacing w:line="360" w:lineRule="auto"/>
        <w:ind w:firstLine="708"/>
        <w:contextualSpacing/>
        <w:rPr>
          <w:szCs w:val="28"/>
        </w:rPr>
      </w:pPr>
      <w:r w:rsidRPr="00FB542C">
        <w:rPr>
          <w:szCs w:val="28"/>
        </w:rPr>
        <w:t xml:space="preserve">З 2014 року в Україні активно впроваджується реформа територіальної організації влади і місцевого самоврядування. Зроблено чимало кроків стосовно децентралізації влади і удосконалення діяльності органів місцевого самоврядування. У 2020 р. відбулися зміни адміністративно-територіального устрою країни, сформований новий базовий і райониий рівень місцевого самоврядування. Реформа децентралізації однозначно наближує Україну до стандартів Європейської хартії місцевого самоврядування, однак роботи ще чимало. Зокрема, на конституційному рівні мають бути закріплені принципи </w:t>
      </w:r>
      <w:r w:rsidRPr="00FB542C">
        <w:rPr>
          <w:szCs w:val="28"/>
        </w:rPr>
        <w:lastRenderedPageBreak/>
        <w:t xml:space="preserve">повсюдності місцевого самоврядування та спроможності територіальних громад, з наступним впровадженням юридичного механізму їх реалізації. </w:t>
      </w:r>
    </w:p>
    <w:p w:rsidR="006E5C3B" w:rsidRPr="00FB542C" w:rsidRDefault="006E5C3B" w:rsidP="006E5C3B">
      <w:pPr>
        <w:spacing w:line="360" w:lineRule="auto"/>
        <w:ind w:firstLine="708"/>
        <w:contextualSpacing/>
        <w:rPr>
          <w:szCs w:val="28"/>
        </w:rPr>
      </w:pPr>
      <w:r w:rsidRPr="00FB542C">
        <w:rPr>
          <w:szCs w:val="28"/>
        </w:rPr>
        <w:t xml:space="preserve">Будь-які подальші кроки модернізації місцевого самоврядування в Україні набудуть більшої ефективності, якщо грунтуватимуться на позитивному досвіді країн-партнерів, зокрема, держав Вишеградської групи. </w:t>
      </w:r>
    </w:p>
    <w:p w:rsidR="006E5C3B" w:rsidRPr="00FB542C" w:rsidRDefault="006E5C3B" w:rsidP="006E5C3B">
      <w:pPr>
        <w:spacing w:line="360" w:lineRule="auto"/>
        <w:ind w:firstLine="708"/>
        <w:contextualSpacing/>
        <w:rPr>
          <w:rFonts w:ascii="Times" w:hAnsi="Times"/>
          <w:szCs w:val="28"/>
        </w:rPr>
      </w:pPr>
      <w:r w:rsidRPr="00FB542C">
        <w:rPr>
          <w:rFonts w:ascii="Times" w:hAnsi="Times"/>
          <w:szCs w:val="28"/>
        </w:rPr>
        <w:t xml:space="preserve">В цьому контексті, вважаємо доцільним, на прикладі Польщі (Закон “Про гмінне самоврядування”) [1] і Чехії (Закон “Про обці”) [2], прийняття Закону України «Про територіальні громади», який би розкривав конституційний статус та принципи діяльності територіальної громади, визначав особливості статутної нормотворчості, закріплював компетенцію територіальних громад, форми муніципальної демократії та інструменти взаємодії органів та посадових осіб місцевого самоврядування з територіальними громадами. </w:t>
      </w:r>
    </w:p>
    <w:p w:rsidR="006E5C3B" w:rsidRPr="00FB542C" w:rsidRDefault="006E5C3B" w:rsidP="006E5C3B">
      <w:pPr>
        <w:widowControl w:val="0"/>
        <w:autoSpaceDE w:val="0"/>
        <w:autoSpaceDN w:val="0"/>
        <w:adjustRightInd w:val="0"/>
        <w:spacing w:line="360" w:lineRule="auto"/>
        <w:ind w:firstLine="708"/>
        <w:contextualSpacing/>
        <w:rPr>
          <w:szCs w:val="28"/>
        </w:rPr>
      </w:pPr>
      <w:r w:rsidRPr="00FB542C">
        <w:rPr>
          <w:szCs w:val="28"/>
        </w:rPr>
        <w:t xml:space="preserve">Цікавим видається досвід Польщі, де до повноважень місцевих рад віднесено вирішення всіх справ, що належать до компетенції місцевого самоврядування. Крім того, необхідно зменшити перелік виключної компетенції сільських, селищних міських рад, шляхом визначення переліку завдань, які покликано вирішувати місцеве самоврядування. Важливо надати можливість районним та обласним радам створювати власні виконавчі органи, які будуть виконувати їх рішення, як це впроваджено в органах місцевого самоврядування країн Вишеграду. Також необхідно усунути дублювання у повноваженнях органів місцевого самоврядування та місцевих державних адміністрацій. Утворення виконавчих органів районних та обласних рад, зосереджених тільки на самоврядних функціях, дасть змогу деполітизувати ці ради, завантаживши їх вирішенням властивих місцевому самоврядуванню завдань з розвитку відповідних територій. Це також може сприяти кращій якості публічних послуг, оскільки районна влада стане залежнішою від жителів району. Місцеві державні адміністрації в Україні мають наглядати за дотриманням законодавства органами </w:t>
      </w:r>
      <w:r w:rsidRPr="00FB542C">
        <w:rPr>
          <w:szCs w:val="28"/>
        </w:rPr>
        <w:lastRenderedPageBreak/>
        <w:t>місцевого самоврядування та виконувати консультативно-дорадчі функції. До речі цілком корисним в цьому аспекті реформ є досвід як Польщі, так і Чехії. Адже в Чехії, наприклад, зовсім відсутнє державне представництво на місцевому рівні, тобто порівнюючи з місцевими державними адміністраціями в Україні, в Чехії всі повноваження державних органів передані місцевому самоврядуванню. Також, використовуючи досвід Польщі, потрібно ті повноваження місцевого самоврядування, які громади самостійно виконувати не спроможні, необхідно передати на районний рівень, а ті, які не спроможний виконувати районний рівень, мають бути передані на обласний. При цьому ієрархії між рівнями місцевого самоврядування не повинно бути, – в Польщі між гмінами і повітами, в Чехії між обцями і краями, в Угорщині між муніципалітетами і округами ніякої ієрархії компетенції немає.</w:t>
      </w:r>
    </w:p>
    <w:p w:rsidR="006E5C3B" w:rsidRPr="00FB542C" w:rsidRDefault="006E5C3B" w:rsidP="006E5C3B">
      <w:pPr>
        <w:widowControl w:val="0"/>
        <w:autoSpaceDE w:val="0"/>
        <w:autoSpaceDN w:val="0"/>
        <w:adjustRightInd w:val="0"/>
        <w:spacing w:line="360" w:lineRule="auto"/>
        <w:ind w:firstLine="708"/>
        <w:contextualSpacing/>
        <w:rPr>
          <w:szCs w:val="28"/>
        </w:rPr>
      </w:pPr>
      <w:r w:rsidRPr="00FB542C">
        <w:rPr>
          <w:szCs w:val="28"/>
        </w:rPr>
        <w:t xml:space="preserve">Угорщина показує актуальну опцію започаткування спільних програм співробітницва, як приклад інститут мікрореґіонів – об’єднання муніципалітетів для виконання спільних завдань. Центральний уряд застосовував фінансові стимули для об’єднання муніципалітетів у такі мікрореґіони (у вигляді субвенцій чи дотацій). Іншими словами, економічні стимули до об’єднання замість політичного примусу – ось той рецепт, який використовувала Угорщина. Сьогодні в Угорщині міжмуніципальне співробітництво є добровільним, проте воно також стимулюється законом, згідно якого можуть утворюватися так звані спільні муніципальні офіси (JMO – Joint Municipal Offices). </w:t>
      </w:r>
    </w:p>
    <w:p w:rsidR="006E5C3B" w:rsidRPr="00FB542C" w:rsidRDefault="006E5C3B" w:rsidP="006E5C3B">
      <w:pPr>
        <w:spacing w:line="360" w:lineRule="auto"/>
        <w:ind w:firstLine="708"/>
        <w:contextualSpacing/>
        <w:rPr>
          <w:szCs w:val="28"/>
        </w:rPr>
      </w:pPr>
      <w:r w:rsidRPr="00FB542C">
        <w:rPr>
          <w:szCs w:val="28"/>
        </w:rPr>
        <w:t xml:space="preserve">Також в Угорщині застосувався цікавий механізм участі громадськості:  у представницькому органі місцевого самоврядування створювалися комітети, які формувалися наполовину з місцевих депутатів, а наполовину – з представників зацікавленої громадськості та бізнесу. Таким комітетам досить часто делегувалися повноваження приймати рішення. Таким чином, громадськість була прямо залучена до роботи місцевого самоврядування та напрацювання </w:t>
      </w:r>
      <w:r w:rsidRPr="00FB542C">
        <w:rPr>
          <w:szCs w:val="28"/>
        </w:rPr>
        <w:lastRenderedPageBreak/>
        <w:t xml:space="preserve">необхідних для неї рішень. Такий досвід міг би бути цікавим для України. На доповнення, в цьому аспекті вважаємо необхідним </w:t>
      </w:r>
      <w:r w:rsidRPr="00FB542C">
        <w:rPr>
          <w:rFonts w:ascii="Times" w:hAnsi="Times"/>
          <w:szCs w:val="28"/>
        </w:rPr>
        <w:t xml:space="preserve">розширити конституційно-правову регламентацію статусу органів самоорганізації населення, зокрема визначити їх як одну з форм участі членів територіальних громад у вирішенні питань місцевого значення і гарантувати обов’язковость передачі органам самоорганізації населення коштів для здійснення повноважень. </w:t>
      </w:r>
    </w:p>
    <w:p w:rsidR="006E5C3B" w:rsidRPr="00FB542C" w:rsidRDefault="006E5C3B" w:rsidP="006E5C3B">
      <w:pPr>
        <w:widowControl w:val="0"/>
        <w:autoSpaceDE w:val="0"/>
        <w:autoSpaceDN w:val="0"/>
        <w:adjustRightInd w:val="0"/>
        <w:spacing w:line="360" w:lineRule="auto"/>
        <w:ind w:firstLine="708"/>
        <w:contextualSpacing/>
        <w:rPr>
          <w:szCs w:val="28"/>
        </w:rPr>
      </w:pPr>
      <w:r w:rsidRPr="00FB542C">
        <w:rPr>
          <w:szCs w:val="28"/>
        </w:rPr>
        <w:t>Відмітимо приклад Чехії в напрямі кризового управління, що включає сукупність видів діяльності, спрямованих на оцінку і аналіз ризику безпеки, планування, організацію і контроль конкретного рішення кризових ситуацій. Законодавство в Чехії регламентує діяльність і повноваження всіх ланок суспільного управління, а також обов’язки та права при підготовці на кризові ситуації для фізичних і юридичних осіб. Населені пункти при цьому беруть участь у рятувальних і ліквідаційних заходах, забезпечують попередження, евакуацію і укриття осіб перед небезпекою, беруть участь в організації тимчасового виживання населення. Відповідне законодавство в Чехії з’явилося після повені 2002 року в Празі. Зважаючи на те, як часто відбуваються повені в західній Україні, прийняття подібного закону в нашій державі є вкрай необхідним. За його допомогою органи державної влади та місцевого самоврядування будуть одразу знати свої повноваження та починати діяти, а не шукати, хто винний, та перекладати відповідальність.</w:t>
      </w:r>
    </w:p>
    <w:p w:rsidR="006E5C3B" w:rsidRPr="00FB542C" w:rsidRDefault="006E5C3B" w:rsidP="006E5C3B">
      <w:pPr>
        <w:spacing w:line="360" w:lineRule="auto"/>
        <w:ind w:firstLine="708"/>
        <w:contextualSpacing/>
        <w:rPr>
          <w:szCs w:val="28"/>
        </w:rPr>
      </w:pPr>
      <w:r w:rsidRPr="00FB542C">
        <w:rPr>
          <w:szCs w:val="28"/>
        </w:rPr>
        <w:t xml:space="preserve">Цілком обґрунтованим вважаємо впровадження Етичного кодексу посадових осіб місцевого самоврядування на прикладі Етичного кодексу радників в Празі. Прийняття такого документу органами місцевого самоврядування України могло б підвищити довіру до них. У кодексі зазначено, що радники (в Україні – посадові особи місцевого самоврядування) повинні пред'явити інформацію про свою комерційну діяльність (у тому числі і про діяльність своїх партнерів), інформацію про те, чи є вони членами громадських </w:t>
      </w:r>
      <w:r w:rsidRPr="00FB542C">
        <w:rPr>
          <w:szCs w:val="28"/>
        </w:rPr>
        <w:lastRenderedPageBreak/>
        <w:t>асоціацій, які фінансуються з міських ресурсів. Радники повинні пред'являти інформацію про нові придбання (наприклад, нерухомість) тощо.</w:t>
      </w:r>
    </w:p>
    <w:p w:rsidR="006E5C3B" w:rsidRPr="00FB542C" w:rsidRDefault="006E5C3B" w:rsidP="006E5C3B">
      <w:pPr>
        <w:widowControl w:val="0"/>
        <w:autoSpaceDE w:val="0"/>
        <w:autoSpaceDN w:val="0"/>
        <w:adjustRightInd w:val="0"/>
        <w:spacing w:line="360" w:lineRule="auto"/>
        <w:ind w:firstLine="709"/>
        <w:contextualSpacing/>
        <w:rPr>
          <w:szCs w:val="28"/>
        </w:rPr>
      </w:pPr>
      <w:r w:rsidRPr="00FB542C">
        <w:rPr>
          <w:szCs w:val="28"/>
        </w:rPr>
        <w:t>Дуже важливо окрему увагу приділити досвіду Польщі, Чехії та Угорщині стосовно брендингу місцевостей, участь у цьому місцевої влади обов’язкова. Обов’язок органів місцевого самоврядування – сформувати позитивний бренд міста. Необхідно визначити основну ідею (архетип міста). Для цього за основу можна взяти історію міста, географічне розташування, особливості клімату, ландшафту, пам’ятки культури та ін. Дуже важливо, щоб був обраний позитивний архетип, бо архетип діє стихійно, і якщо його не формувати, то він набуває негативних ознак. Бренд міста містить відповідні логотипи, девізи, символіку й покликаний формувати дух, сутність міста. Це інструменти брендингу, які успішно використовують міста країн Вишеградської групи, зокрема – поляки. Бренд міста – це додатковий ресурс у вигляді соціальної стабільності, інвестицій, туризму, нових робочих місць і т. ін. Це гарантований капітал, вкладений у майбутнє міста і його соціуму. Це спільна інтелектуальна власність громади, яка у знаменитих брендів набагато перевищує вартість реальних активів міста.</w:t>
      </w:r>
    </w:p>
    <w:p w:rsidR="006E5C3B" w:rsidRPr="00FB542C" w:rsidRDefault="006E5C3B" w:rsidP="006E5C3B">
      <w:pPr>
        <w:widowControl w:val="0"/>
        <w:autoSpaceDE w:val="0"/>
        <w:autoSpaceDN w:val="0"/>
        <w:adjustRightInd w:val="0"/>
        <w:spacing w:line="360" w:lineRule="auto"/>
        <w:ind w:firstLine="708"/>
        <w:contextualSpacing/>
        <w:rPr>
          <w:szCs w:val="28"/>
        </w:rPr>
      </w:pPr>
      <w:r w:rsidRPr="00FB542C">
        <w:rPr>
          <w:szCs w:val="28"/>
        </w:rPr>
        <w:t>Особливо слід звернути увагу на необхідність посилення фінансової самостійності місцевого самоврядування. Це може досягатися кількома шляхами:</w:t>
      </w:r>
    </w:p>
    <w:p w:rsidR="006E5C3B" w:rsidRPr="00FB542C" w:rsidRDefault="006E5C3B" w:rsidP="006E5C3B">
      <w:pPr>
        <w:widowControl w:val="0"/>
        <w:autoSpaceDE w:val="0"/>
        <w:autoSpaceDN w:val="0"/>
        <w:adjustRightInd w:val="0"/>
        <w:spacing w:line="360" w:lineRule="auto"/>
        <w:ind w:firstLine="708"/>
        <w:contextualSpacing/>
        <w:rPr>
          <w:szCs w:val="28"/>
        </w:rPr>
      </w:pPr>
      <w:r w:rsidRPr="00FB542C">
        <w:rPr>
          <w:szCs w:val="28"/>
        </w:rPr>
        <w:t xml:space="preserve">а) закріпленням за органами місцевого самоврядування більшої частки загальнодержавних податків. Це призведе до появи в органах  місцевого самоврядування зацікавленості в збільшенні власної податкової бази. Уряд змушений буде впроваджувати ефективні механізми фінансового вирівнювання, а трансферти вирівнювання будуть мати більші обсяги; </w:t>
      </w:r>
    </w:p>
    <w:p w:rsidR="006E5C3B" w:rsidRPr="00FB542C" w:rsidRDefault="006E5C3B" w:rsidP="006E5C3B">
      <w:pPr>
        <w:widowControl w:val="0"/>
        <w:autoSpaceDE w:val="0"/>
        <w:autoSpaceDN w:val="0"/>
        <w:adjustRightInd w:val="0"/>
        <w:spacing w:line="360" w:lineRule="auto"/>
        <w:ind w:firstLine="708"/>
        <w:contextualSpacing/>
        <w:rPr>
          <w:szCs w:val="28"/>
        </w:rPr>
      </w:pPr>
      <w:r w:rsidRPr="00FB542C">
        <w:rPr>
          <w:szCs w:val="28"/>
        </w:rPr>
        <w:t xml:space="preserve">б) доповненням податкового законодавства з питань оподаткування землі, виходячи з її ринкової вартості. Однак податок на землю не буде працювати без ринку землі. З приводу оподаткування цікавий приклад показує Чехія, де частки </w:t>
      </w:r>
      <w:r w:rsidRPr="00FB542C">
        <w:rPr>
          <w:szCs w:val="28"/>
        </w:rPr>
        <w:lastRenderedPageBreak/>
        <w:t xml:space="preserve">податку з прибутку фізичних осіб отримують ті райони, де вони були зібрані, але розподіляються вони між індивідуальними муніципалітетами пропорційно до кількості населення. І, навпаки, частки податку на прибуток підприємств дістаються муніципалітетам їх походження [3, c. 7]. </w:t>
      </w:r>
    </w:p>
    <w:p w:rsidR="006E5C3B" w:rsidRPr="00FB542C" w:rsidRDefault="006E5C3B" w:rsidP="006E5C3B">
      <w:pPr>
        <w:widowControl w:val="0"/>
        <w:autoSpaceDE w:val="0"/>
        <w:autoSpaceDN w:val="0"/>
        <w:adjustRightInd w:val="0"/>
        <w:spacing w:line="360" w:lineRule="auto"/>
        <w:ind w:firstLine="708"/>
        <w:contextualSpacing/>
        <w:rPr>
          <w:szCs w:val="28"/>
        </w:rPr>
      </w:pPr>
      <w:r w:rsidRPr="00FB542C">
        <w:rPr>
          <w:szCs w:val="28"/>
        </w:rPr>
        <w:t xml:space="preserve">в) у процесі поглиблення фінансової незалежності органів місцевого самоврядування України доцільно надати їм право відмовлятися від виконання делегованих повноважень у разі недостатнього їх фінансування. При реалізації цього завдання можна скористатися досвідом Польщі, де гміни самостійно ухвалюють рішення поро виконання чи невиконання делегованих повноважень [4, c. 221]. </w:t>
      </w:r>
    </w:p>
    <w:p w:rsidR="006E5C3B" w:rsidRPr="00FB542C" w:rsidRDefault="006E5C3B" w:rsidP="006E5C3B">
      <w:pPr>
        <w:widowControl w:val="0"/>
        <w:autoSpaceDE w:val="0"/>
        <w:autoSpaceDN w:val="0"/>
        <w:adjustRightInd w:val="0"/>
        <w:spacing w:line="360" w:lineRule="auto"/>
        <w:ind w:firstLine="708"/>
        <w:contextualSpacing/>
        <w:jc w:val="center"/>
        <w:rPr>
          <w:b/>
          <w:szCs w:val="28"/>
        </w:rPr>
      </w:pPr>
      <w:r w:rsidRPr="00FB542C">
        <w:rPr>
          <w:b/>
          <w:szCs w:val="28"/>
        </w:rPr>
        <w:t>Список використаних джерел:</w:t>
      </w:r>
    </w:p>
    <w:p w:rsidR="006E5C3B" w:rsidRPr="00FB542C" w:rsidRDefault="006E5C3B" w:rsidP="006E5C3B">
      <w:pPr>
        <w:widowControl w:val="0"/>
        <w:autoSpaceDE w:val="0"/>
        <w:autoSpaceDN w:val="0"/>
        <w:adjustRightInd w:val="0"/>
        <w:spacing w:line="360" w:lineRule="auto"/>
        <w:ind w:firstLine="708"/>
        <w:contextualSpacing/>
        <w:rPr>
          <w:szCs w:val="28"/>
        </w:rPr>
      </w:pPr>
    </w:p>
    <w:p w:rsidR="006E5C3B" w:rsidRPr="00FB542C" w:rsidRDefault="006E5C3B" w:rsidP="006E5C3B">
      <w:pPr>
        <w:widowControl w:val="0"/>
        <w:autoSpaceDE w:val="0"/>
        <w:autoSpaceDN w:val="0"/>
        <w:adjustRightInd w:val="0"/>
        <w:spacing w:line="360" w:lineRule="auto"/>
        <w:ind w:firstLine="708"/>
        <w:contextualSpacing/>
        <w:rPr>
          <w:szCs w:val="28"/>
        </w:rPr>
      </w:pPr>
      <w:r w:rsidRPr="00FB542C">
        <w:rPr>
          <w:szCs w:val="28"/>
        </w:rPr>
        <w:t>1. Ustawa z dnia 8 marca 1990 r. o samorządzie gminnym (tekst jednolity). Dziennik Ustaw. 2001. Nr 142. Poz. 1591</w:t>
      </w:r>
    </w:p>
    <w:p w:rsidR="006E5C3B" w:rsidRPr="00FB542C" w:rsidRDefault="006E5C3B" w:rsidP="006E5C3B">
      <w:pPr>
        <w:widowControl w:val="0"/>
        <w:autoSpaceDE w:val="0"/>
        <w:autoSpaceDN w:val="0"/>
        <w:adjustRightInd w:val="0"/>
        <w:spacing w:line="360" w:lineRule="auto"/>
        <w:ind w:firstLine="708"/>
        <w:contextualSpacing/>
        <w:rPr>
          <w:szCs w:val="28"/>
        </w:rPr>
      </w:pPr>
      <w:r w:rsidRPr="00FB542C">
        <w:rPr>
          <w:szCs w:val="28"/>
        </w:rPr>
        <w:t>2. Zákon č. 128/2000 Sb.</w:t>
      </w:r>
      <w:r w:rsidRPr="00FB542C">
        <w:rPr>
          <w:bCs/>
          <w:szCs w:val="28"/>
        </w:rPr>
        <w:t xml:space="preserve"> </w:t>
      </w:r>
      <w:r w:rsidRPr="00FB542C">
        <w:rPr>
          <w:szCs w:val="28"/>
        </w:rPr>
        <w:t>ze dne 12. dubna 2000 o obcích (obecní zřízení)</w:t>
      </w:r>
      <w:r w:rsidRPr="00FB542C">
        <w:rPr>
          <w:bCs/>
          <w:szCs w:val="28"/>
        </w:rPr>
        <w:t xml:space="preserve">. </w:t>
      </w:r>
      <w:r w:rsidRPr="00FB542C">
        <w:rPr>
          <w:szCs w:val="28"/>
        </w:rPr>
        <w:t>URL</w:t>
      </w:r>
      <w:r w:rsidRPr="00FB542C">
        <w:rPr>
          <w:bCs/>
          <w:szCs w:val="28"/>
        </w:rPr>
        <w:t xml:space="preserve">: </w:t>
      </w:r>
      <w:r w:rsidRPr="00FB542C">
        <w:rPr>
          <w:szCs w:val="28"/>
        </w:rPr>
        <w:t>http://zakony.centrum.cz/ zakon-o-obcich/</w:t>
      </w:r>
    </w:p>
    <w:p w:rsidR="006E5C3B" w:rsidRPr="00FB542C" w:rsidRDefault="006E5C3B" w:rsidP="006E5C3B">
      <w:pPr>
        <w:spacing w:line="360" w:lineRule="auto"/>
        <w:ind w:firstLine="708"/>
        <w:contextualSpacing/>
        <w:rPr>
          <w:szCs w:val="28"/>
        </w:rPr>
      </w:pPr>
      <w:r w:rsidRPr="00FB542C">
        <w:rPr>
          <w:szCs w:val="28"/>
        </w:rPr>
        <w:t>3. Lucie Sedmihradská Municipal finance and budgeting in the Czech Republic. 2009. Prague University of Economics and Business. P. 7 URL: https://www.researchgate.net/publication/233560627_Municipal_finance_and_budgeting_in_the_Czech_Republic</w:t>
      </w:r>
    </w:p>
    <w:p w:rsidR="006E5C3B" w:rsidRPr="00FB542C" w:rsidRDefault="006E5C3B" w:rsidP="006E5C3B">
      <w:pPr>
        <w:spacing w:line="360" w:lineRule="auto"/>
        <w:ind w:firstLine="708"/>
        <w:contextualSpacing/>
        <w:rPr>
          <w:szCs w:val="28"/>
        </w:rPr>
      </w:pPr>
      <w:r w:rsidRPr="00FB542C">
        <w:rPr>
          <w:szCs w:val="28"/>
        </w:rPr>
        <w:t>4. Swirska Anna &amp; Marciniuk-Kluska Anna, 2015. "Selected issues of the local finance system in Poland," Prosperitas, Budapest Business School, vol. 2(1), pages 199-223.</w:t>
      </w:r>
    </w:p>
    <w:p w:rsidR="006E5C3B" w:rsidRPr="00FB542C" w:rsidRDefault="006E5C3B" w:rsidP="00C959D3">
      <w:pPr>
        <w:tabs>
          <w:tab w:val="left" w:pos="426"/>
        </w:tabs>
        <w:spacing w:line="360" w:lineRule="auto"/>
        <w:rPr>
          <w:szCs w:val="28"/>
        </w:rPr>
      </w:pPr>
    </w:p>
    <w:p w:rsidR="00C959D3" w:rsidRPr="00FB542C" w:rsidRDefault="00C959D3" w:rsidP="00C959D3">
      <w:pPr>
        <w:tabs>
          <w:tab w:val="left" w:pos="426"/>
        </w:tabs>
        <w:spacing w:line="360" w:lineRule="auto"/>
        <w:rPr>
          <w:szCs w:val="28"/>
        </w:rPr>
      </w:pPr>
    </w:p>
    <w:p w:rsidR="00C959D3" w:rsidRPr="00FB542C" w:rsidRDefault="00C959D3" w:rsidP="00C959D3">
      <w:pPr>
        <w:pStyle w:val="Monokono"/>
        <w:contextualSpacing/>
        <w:rPr>
          <w:b/>
        </w:rPr>
      </w:pPr>
    </w:p>
    <w:p w:rsidR="00C959D3" w:rsidRPr="00FB542C" w:rsidRDefault="00C959D3" w:rsidP="00C959D3"/>
    <w:p w:rsidR="00FE1415" w:rsidRPr="00FB542C" w:rsidRDefault="00FE1415" w:rsidP="00FE1415">
      <w:pPr>
        <w:spacing w:before="120" w:after="120"/>
        <w:jc w:val="center"/>
        <w:rPr>
          <w:b/>
        </w:rPr>
      </w:pPr>
      <w:r w:rsidRPr="00FB542C">
        <w:rPr>
          <w:b/>
        </w:rPr>
        <w:lastRenderedPageBreak/>
        <w:t>IV. Взаємодія публічної влади та громадянського суспільства в контексті муніципальної реформи</w:t>
      </w:r>
    </w:p>
    <w:p w:rsidR="00FE1415" w:rsidRPr="00FB542C" w:rsidRDefault="00FE1415" w:rsidP="00C959D3"/>
    <w:p w:rsidR="00FE1415" w:rsidRPr="00FB542C" w:rsidRDefault="00FE1415" w:rsidP="00FE1415">
      <w:pPr>
        <w:ind w:firstLine="567"/>
        <w:jc w:val="right"/>
        <w:rPr>
          <w:b/>
          <w:szCs w:val="28"/>
        </w:rPr>
      </w:pPr>
      <w:r w:rsidRPr="00FB542C">
        <w:rPr>
          <w:b/>
          <w:szCs w:val="28"/>
        </w:rPr>
        <w:t>Абдалказим Мутана Аббас,</w:t>
      </w:r>
    </w:p>
    <w:p w:rsidR="00FE1415" w:rsidRPr="00FB542C" w:rsidRDefault="00FE1415" w:rsidP="00FE1415">
      <w:pPr>
        <w:ind w:firstLine="567"/>
        <w:jc w:val="right"/>
        <w:rPr>
          <w:szCs w:val="28"/>
        </w:rPr>
      </w:pPr>
      <w:r w:rsidRPr="00FB542C">
        <w:rPr>
          <w:szCs w:val="28"/>
        </w:rPr>
        <w:t>кандидат юридичних наук,</w:t>
      </w:r>
    </w:p>
    <w:p w:rsidR="00FE1415" w:rsidRPr="00FB542C" w:rsidRDefault="00FE1415" w:rsidP="00FE1415">
      <w:pPr>
        <w:ind w:firstLine="567"/>
        <w:jc w:val="right"/>
        <w:rPr>
          <w:szCs w:val="28"/>
        </w:rPr>
      </w:pPr>
      <w:r w:rsidRPr="00FB542C">
        <w:rPr>
          <w:szCs w:val="28"/>
        </w:rPr>
        <w:t>керівник департаменту конституційного права</w:t>
      </w:r>
    </w:p>
    <w:p w:rsidR="00FE1415" w:rsidRPr="00FB542C" w:rsidRDefault="00FE1415" w:rsidP="00FE1415">
      <w:pPr>
        <w:ind w:firstLine="567"/>
        <w:jc w:val="right"/>
        <w:rPr>
          <w:szCs w:val="28"/>
        </w:rPr>
      </w:pPr>
      <w:r w:rsidRPr="00FB542C">
        <w:rPr>
          <w:szCs w:val="28"/>
        </w:rPr>
        <w:t>коледжу Університету Аль-Сафва (м. Кербела, Республіка Ірак)</w:t>
      </w:r>
    </w:p>
    <w:p w:rsidR="00FE1415" w:rsidRPr="00FB542C" w:rsidRDefault="00FE1415" w:rsidP="00FE1415">
      <w:pPr>
        <w:spacing w:line="360" w:lineRule="auto"/>
        <w:ind w:firstLine="567"/>
        <w:rPr>
          <w:szCs w:val="28"/>
        </w:rPr>
      </w:pPr>
    </w:p>
    <w:p w:rsidR="00FE1415" w:rsidRPr="00FB542C" w:rsidRDefault="00FE1415" w:rsidP="00FE1415">
      <w:pPr>
        <w:spacing w:line="360" w:lineRule="auto"/>
        <w:ind w:firstLine="567"/>
        <w:jc w:val="center"/>
        <w:rPr>
          <w:b/>
          <w:szCs w:val="28"/>
        </w:rPr>
      </w:pPr>
      <w:r w:rsidRPr="00FB542C">
        <w:rPr>
          <w:b/>
          <w:szCs w:val="28"/>
        </w:rPr>
        <w:t>ЕРОПЕЙСЬКА КОНВЕНЦІЯ ПРО ЗАХИСТ ПРАВ ЛЮДИНИ ТА ОСНОВОПОЛОЖНИХ СВОБОД У СИСТЕМІ ГАРАНТІЙ ПРАВ І СВОБОД ЛЮДИНИ В УКРАЇНІ</w:t>
      </w:r>
    </w:p>
    <w:p w:rsidR="00FE1415" w:rsidRPr="00FB542C" w:rsidRDefault="00FE1415" w:rsidP="00FE1415">
      <w:pPr>
        <w:spacing w:line="360" w:lineRule="auto"/>
        <w:ind w:firstLine="567"/>
        <w:jc w:val="center"/>
        <w:rPr>
          <w:b/>
          <w:szCs w:val="28"/>
        </w:rPr>
      </w:pPr>
    </w:p>
    <w:p w:rsidR="00FE1415" w:rsidRPr="00FB542C" w:rsidRDefault="00FE1415" w:rsidP="00FE1415">
      <w:pPr>
        <w:spacing w:line="360" w:lineRule="auto"/>
        <w:ind w:firstLine="567"/>
        <w:rPr>
          <w:szCs w:val="28"/>
        </w:rPr>
      </w:pPr>
      <w:r w:rsidRPr="00FB542C">
        <w:rPr>
          <w:szCs w:val="28"/>
        </w:rPr>
        <w:t>Проблема дотримання та гідного гарантування основних прав та свобод людини в Україні є актуальною та має не просто теоретичний характер. Все більшого значення в цій сфері останнім часом набуває міжнародний захист прав людини в судовому порядку. Причиною для зростання кількості випадків такого захисту є незадовільна робота вітчизняної судової системи, недовіра українських громадян до судових органів влади.</w:t>
      </w:r>
    </w:p>
    <w:p w:rsidR="00FE1415" w:rsidRPr="00FB542C" w:rsidRDefault="00FE1415" w:rsidP="00FE1415">
      <w:pPr>
        <w:spacing w:line="360" w:lineRule="auto"/>
        <w:ind w:firstLine="567"/>
        <w:rPr>
          <w:szCs w:val="28"/>
        </w:rPr>
      </w:pPr>
      <w:r w:rsidRPr="00FB542C">
        <w:rPr>
          <w:szCs w:val="28"/>
        </w:rPr>
        <w:t>Поняття міжнародного захисту та можливість функціонування його механізмів тісно пов'язані з поняттям суверенітету держав. Суверенітет означає, що держава має всю повноту влади на своїй території, самостійно здійснює зовнішню та внутрішню політику і жодна держава не має права втручатися у здійснення іншою державою своїх функцій.</w:t>
      </w:r>
    </w:p>
    <w:p w:rsidR="00FE1415" w:rsidRPr="00FB542C" w:rsidRDefault="00FE1415" w:rsidP="00FE1415">
      <w:pPr>
        <w:spacing w:line="360" w:lineRule="auto"/>
        <w:ind w:firstLine="567"/>
        <w:rPr>
          <w:szCs w:val="28"/>
        </w:rPr>
      </w:pPr>
      <w:r w:rsidRPr="00FB542C">
        <w:rPr>
          <w:szCs w:val="28"/>
        </w:rPr>
        <w:t xml:space="preserve">Друга світова війна показала, що держава може зловживати суверенітетом. Виникла потреба у формуванні міжнародних організацій держав, які б здійснювати певні контрольні функції з метою дотримання безпеки всього світового співтовариства. Першою подібною та єдиною міжнародною міждержавною організацією стала Організація Об'єднаних Націй, створена 1945 </w:t>
      </w:r>
      <w:r w:rsidRPr="00FB542C">
        <w:rPr>
          <w:szCs w:val="28"/>
        </w:rPr>
        <w:lastRenderedPageBreak/>
        <w:t>р. Пізніше почали виникати регіональні міжурядові об'єднання, такі, наприклад, як Рада Європи (1949 р.).</w:t>
      </w:r>
    </w:p>
    <w:p w:rsidR="00FE1415" w:rsidRPr="00FB542C" w:rsidRDefault="00FE1415" w:rsidP="00FE1415">
      <w:pPr>
        <w:spacing w:line="360" w:lineRule="auto"/>
        <w:ind w:firstLine="567"/>
        <w:rPr>
          <w:szCs w:val="28"/>
        </w:rPr>
      </w:pPr>
      <w:r w:rsidRPr="00FB542C">
        <w:rPr>
          <w:szCs w:val="28"/>
        </w:rPr>
        <w:t>Практично з моменту проголошення незалежності Україна заявила про бажання вступити до Ради Європи та стати складовою європейської системи захисту прав людини. Це бажання відповідає ч. 4 ст. 55 Конституції України [1], згідно з якою кожен має право після використання всіх національних засобів правового захисту своїх прав та свобод звернутися до відповідних міжнародних судових установ або до міжнародних організацій, членом чи учасником яких є Україна.</w:t>
      </w:r>
    </w:p>
    <w:p w:rsidR="00FE1415" w:rsidRPr="00FB542C" w:rsidRDefault="00FE1415" w:rsidP="00FE1415">
      <w:pPr>
        <w:spacing w:line="360" w:lineRule="auto"/>
        <w:ind w:firstLine="567"/>
        <w:rPr>
          <w:szCs w:val="28"/>
        </w:rPr>
      </w:pPr>
      <w:r w:rsidRPr="00FB542C">
        <w:rPr>
          <w:szCs w:val="28"/>
        </w:rPr>
        <w:t>Одним із суттєвих елементів міжнародної системи захисту прав людини є Європейська конвенція про захист прав людини та основних свобод, прийнята провідними західноєвропейськими країнами у 1950 році в Римі [2]. Вона набула чинності 3 вересня 1953 року та через 25 років її учасниками стали всі члени Ради Європи. 9 листопада 1995 року відбулася церемонія вступу України до Ради Європи [3]. Цього ж дня нашою державою було підписано вищезгадану Конвенцію.</w:t>
      </w:r>
    </w:p>
    <w:p w:rsidR="00FE1415" w:rsidRPr="00FB542C" w:rsidRDefault="00FE1415" w:rsidP="00FE1415">
      <w:pPr>
        <w:spacing w:line="360" w:lineRule="auto"/>
        <w:ind w:firstLine="567"/>
        <w:rPr>
          <w:szCs w:val="28"/>
        </w:rPr>
      </w:pPr>
      <w:r w:rsidRPr="00FB542C">
        <w:rPr>
          <w:szCs w:val="28"/>
        </w:rPr>
        <w:t>Ця Конвенція встановлює невід'ємні права і свободи для кожного і зобов'язує держави гарантувати ці права кожній людині, яка перебуває під їхньою юрисдикцією. Головна відмінність Конвенції від інших міжнародних договорів у галузі прав людини – існування реально чинного механізму захисту закріплених прав – Європейського суду з прав людини, а також надання окремій особі, групам осіб та неурядовим організаціям права подавати індивідуальні скарги на порушення положень Конвенції безпосередньо до цього суду. Рішення Суду є обов'язковими для держав-учасниць, і за їх здійсненням спостерігає Комітет міністрів Ради Європи.</w:t>
      </w:r>
    </w:p>
    <w:p w:rsidR="00FE1415" w:rsidRPr="00FB542C" w:rsidRDefault="00FE1415" w:rsidP="00FE1415">
      <w:pPr>
        <w:spacing w:line="360" w:lineRule="auto"/>
        <w:ind w:firstLine="567"/>
        <w:rPr>
          <w:szCs w:val="28"/>
        </w:rPr>
      </w:pPr>
      <w:r w:rsidRPr="00FB542C">
        <w:rPr>
          <w:szCs w:val="28"/>
        </w:rPr>
        <w:t xml:space="preserve">Незважаючи на те, що згідно з положеннями Конвенції країна, яка її підписала, зобов'язана протягом року її ратифікувати, в Україні цей процес був </w:t>
      </w:r>
      <w:r w:rsidRPr="00FB542C">
        <w:rPr>
          <w:szCs w:val="28"/>
        </w:rPr>
        <w:lastRenderedPageBreak/>
        <w:t>досить складним і довгим, йому протистояли представники виконавчої влади, правоохоронних органів та більша частина депутатського корпусу. Все ж таки 17 липня 1997 року це питання було винесене на порядок денний Верховної Ради України. Голосування відбувалося тричі, доки 248 народних депутатів проголосували «за». При цьому оприлюднення та офіційне опублікування тексту Конвенції відбулося лише у 2001 році, завдяки зусиллям Уповноваженого ВРУ з прав людини.</w:t>
      </w:r>
    </w:p>
    <w:p w:rsidR="00FE1415" w:rsidRPr="00FB542C" w:rsidRDefault="00FE1415" w:rsidP="00FE1415">
      <w:pPr>
        <w:spacing w:line="360" w:lineRule="auto"/>
        <w:ind w:firstLine="567"/>
        <w:rPr>
          <w:szCs w:val="28"/>
        </w:rPr>
      </w:pPr>
      <w:r w:rsidRPr="00FB542C">
        <w:rPr>
          <w:szCs w:val="28"/>
        </w:rPr>
        <w:t>2020 рік став ювілейним як щодо прийняття Конвенції – 70 років з дня її підписання, так і щодо підписання цієї Конвенції Україною – 25 років. Ювілей, як відомо, це не лише привід для святкування, а й привід для підбиття підсумків. Реальні цифри і статистика звернень українських громадян до Європейського суду з прав людини, що збільшується з кожним роком, свідчить про те, що одна лише ратифікація Конвенції далеко не передбачає дотримання її положень. Україна посідає четверте місце за кількістю щорічних заяв, поданих до Європейського суду громадянами України. 39% рішень Європейського суду проти України – це порушення права на справедливий суд. Близькі показники порушення права власності, права ефективну юридичну захист, тривалі терміни судового розгляду справ тощо [4, с.11].</w:t>
      </w:r>
    </w:p>
    <w:p w:rsidR="00FE1415" w:rsidRPr="00FB542C" w:rsidRDefault="00FE1415" w:rsidP="00FE1415">
      <w:pPr>
        <w:spacing w:line="360" w:lineRule="auto"/>
        <w:ind w:firstLine="567"/>
        <w:rPr>
          <w:szCs w:val="28"/>
        </w:rPr>
      </w:pPr>
      <w:r w:rsidRPr="00FB542C">
        <w:rPr>
          <w:szCs w:val="28"/>
        </w:rPr>
        <w:t>Ситуація, що склалася, свідчить про те, що для того, щоб мати можливість повноцінно використовувати передбачений Конвенцією нормативно-інституційний правозахисний механізм, Україна повинна не тільки визнати обов'язковість положень Конвенції (на підставі ст. 9 Конституції України), та включити принципи та стандарти, зафіксовані в ній, у національне законодавство. Також перед державою стоїть завдання послідовно конкретизувати та реалізувати ці положення у практичній діяльності всіх гілок влади, забезпечуючи необхідний рівень закріплення захисту прав та свобод людини.</w:t>
      </w:r>
    </w:p>
    <w:p w:rsidR="00FE1415" w:rsidRPr="00FB542C" w:rsidRDefault="00FE1415" w:rsidP="00FE1415">
      <w:pPr>
        <w:spacing w:line="360" w:lineRule="auto"/>
        <w:ind w:firstLine="567"/>
        <w:rPr>
          <w:szCs w:val="28"/>
        </w:rPr>
      </w:pPr>
      <w:r w:rsidRPr="00FB542C">
        <w:rPr>
          <w:szCs w:val="28"/>
        </w:rPr>
        <w:lastRenderedPageBreak/>
        <w:t xml:space="preserve"> Особливе місце у цьому відношенні приділяється інституту адвокатури, за допомогою якого може значно підвищити ефективність звернень до Європейського суду, завдяки кваліфікованій правовій допомозі при оформленні та подачі документів. Адже з величезної кількості скарг українських громадян, які перебувають на розгляді в Європейському суді (близько 11 тис. станом на кінець 2020 року), практично 80% є неприйнятними через недотримання формальних умов або необґрунтоване викладення матеріалу.</w:t>
      </w:r>
    </w:p>
    <w:p w:rsidR="00FE1415" w:rsidRPr="00FB542C" w:rsidRDefault="00FE1415" w:rsidP="00FE1415">
      <w:pPr>
        <w:spacing w:line="360" w:lineRule="auto"/>
        <w:ind w:firstLine="567"/>
        <w:rPr>
          <w:szCs w:val="28"/>
        </w:rPr>
      </w:pPr>
      <w:r w:rsidRPr="00FB542C">
        <w:rPr>
          <w:szCs w:val="28"/>
        </w:rPr>
        <w:t>Вказане вище свідчить про те, наскільки недосконалим на сьогоднішній день є національний механізм гарантування та захисту прав і свобод людини в Україні, з чого випливає, що роль міжнародних інститутів у системі захисту прав людини є безперечно великою. Європейський суд з прав людини є останньою інстанцією для поновлення справедливості практично для 800 млн. європейських громадян [3, с.19],  у тому числі й для громадян України.</w:t>
      </w:r>
    </w:p>
    <w:p w:rsidR="00FE1415" w:rsidRPr="00FB542C" w:rsidRDefault="00FE1415" w:rsidP="00FE1415">
      <w:pPr>
        <w:spacing w:line="360" w:lineRule="auto"/>
        <w:ind w:firstLine="567"/>
        <w:rPr>
          <w:szCs w:val="28"/>
        </w:rPr>
      </w:pPr>
    </w:p>
    <w:p w:rsidR="00FE1415" w:rsidRPr="00FB542C" w:rsidRDefault="00FE1415" w:rsidP="00FE1415">
      <w:pPr>
        <w:jc w:val="center"/>
        <w:rPr>
          <w:b/>
          <w:szCs w:val="28"/>
        </w:rPr>
      </w:pPr>
      <w:r w:rsidRPr="00FB542C">
        <w:rPr>
          <w:b/>
          <w:szCs w:val="28"/>
        </w:rPr>
        <w:t>Список використаних джерел:</w:t>
      </w:r>
    </w:p>
    <w:p w:rsidR="00FE1415" w:rsidRPr="00FB542C" w:rsidRDefault="00FE1415" w:rsidP="00FE1415">
      <w:pPr>
        <w:pStyle w:val="a4"/>
        <w:tabs>
          <w:tab w:val="left" w:pos="720"/>
        </w:tabs>
        <w:spacing w:before="0" w:beforeAutospacing="0" w:after="0" w:afterAutospacing="0" w:line="360" w:lineRule="auto"/>
        <w:jc w:val="both"/>
        <w:rPr>
          <w:sz w:val="28"/>
          <w:szCs w:val="28"/>
        </w:rPr>
      </w:pPr>
      <w:r w:rsidRPr="00FB542C">
        <w:rPr>
          <w:sz w:val="28"/>
          <w:szCs w:val="28"/>
        </w:rPr>
        <w:t>1. Конституція України 1996 року. Відомості Верховної Ради України. 1996. № 30. Ст. 141.</w:t>
      </w:r>
    </w:p>
    <w:p w:rsidR="00FE1415" w:rsidRPr="00FB542C" w:rsidRDefault="00FE1415" w:rsidP="00FE1415">
      <w:pPr>
        <w:pStyle w:val="a4"/>
        <w:tabs>
          <w:tab w:val="left" w:pos="720"/>
        </w:tabs>
        <w:spacing w:before="0" w:beforeAutospacing="0" w:after="0" w:afterAutospacing="0" w:line="360" w:lineRule="auto"/>
        <w:jc w:val="both"/>
        <w:rPr>
          <w:color w:val="000000"/>
          <w:sz w:val="28"/>
          <w:szCs w:val="28"/>
        </w:rPr>
      </w:pPr>
      <w:r w:rsidRPr="00FB542C">
        <w:rPr>
          <w:sz w:val="28"/>
          <w:szCs w:val="28"/>
        </w:rPr>
        <w:t xml:space="preserve">2. </w:t>
      </w:r>
      <w:r w:rsidRPr="00FB542C">
        <w:rPr>
          <w:color w:val="000000"/>
          <w:sz w:val="28"/>
          <w:szCs w:val="28"/>
        </w:rPr>
        <w:t>Конвенція про захист прав людини і основоположних свобод. Офіційний переклад затверджено Міністерством  закордонних справ України 27 січня 2006 року. URL: zakon2.rada.gov.ua/laws/show/995_004.</w:t>
      </w:r>
    </w:p>
    <w:p w:rsidR="00FE1415" w:rsidRPr="00FB542C" w:rsidRDefault="00FE1415" w:rsidP="00FE1415">
      <w:pPr>
        <w:pStyle w:val="a4"/>
        <w:tabs>
          <w:tab w:val="left" w:pos="720"/>
        </w:tabs>
        <w:spacing w:before="0" w:beforeAutospacing="0" w:after="0" w:afterAutospacing="0" w:line="360" w:lineRule="auto"/>
        <w:jc w:val="both"/>
        <w:rPr>
          <w:sz w:val="28"/>
          <w:szCs w:val="28"/>
        </w:rPr>
      </w:pPr>
      <w:r w:rsidRPr="00FB542C">
        <w:rPr>
          <w:color w:val="000000"/>
          <w:sz w:val="28"/>
          <w:szCs w:val="28"/>
        </w:rPr>
        <w:t>3. Вступ України до Ради Європи. URL: http://sfs.gov.ua/diyalnist-/mijnarodne-/arhiv/integratsiya-ukraini-do-es/spivrobitnytstvo-z-radou_es/chlenstvo-v-radi-evropy/vstup/</w:t>
      </w:r>
    </w:p>
    <w:p w:rsidR="00FE1415" w:rsidRPr="00FB542C" w:rsidRDefault="00FE1415" w:rsidP="00FE1415">
      <w:pPr>
        <w:pStyle w:val="a4"/>
        <w:tabs>
          <w:tab w:val="left" w:pos="720"/>
        </w:tabs>
        <w:spacing w:before="0" w:beforeAutospacing="0" w:after="0" w:afterAutospacing="0" w:line="360" w:lineRule="auto"/>
        <w:jc w:val="both"/>
        <w:rPr>
          <w:color w:val="000000"/>
          <w:sz w:val="28"/>
          <w:szCs w:val="28"/>
        </w:rPr>
      </w:pPr>
      <w:r w:rsidRPr="00FB542C">
        <w:rPr>
          <w:color w:val="000000"/>
          <w:sz w:val="28"/>
          <w:szCs w:val="28"/>
        </w:rPr>
        <w:t>4. Литвин В. Європейська конвенція з прав людини: уроки і перспективи. Право України. 2010. №10. С. 4–18.</w:t>
      </w:r>
    </w:p>
    <w:p w:rsidR="00FE1415" w:rsidRPr="00FB542C" w:rsidRDefault="00FE1415" w:rsidP="00FE1415">
      <w:pPr>
        <w:pStyle w:val="a4"/>
        <w:tabs>
          <w:tab w:val="left" w:pos="720"/>
        </w:tabs>
        <w:spacing w:before="0" w:beforeAutospacing="0" w:after="0" w:afterAutospacing="0" w:line="360" w:lineRule="auto"/>
        <w:jc w:val="both"/>
        <w:rPr>
          <w:color w:val="000000"/>
          <w:sz w:val="28"/>
          <w:szCs w:val="28"/>
        </w:rPr>
      </w:pPr>
      <w:r w:rsidRPr="00FB542C">
        <w:rPr>
          <w:color w:val="000000"/>
          <w:sz w:val="28"/>
          <w:szCs w:val="28"/>
        </w:rPr>
        <w:t>5. Хаммарберг Т. Європейські стандарти прав людини та Україна. Право України.   2010. №10. С. 19–23.</w:t>
      </w:r>
    </w:p>
    <w:p w:rsidR="00A76011" w:rsidRPr="00FB542C" w:rsidRDefault="00A76011" w:rsidP="00A76011">
      <w:pPr>
        <w:spacing w:line="360" w:lineRule="auto"/>
        <w:jc w:val="right"/>
        <w:rPr>
          <w:b/>
          <w:szCs w:val="28"/>
        </w:rPr>
      </w:pPr>
      <w:r w:rsidRPr="00FB542C">
        <w:rPr>
          <w:b/>
          <w:szCs w:val="28"/>
        </w:rPr>
        <w:lastRenderedPageBreak/>
        <w:t>Гордієнко Михайло Григорович,</w:t>
      </w:r>
    </w:p>
    <w:p w:rsidR="00A76011" w:rsidRPr="00FB542C" w:rsidRDefault="00A76011" w:rsidP="00A76011">
      <w:pPr>
        <w:spacing w:line="360" w:lineRule="auto"/>
        <w:jc w:val="right"/>
        <w:rPr>
          <w:szCs w:val="28"/>
        </w:rPr>
      </w:pPr>
      <w:r w:rsidRPr="00FB542C">
        <w:rPr>
          <w:szCs w:val="28"/>
        </w:rPr>
        <w:t>кандидат політичних наук,</w:t>
      </w:r>
    </w:p>
    <w:p w:rsidR="00A76011" w:rsidRPr="00FB542C" w:rsidRDefault="00A76011" w:rsidP="00A76011">
      <w:pPr>
        <w:spacing w:line="360" w:lineRule="auto"/>
        <w:jc w:val="right"/>
        <w:rPr>
          <w:szCs w:val="28"/>
        </w:rPr>
      </w:pPr>
      <w:r w:rsidRPr="00FB542C">
        <w:rPr>
          <w:szCs w:val="28"/>
        </w:rPr>
        <w:t xml:space="preserve"> доцент кафедри соціальної роботи та соціології</w:t>
      </w:r>
    </w:p>
    <w:p w:rsidR="00A76011" w:rsidRPr="00FB542C" w:rsidRDefault="00A76011" w:rsidP="00A76011">
      <w:pPr>
        <w:spacing w:line="360" w:lineRule="auto"/>
        <w:jc w:val="right"/>
        <w:rPr>
          <w:b/>
          <w:szCs w:val="28"/>
        </w:rPr>
      </w:pPr>
      <w:r w:rsidRPr="00FB542C">
        <w:rPr>
          <w:szCs w:val="28"/>
        </w:rPr>
        <w:t xml:space="preserve">Яготинський інститут МАУП </w:t>
      </w:r>
    </w:p>
    <w:p w:rsidR="00A76011" w:rsidRPr="00FB542C" w:rsidRDefault="00A76011" w:rsidP="00A76011">
      <w:pPr>
        <w:autoSpaceDE w:val="0"/>
        <w:autoSpaceDN w:val="0"/>
        <w:adjustRightInd w:val="0"/>
        <w:spacing w:line="360" w:lineRule="auto"/>
        <w:jc w:val="center"/>
        <w:rPr>
          <w:b/>
          <w:bCs/>
          <w:szCs w:val="28"/>
        </w:rPr>
      </w:pPr>
      <w:r w:rsidRPr="00FB542C">
        <w:rPr>
          <w:b/>
          <w:bCs/>
          <w:szCs w:val="28"/>
        </w:rPr>
        <w:t>Соціальний захист громади як візія реформування</w:t>
      </w:r>
    </w:p>
    <w:p w:rsidR="00A76011" w:rsidRPr="00FB542C" w:rsidRDefault="00A76011" w:rsidP="00A76011">
      <w:pPr>
        <w:autoSpaceDE w:val="0"/>
        <w:autoSpaceDN w:val="0"/>
        <w:adjustRightInd w:val="0"/>
        <w:spacing w:line="360" w:lineRule="auto"/>
        <w:jc w:val="center"/>
        <w:rPr>
          <w:b/>
          <w:bCs/>
          <w:szCs w:val="28"/>
        </w:rPr>
      </w:pPr>
      <w:r w:rsidRPr="00FB542C">
        <w:rPr>
          <w:b/>
          <w:bCs/>
          <w:szCs w:val="28"/>
        </w:rPr>
        <w:t>місцевого самоврядування</w:t>
      </w:r>
    </w:p>
    <w:p w:rsidR="00A76011" w:rsidRPr="00FB542C" w:rsidRDefault="00A76011" w:rsidP="00A76011">
      <w:pPr>
        <w:autoSpaceDE w:val="0"/>
        <w:autoSpaceDN w:val="0"/>
        <w:adjustRightInd w:val="0"/>
        <w:spacing w:line="360" w:lineRule="auto"/>
        <w:ind w:firstLine="709"/>
        <w:rPr>
          <w:bCs/>
          <w:szCs w:val="28"/>
        </w:rPr>
      </w:pPr>
      <w:r w:rsidRPr="00FB542C">
        <w:rPr>
          <w:bCs/>
          <w:szCs w:val="28"/>
        </w:rPr>
        <w:t xml:space="preserve">В епоху зловісної пандемії й тотальної самоізоляції соціальне буття людства детермінується </w:t>
      </w:r>
      <w:r w:rsidRPr="00FB542C">
        <w:rPr>
          <w:b/>
          <w:bCs/>
          <w:szCs w:val="28"/>
        </w:rPr>
        <w:t xml:space="preserve">не ілюзорними мантрами </w:t>
      </w:r>
      <w:r w:rsidRPr="00FB542C">
        <w:rPr>
          <w:bCs/>
          <w:szCs w:val="28"/>
        </w:rPr>
        <w:t xml:space="preserve">розбудови правової держави, плюралізму, демократії, а визначається пошуком алгоритму біологічного самовиживання людської спільноти. У цьому контексті надзвичайно актуалізуються проблеми соціального захисту населення, </w:t>
      </w:r>
      <w:r w:rsidRPr="00FB542C">
        <w:rPr>
          <w:b/>
          <w:bCs/>
          <w:szCs w:val="28"/>
        </w:rPr>
        <w:t>вироблення колективного імунітету</w:t>
      </w:r>
      <w:r w:rsidRPr="00FB542C">
        <w:rPr>
          <w:bCs/>
          <w:szCs w:val="28"/>
        </w:rPr>
        <w:t xml:space="preserve"> для подолання вразливої інфекції. Для пострадянської спільноти пандемія є концептуальним викликом, що накладається на складності ринкових перетворень, низький рівень діяльності органів управління всіх рівнів, засиллям корупції тощо. Ці процеси посилюють атомізацію суспільства, поляризацію населення за рівнем доходів, розширюють прошарок злиденних верств, загострюють економічну кризу. У посткомуністичній Україні фактично зруйнована стара система соціального захисту населення, але не створено нової. За весь період суверенного буття нашої країни не здійснено інституалізації соціальної роботи, яка полягає в діяльності з надання допомоги індивідам, групам, сім’ям в реалізації їх соціальних прав і компенсації фізичних, психічних, інтелектуальних та інших недоліків, що перешкоджають повноцінному соціальному функціонуванню. </w:t>
      </w:r>
    </w:p>
    <w:p w:rsidR="00A76011" w:rsidRPr="00FB542C" w:rsidRDefault="00A76011" w:rsidP="00A76011">
      <w:pPr>
        <w:spacing w:line="360" w:lineRule="auto"/>
        <w:ind w:firstLine="400"/>
        <w:rPr>
          <w:rFonts w:eastAsia="Times New Roman"/>
          <w:szCs w:val="28"/>
          <w:lang w:eastAsia="uk-UA"/>
        </w:rPr>
      </w:pPr>
      <w:r w:rsidRPr="00FB542C">
        <w:rPr>
          <w:bCs/>
          <w:szCs w:val="28"/>
        </w:rPr>
        <w:t xml:space="preserve"> Гучні заяви уряду про соціальний захист людей здебільшого обтяжені популістською риторикою, що спрямована на завоювання політичних рейтингів, а не покращення стандартів життя громадян. </w:t>
      </w:r>
      <w:r w:rsidRPr="00FB542C">
        <w:rPr>
          <w:b/>
          <w:bCs/>
          <w:szCs w:val="28"/>
        </w:rPr>
        <w:t xml:space="preserve">Соціальний захист буде ефективним тоді, коли реально втілюватиметься на місцевому рівні й </w:t>
      </w:r>
      <w:r w:rsidRPr="00FB542C">
        <w:rPr>
          <w:b/>
          <w:bCs/>
          <w:szCs w:val="28"/>
        </w:rPr>
        <w:lastRenderedPageBreak/>
        <w:t>матиме цільовий характер.</w:t>
      </w:r>
      <w:r w:rsidRPr="00FB542C">
        <w:rPr>
          <w:bCs/>
          <w:szCs w:val="28"/>
        </w:rPr>
        <w:t xml:space="preserve"> Стратегічним пріоритетом держави має бути всебічна підтримка і розвиток первинного осередку соціуму – місцевої громади. Її значення і роль у становленні цивілізованої державності переконливо обґрунтовує А. де Токвіль. Вчений стверджує, що «г</w:t>
      </w:r>
      <w:r w:rsidRPr="00FB542C">
        <w:rPr>
          <w:rFonts w:eastAsia="Times New Roman"/>
          <w:szCs w:val="28"/>
          <w:lang w:eastAsia="uk-UA"/>
        </w:rPr>
        <w:t>ромада є тим єдиним об’єднанням, яке так добре відповідає самій природі людини, бо скрізь, хоч би де збиралися разом люди, громада виникає нібито сама собою. Отже, громадський устрій є в усіх народів, незалежно від їхніх звичаїв та законів. Є королівства та республіки, що їх створює людина; громада, здається, виходить просто з рук Господніх. І хоча громада існує відтоді, як з’явилися люди, громадська свобода залишається чимось рідкісним і крихким… Труднощі у встановленні незалежності громади, замість того щоб зменшуватися в міру зростання освіченості народу, навпаки, зростають. Найцивілізованіше суспільство ледве витерплює спроби громади домогтися незалежності; воно повстає, зіштовхуючись з численними проблемами, й упадає у великий розпач, утративши віру в успіхові значно раніше, ніж доможеться остаточного результату [2, с. 63–64]. Ці рефлексії підтверджують той факт, що плекання місцевої громади потребує великих зусиль, ресурсів і часу.</w:t>
      </w:r>
    </w:p>
    <w:p w:rsidR="00A76011" w:rsidRPr="00FB542C" w:rsidRDefault="00A76011" w:rsidP="00A76011">
      <w:pPr>
        <w:spacing w:line="360" w:lineRule="auto"/>
        <w:ind w:firstLine="400"/>
        <w:rPr>
          <w:rFonts w:eastAsia="Times New Roman"/>
          <w:szCs w:val="28"/>
          <w:lang w:eastAsia="uk-UA"/>
        </w:rPr>
      </w:pPr>
      <w:r w:rsidRPr="00FB542C">
        <w:rPr>
          <w:rFonts w:eastAsia="Times New Roman"/>
          <w:szCs w:val="28"/>
          <w:lang w:eastAsia="uk-UA"/>
        </w:rPr>
        <w:t xml:space="preserve">Не буде перебільшеним твердження про те, що </w:t>
      </w:r>
      <w:r w:rsidRPr="00FB542C">
        <w:rPr>
          <w:rFonts w:eastAsia="Times New Roman"/>
          <w:b/>
          <w:szCs w:val="28"/>
          <w:lang w:eastAsia="uk-UA"/>
        </w:rPr>
        <w:t>утвердження свободи й демократичного формату державності починається із міцної й консолідованої громади.</w:t>
      </w:r>
      <w:r w:rsidRPr="00FB542C">
        <w:rPr>
          <w:rFonts w:eastAsia="Times New Roman"/>
          <w:szCs w:val="28"/>
          <w:lang w:eastAsia="uk-UA"/>
        </w:rPr>
        <w:t xml:space="preserve"> Це підтверджують такі аргументи </w:t>
      </w:r>
      <w:r w:rsidRPr="00FB542C">
        <w:rPr>
          <w:bCs/>
          <w:szCs w:val="28"/>
        </w:rPr>
        <w:t>А. де Токвіля: «</w:t>
      </w:r>
      <w:r w:rsidRPr="00FB542C">
        <w:rPr>
          <w:rFonts w:eastAsia="Times New Roman"/>
          <w:szCs w:val="28"/>
          <w:lang w:eastAsia="uk-UA"/>
        </w:rPr>
        <w:t xml:space="preserve">У числі всіх інших видів незалежності незалежність громади, яка так важко утверджується, найбільше зазнає втручання уряду. Самі собою інститути громадської влади зовсім не здатні протистояти сильному й підприємливому урядові; для того, щоб успішно захищати себе, їм треба всебічно розвиватися й сприймати ті погляди та звичаї, які поширені по всій країні. Тож доти, аж поки незалежність громади ввійде в звичай суспільства, її можна легко знищити, а стати звичною для суспільства вона може тільки після того, як тривалий час </w:t>
      </w:r>
      <w:r w:rsidRPr="00FB542C">
        <w:rPr>
          <w:rFonts w:eastAsia="Times New Roman"/>
          <w:szCs w:val="28"/>
          <w:lang w:eastAsia="uk-UA"/>
        </w:rPr>
        <w:lastRenderedPageBreak/>
        <w:t xml:space="preserve">проіснує в законах. Отже, громадська свобода не піддається, якщо можна так сказати, старанням людей. Тому дуже рідкісними бувають випадки, коли свобода громади встановлюється людьми: вона буцімто виникає сама собою й розвивається майже непомітно в надрах напівдикого суспільства. Й тільки за безперервного впливу законів та звичаїв, обставин та особливо часу її зрештою вдається зміцнити. Можна твердити, що жоден з народів Європи не знає, що таке незалежність громади. Між тим саме в громаді полягає сила свободи народу. Громадські інститути відіграють для встановлення незалежності ту саму роль, що й початкові школи для науки; вони відкривають народові шлях до свободи й учать його послуговуватися тією свободою, втішатися її мирним характером. Без громадських інститутів нація може сформувати вільний простір, одначе справжнього духу свободи вона так і не набуде. Скороминущі пристрасті, хвилинні інтереси, випадкові обставини можуть тільки створити видимість незалежності, але деспотизм, загнаний усередину громадського організму, рано чи пізно знову з’явиться на поверхні [2, с. 64]. Іншими словами, зрілі й самодостатні громади є тим колективним бастіоном свободи, що утримують суспільство від деспотизму й створюють легітимне поле демократичного врядування.  </w:t>
      </w:r>
    </w:p>
    <w:p w:rsidR="00A76011" w:rsidRPr="00FB542C" w:rsidRDefault="00A76011" w:rsidP="00A76011">
      <w:pPr>
        <w:shd w:val="clear" w:color="auto" w:fill="FFFFFF"/>
        <w:tabs>
          <w:tab w:val="left" w:pos="0"/>
        </w:tabs>
        <w:spacing w:line="360" w:lineRule="auto"/>
        <w:rPr>
          <w:szCs w:val="28"/>
        </w:rPr>
      </w:pPr>
      <w:r w:rsidRPr="00FB542C">
        <w:rPr>
          <w:szCs w:val="28"/>
        </w:rPr>
        <w:tab/>
        <w:t xml:space="preserve">Для української нації притаманний дух свободи і прагнення розвивати горизонтальні зв’язки. Тому на захист своїх кордонів від російської агресії виступили українські добровольці та волонтери, а політична еліта й державні структури були в ар’єргарді соціальних процесів. Виходячи з цього можна стверджувати, що </w:t>
      </w:r>
      <w:r w:rsidRPr="00FB542C">
        <w:rPr>
          <w:b/>
          <w:szCs w:val="28"/>
        </w:rPr>
        <w:t>соціальним підґрунтям захисту і розвитку української державності є людський і технологічний ресурс місцевих громад.</w:t>
      </w:r>
      <w:r w:rsidRPr="00FB542C">
        <w:rPr>
          <w:szCs w:val="28"/>
        </w:rPr>
        <w:t xml:space="preserve"> Звідси випливає пріоритетний напрямок державотворчої стратегії України – розвиток місцевого самоврядування шляхом активного пошуку нових підходів і технологій у вирішенні соціальних проблем різних груп населення. Окрім </w:t>
      </w:r>
      <w:r w:rsidRPr="00FB542C">
        <w:rPr>
          <w:szCs w:val="28"/>
        </w:rPr>
        <w:lastRenderedPageBreak/>
        <w:t xml:space="preserve">індивідуальних та групових методів соціальної діяльності потрібно надавати всебічну підтримку реалізації соціальних проектів та громадських ініціатив на локальному рівні. </w:t>
      </w:r>
    </w:p>
    <w:p w:rsidR="00A76011" w:rsidRPr="00FB542C" w:rsidRDefault="00A76011" w:rsidP="00A76011">
      <w:pPr>
        <w:shd w:val="clear" w:color="auto" w:fill="FFFFFF"/>
        <w:tabs>
          <w:tab w:val="left" w:pos="0"/>
        </w:tabs>
        <w:spacing w:line="360" w:lineRule="auto"/>
        <w:rPr>
          <w:szCs w:val="28"/>
        </w:rPr>
      </w:pPr>
      <w:r w:rsidRPr="00FB542C">
        <w:rPr>
          <w:szCs w:val="28"/>
        </w:rPr>
        <w:tab/>
        <w:t xml:space="preserve">Соціальний захист на місцях передбачає цільову допомогу тим верствам людей, які справді її нагально потребують. </w:t>
      </w:r>
      <w:r w:rsidRPr="00FB542C">
        <w:rPr>
          <w:b/>
          <w:szCs w:val="28"/>
        </w:rPr>
        <w:t xml:space="preserve">Організація колективної діяльності місцевих громад, що сприяє покращенню їх власного мікросередовища є свідченням реального ствердження громадянського суспільства. </w:t>
      </w:r>
      <w:r w:rsidRPr="00FB542C">
        <w:rPr>
          <w:szCs w:val="28"/>
        </w:rPr>
        <w:t>Аналізуючи основні аспекти функціонування демократії в українських реаліях,</w:t>
      </w:r>
      <w:r w:rsidRPr="00FB542C">
        <w:rPr>
          <w:b/>
          <w:szCs w:val="28"/>
        </w:rPr>
        <w:t xml:space="preserve"> </w:t>
      </w:r>
      <w:r w:rsidRPr="00FB542C">
        <w:rPr>
          <w:szCs w:val="28"/>
        </w:rPr>
        <w:t xml:space="preserve">О. Скрипнюк зауважує, що сферою, де формується і розвивається громадянське суспільство є самоврядні органи. Він стверджує, що «єдиним суб’єктом, який би міг організувати громадянське суспільство, може виступати тільки суспільство. Що, власне, і позначається такими поняттями, як самоорганізація та самоврядування. При цьому під самоорганізацією слід розуміти внутрішню здатність громадянського суспільства до утворення на вільній основі різноманітних структур, які б сприяли реалізації, забезпеченню чи захисту конкретних інтересів. Тоді як поняттям самоврядування описується процес вирішення тих чи інших проблем економічного, політичного, культурного, соціального характеру, який здійснюється в межах громадянського суспільства його самоорганізованими структурними одиницями» </w:t>
      </w:r>
      <w:r w:rsidRPr="00FB542C">
        <w:rPr>
          <w:rFonts w:eastAsia="Times New Roman"/>
          <w:szCs w:val="28"/>
          <w:lang w:eastAsia="uk-UA"/>
        </w:rPr>
        <w:t>[1, с. 216].</w:t>
      </w:r>
      <w:r w:rsidRPr="00FB542C">
        <w:rPr>
          <w:szCs w:val="28"/>
        </w:rPr>
        <w:t xml:space="preserve"> Соціальна робота в структурах місцевого самоврядування покликана активізувати творчу ініціативу й людські ресурси для вирішення нагальних проблем буття, підвищення рівня надання послуг й створення комфортного середовища життя.  </w:t>
      </w:r>
    </w:p>
    <w:p w:rsidR="00A76011" w:rsidRPr="00FB542C" w:rsidRDefault="00A76011" w:rsidP="00A76011">
      <w:pPr>
        <w:shd w:val="clear" w:color="auto" w:fill="FFFFFF"/>
        <w:tabs>
          <w:tab w:val="left" w:pos="0"/>
        </w:tabs>
        <w:spacing w:line="360" w:lineRule="auto"/>
        <w:rPr>
          <w:szCs w:val="28"/>
        </w:rPr>
      </w:pPr>
      <w:r w:rsidRPr="00FB542C">
        <w:rPr>
          <w:szCs w:val="28"/>
        </w:rPr>
        <w:tab/>
        <w:t>Глобалізований світ несе людству масштабні виклики, адекватна відповідь на які апріорі потребує колективних зусиль. Здолати тотальну кризу пострадянського суспільства спроможна не</w:t>
      </w:r>
      <w:r w:rsidRPr="00FB542C">
        <w:rPr>
          <w:b/>
          <w:szCs w:val="28"/>
        </w:rPr>
        <w:t xml:space="preserve"> псевдоліберальна риторика маргінальної еліти, яка лобіює олігархічно-кланову модель політичної системи, а мобілізація пасіонарної волі народу.</w:t>
      </w:r>
      <w:r w:rsidRPr="00FB542C">
        <w:rPr>
          <w:szCs w:val="28"/>
        </w:rPr>
        <w:t xml:space="preserve"> Ми переконані, що реалізація </w:t>
      </w:r>
      <w:r w:rsidRPr="00FB542C">
        <w:rPr>
          <w:szCs w:val="28"/>
        </w:rPr>
        <w:lastRenderedPageBreak/>
        <w:t xml:space="preserve">справжньої демократії у суспільстві починається тоді, коли </w:t>
      </w:r>
      <w:r w:rsidRPr="00FB542C">
        <w:rPr>
          <w:color w:val="000000"/>
          <w:szCs w:val="28"/>
          <w:lang w:eastAsia="ru-RU"/>
        </w:rPr>
        <w:t xml:space="preserve">створюються необхідні умови й можливостей для людей на місцевому рівні брати активну участь у громадському житті, вільно сповідувати ідеологічні принципи, релігійні цінності й безпосередньо вливати на життя громади, брати участь у виробленні та реалізації тих рішень, які опікуються їх благополуччям. Передача владних повноважень на місця є важливим запобіжником авторитарної форм правління й рушієм соціального розвитку. Політика </w:t>
      </w:r>
      <w:r w:rsidRPr="00FB542C">
        <w:rPr>
          <w:szCs w:val="28"/>
        </w:rPr>
        <w:t>активізації місцевих громад полягає в тому, що мешканці регіону самостійно визначають власні потреби, виробляють рішення і втілюють їх в життя. Місцеві громади мають формувати моделі ефективного планування, раціонально залучати й розподіляти ресурси для своєї життєдіяльності. Вони можуть отримувати допомогу та підтримку від фахівців соціальної сфери, але саме ентузіазм і воля членів громади, а не центральних органів влади має бути засадничою умовою прийняття управлінських рішень.</w:t>
      </w:r>
    </w:p>
    <w:p w:rsidR="00A76011" w:rsidRPr="00FB542C" w:rsidRDefault="00A76011" w:rsidP="00A76011">
      <w:pPr>
        <w:shd w:val="clear" w:color="auto" w:fill="FFFFFF"/>
        <w:tabs>
          <w:tab w:val="left" w:pos="0"/>
        </w:tabs>
        <w:spacing w:line="360" w:lineRule="auto"/>
        <w:rPr>
          <w:szCs w:val="28"/>
        </w:rPr>
      </w:pPr>
      <w:r w:rsidRPr="00FB542C">
        <w:rPr>
          <w:szCs w:val="28"/>
        </w:rPr>
        <w:tab/>
        <w:t>Узагальнюючи вищесказані міркування треба відзначити, що існуючі парадигми теорії і практики соціального захисту мають бути тісно пов’язані з місцевими громадами. Активне залучення громадських ініціатив у вирішення соціальних проблем людей на місцевому рівні має стати ключовим трендом політичної стратегії держави. У пострадянській Україні проблеми соціально захисту в громаді мають більше ритуальний, аніж реальний характер. Питання стоїть не тільки у виробленні адекватних моделей надання соціальних послух на місцях, а й у забезпеченні необхідних матеріально-технічних і фінансових ресурсів для їх реалізації, що</w:t>
      </w:r>
      <w:r w:rsidRPr="00FB542C">
        <w:rPr>
          <w:b/>
          <w:szCs w:val="28"/>
        </w:rPr>
        <w:t xml:space="preserve"> </w:t>
      </w:r>
      <w:r w:rsidRPr="00FB542C">
        <w:rPr>
          <w:szCs w:val="28"/>
        </w:rPr>
        <w:t xml:space="preserve">апріорі передбачає </w:t>
      </w:r>
      <w:r w:rsidRPr="00FB542C">
        <w:rPr>
          <w:b/>
          <w:szCs w:val="28"/>
        </w:rPr>
        <w:t xml:space="preserve">синергію зусиль державних структур і громадянського суспільства. </w:t>
      </w:r>
      <w:r w:rsidRPr="00FB542C">
        <w:rPr>
          <w:szCs w:val="28"/>
        </w:rPr>
        <w:t>Концептуальна думка цього дослідження полягає в тому, що</w:t>
      </w:r>
      <w:r w:rsidRPr="00FB542C">
        <w:rPr>
          <w:b/>
          <w:szCs w:val="28"/>
        </w:rPr>
        <w:t xml:space="preserve"> соціальний захист треба відмежувати від політичного популізму й починати з низової ланки – територіальної громади. </w:t>
      </w:r>
      <w:r w:rsidRPr="00FB542C">
        <w:rPr>
          <w:szCs w:val="28"/>
        </w:rPr>
        <w:t xml:space="preserve">Це особливо актуально в умовах соціального транзиту України, коли кількість осіб, які витісняються ринковою стихією на маргінес невпинно </w:t>
      </w:r>
      <w:r w:rsidRPr="00FB542C">
        <w:rPr>
          <w:szCs w:val="28"/>
        </w:rPr>
        <w:lastRenderedPageBreak/>
        <w:t>збільшується.</w:t>
      </w:r>
      <w:r w:rsidRPr="00FB542C">
        <w:t xml:space="preserve"> </w:t>
      </w:r>
      <w:r w:rsidRPr="00FB542C">
        <w:rPr>
          <w:szCs w:val="28"/>
        </w:rPr>
        <w:t xml:space="preserve">Надання соціальних послуг територіальній громаді покращить якість життя людей на місцях. Саме на цих засадах базується прагматичний шлях зміцнення суб’єктності громад пострадянської держави. Соціальний захист самоврядних структур – це стартовий капітал для розбудови громадянського суспільства й демократичного формату політичної системи. </w:t>
      </w:r>
    </w:p>
    <w:p w:rsidR="00A76011" w:rsidRPr="00FB542C" w:rsidRDefault="00A76011" w:rsidP="00A76011">
      <w:pPr>
        <w:pStyle w:val="a7"/>
        <w:spacing w:line="360" w:lineRule="auto"/>
        <w:ind w:firstLine="539"/>
        <w:jc w:val="center"/>
        <w:rPr>
          <w:b/>
          <w:sz w:val="28"/>
          <w:szCs w:val="28"/>
          <w:lang w:val="uk-UA"/>
        </w:rPr>
      </w:pPr>
      <w:r w:rsidRPr="00FB542C">
        <w:rPr>
          <w:b/>
          <w:sz w:val="28"/>
          <w:szCs w:val="28"/>
          <w:lang w:val="uk-UA"/>
        </w:rPr>
        <w:t>Список використаних джерел:</w:t>
      </w:r>
    </w:p>
    <w:p w:rsidR="00A76011" w:rsidRPr="00FB542C" w:rsidRDefault="00A76011" w:rsidP="00A76011">
      <w:pPr>
        <w:pStyle w:val="af5"/>
        <w:numPr>
          <w:ilvl w:val="0"/>
          <w:numId w:val="25"/>
        </w:numPr>
        <w:shd w:val="clear" w:color="auto" w:fill="FFFFFF"/>
        <w:tabs>
          <w:tab w:val="left" w:pos="0"/>
        </w:tabs>
        <w:spacing w:after="0" w:line="360" w:lineRule="auto"/>
        <w:ind w:left="0"/>
        <w:jc w:val="both"/>
        <w:rPr>
          <w:rFonts w:ascii="Times New Roman" w:hAnsi="Times New Roman"/>
          <w:b/>
          <w:bCs/>
          <w:sz w:val="28"/>
          <w:szCs w:val="28"/>
          <w:lang w:val="uk-UA"/>
        </w:rPr>
      </w:pPr>
      <w:r w:rsidRPr="00FB542C">
        <w:rPr>
          <w:rFonts w:ascii="Times New Roman" w:hAnsi="Times New Roman"/>
          <w:sz w:val="28"/>
          <w:szCs w:val="28"/>
          <w:lang w:val="uk-UA"/>
        </w:rPr>
        <w:t>Скрипнюк О. Демократія: Україна і світовий вимір (концепції, моделі та суспільна практика). К., Логос. 2006. 368 с.</w:t>
      </w:r>
    </w:p>
    <w:p w:rsidR="00A76011" w:rsidRPr="00FB542C" w:rsidRDefault="00A76011" w:rsidP="00A76011">
      <w:pPr>
        <w:pStyle w:val="af5"/>
        <w:numPr>
          <w:ilvl w:val="0"/>
          <w:numId w:val="25"/>
        </w:numPr>
        <w:shd w:val="clear" w:color="auto" w:fill="FFFFFF"/>
        <w:tabs>
          <w:tab w:val="left" w:pos="0"/>
        </w:tabs>
        <w:spacing w:after="0" w:line="360" w:lineRule="auto"/>
        <w:ind w:left="0"/>
        <w:jc w:val="both"/>
        <w:rPr>
          <w:rFonts w:ascii="Times New Roman" w:hAnsi="Times New Roman"/>
          <w:b/>
          <w:bCs/>
          <w:sz w:val="28"/>
          <w:szCs w:val="28"/>
          <w:lang w:val="uk-UA"/>
        </w:rPr>
      </w:pPr>
      <w:r w:rsidRPr="00FB542C">
        <w:rPr>
          <w:rFonts w:ascii="Times New Roman" w:hAnsi="Times New Roman"/>
          <w:sz w:val="28"/>
          <w:szCs w:val="28"/>
          <w:lang w:val="uk-UA"/>
        </w:rPr>
        <w:t>Токвіль Алексіс де. Про демократію в Америці / У двох томах. (Переклад з французької Григорія Філіпчука та Михайла Москаленка). Передмова Андре Жардена.  Київ: «Всесвіт», 1999. 590 с.</w:t>
      </w:r>
    </w:p>
    <w:p w:rsidR="00545EFC" w:rsidRPr="00FB542C" w:rsidRDefault="00545EFC" w:rsidP="00545EFC">
      <w:pPr>
        <w:shd w:val="clear" w:color="auto" w:fill="FFFFFF"/>
        <w:tabs>
          <w:tab w:val="left" w:pos="0"/>
        </w:tabs>
        <w:spacing w:line="360" w:lineRule="auto"/>
        <w:rPr>
          <w:b/>
          <w:bCs/>
          <w:szCs w:val="28"/>
        </w:rPr>
      </w:pPr>
    </w:p>
    <w:p w:rsidR="00545EFC" w:rsidRPr="00FB542C" w:rsidRDefault="00545EFC" w:rsidP="00545EFC">
      <w:pPr>
        <w:ind w:left="5103"/>
        <w:jc w:val="right"/>
      </w:pPr>
      <w:r w:rsidRPr="00FB542C">
        <w:rPr>
          <w:b/>
        </w:rPr>
        <w:t>Ковальчук  Алла Юріївна</w:t>
      </w:r>
      <w:r w:rsidRPr="00FB542C">
        <w:t>,</w:t>
      </w:r>
    </w:p>
    <w:p w:rsidR="00545EFC" w:rsidRPr="00FB542C" w:rsidRDefault="00545EFC" w:rsidP="00545EFC">
      <w:pPr>
        <w:ind w:left="5103"/>
        <w:jc w:val="right"/>
      </w:pPr>
      <w:r w:rsidRPr="00FB542C">
        <w:t xml:space="preserve"> доктор юрид. наук, доцент, </w:t>
      </w:r>
    </w:p>
    <w:p w:rsidR="00545EFC" w:rsidRPr="00FB542C" w:rsidRDefault="00545EFC" w:rsidP="00545EFC">
      <w:pPr>
        <w:ind w:left="3540" w:right="-284" w:firstLine="708"/>
        <w:jc w:val="right"/>
        <w:rPr>
          <w:szCs w:val="28"/>
        </w:rPr>
      </w:pPr>
      <w:r w:rsidRPr="00FB542C">
        <w:t xml:space="preserve">  в.о. завідувача кафедри цивільного, господарського та трудового права факультету права Академії праці, соціальних відносин і туризму</w:t>
      </w:r>
    </w:p>
    <w:p w:rsidR="00545EFC" w:rsidRPr="00FB542C" w:rsidRDefault="00545EFC" w:rsidP="00545EFC">
      <w:pPr>
        <w:jc w:val="center"/>
        <w:rPr>
          <w:b/>
          <w:bCs/>
          <w:szCs w:val="28"/>
        </w:rPr>
      </w:pPr>
    </w:p>
    <w:p w:rsidR="00545EFC" w:rsidRPr="00FB542C" w:rsidRDefault="00545EFC" w:rsidP="00545EFC">
      <w:pPr>
        <w:ind w:right="-284" w:firstLine="567"/>
        <w:jc w:val="center"/>
        <w:rPr>
          <w:b/>
        </w:rPr>
      </w:pPr>
      <w:r w:rsidRPr="00FB542C">
        <w:rPr>
          <w:b/>
          <w:bCs/>
          <w:szCs w:val="28"/>
        </w:rPr>
        <w:t xml:space="preserve">Організаційно-правові проблеми формування ціннісних орієнтирів у молоді в контексті забезпечення інформаційної безпеки </w:t>
      </w:r>
    </w:p>
    <w:p w:rsidR="00545EFC" w:rsidRPr="00FB542C" w:rsidRDefault="00545EFC" w:rsidP="00545EFC">
      <w:pPr>
        <w:spacing w:line="360" w:lineRule="auto"/>
        <w:ind w:firstLine="567"/>
        <w:rPr>
          <w:bCs/>
          <w:iCs/>
          <w:szCs w:val="28"/>
        </w:rPr>
      </w:pPr>
    </w:p>
    <w:p w:rsidR="00545EFC" w:rsidRPr="00FB542C" w:rsidRDefault="00545EFC" w:rsidP="00545EFC">
      <w:pPr>
        <w:spacing w:line="360" w:lineRule="auto"/>
        <w:ind w:firstLine="567"/>
        <w:rPr>
          <w:szCs w:val="28"/>
        </w:rPr>
      </w:pPr>
      <w:r w:rsidRPr="00FB542C">
        <w:rPr>
          <w:szCs w:val="28"/>
        </w:rPr>
        <w:t xml:space="preserve">Турбота про молоде покоління була і залишається у центрі уваги кожної громади, держави на кожному історичному етапі її розвитку. При цьому будь-які зміни в парадигмі існування суспільства неодмінно ведуть до модернізації цілей і завдань держави у підготовці дітей, молоді до життя, убезпечення їх від можливих загроз та небезпек у тому числі тих що існують у кіберпросторі. Революційний за своїми темпами розвиток інформаційно-комунікаційних технологій призвів не тільки до зміни геополітичної картини світу, а й до суттєвої </w:t>
      </w:r>
      <w:r w:rsidRPr="00FB542C">
        <w:rPr>
          <w:szCs w:val="28"/>
        </w:rPr>
        <w:lastRenderedPageBreak/>
        <w:t>трансформації самого життя. Як наслідок, людство опинилося і перед принципово новими можливостями, і перед принципово новими викликами.</w:t>
      </w:r>
    </w:p>
    <w:p w:rsidR="00545EFC" w:rsidRPr="00FB542C" w:rsidRDefault="00545EFC" w:rsidP="00545EFC">
      <w:pPr>
        <w:spacing w:line="360" w:lineRule="auto"/>
        <w:ind w:firstLine="567"/>
        <w:rPr>
          <w:szCs w:val="28"/>
        </w:rPr>
      </w:pPr>
      <w:r w:rsidRPr="00FB542C">
        <w:rPr>
          <w:szCs w:val="28"/>
        </w:rPr>
        <w:t xml:space="preserve">Консервативна за своєю природою система права відчуває суттєві складності, адже за таких умов від неї потребується динамізм і зміщення акцентів на прогнозування й упередження негативних проявів у суспільних відносинах. Особливо гостро це питання стоїть у сфері адміністративно-правового регулювання діяльності, пов‘язаної із забезпеченням інформаційної безпеки, ідентифікації кіберзагроз. Сучасне суспільство в цілому, так і молоде його покоління живе у стані певної соціальної напруги, </w:t>
      </w:r>
      <w:r w:rsidRPr="00FB542C">
        <w:rPr>
          <w:bCs/>
          <w:szCs w:val="28"/>
        </w:rPr>
        <w:t>передчутті катастроф, катаклізмів.</w:t>
      </w:r>
      <w:r w:rsidRPr="00FB542C">
        <w:rPr>
          <w:szCs w:val="28"/>
        </w:rPr>
        <w:t xml:space="preserve"> Брак чітких орієнтирів, певна «розмитість» моральних норм, пануючий у суспільній свідомості нігілізм, істотно впливають на формування </w:t>
      </w:r>
      <w:r w:rsidRPr="00FB542C">
        <w:rPr>
          <w:bCs/>
          <w:szCs w:val="28"/>
        </w:rPr>
        <w:t>ціннісних орієнтацій особистості</w:t>
      </w:r>
      <w:r w:rsidRPr="00FB542C">
        <w:rPr>
          <w:szCs w:val="28"/>
        </w:rPr>
        <w:t>, визначення основних цілей, власного життєвого планування і засобів його здійснення. Разом з тим, р</w:t>
      </w:r>
      <w:r w:rsidRPr="00FB542C">
        <w:rPr>
          <w:bCs/>
          <w:szCs w:val="28"/>
        </w:rPr>
        <w:t>озуміння того, що майбутнє держави значною мірою залежить від змісту домінуючих у свідомості підростаючої людини цінностей</w:t>
      </w:r>
      <w:r w:rsidRPr="00FB542C">
        <w:rPr>
          <w:szCs w:val="28"/>
        </w:rPr>
        <w:t xml:space="preserve">, обумовлює пошук правових важелів формування й правового закріплення ціннісних орієнтирів для формування громадянської свідомості молоді, як фактору суспільних змін. </w:t>
      </w:r>
    </w:p>
    <w:p w:rsidR="00545EFC" w:rsidRPr="00FB542C" w:rsidRDefault="00545EFC" w:rsidP="00545EFC">
      <w:pPr>
        <w:spacing w:line="360" w:lineRule="auto"/>
        <w:ind w:firstLine="708"/>
        <w:rPr>
          <w:szCs w:val="28"/>
        </w:rPr>
      </w:pPr>
      <w:r w:rsidRPr="00FB542C">
        <w:rPr>
          <w:szCs w:val="28"/>
        </w:rPr>
        <w:t xml:space="preserve">З часів Генріха Ріккерта та Германа Лотце цінності сприймаються як своєрідний «логічний кристал», завдяки якому є можливість </w:t>
      </w:r>
      <w:r w:rsidRPr="00FB542C">
        <w:rPr>
          <w:bCs/>
          <w:szCs w:val="28"/>
        </w:rPr>
        <w:t>зрозуміти глибинні процеси, що відбуваються у тій чи іншій соціальній системі, виявити їх суть</w:t>
      </w:r>
      <w:r w:rsidRPr="00FB542C">
        <w:rPr>
          <w:szCs w:val="28"/>
        </w:rPr>
        <w:t xml:space="preserve">. Аналізуючи систему цінностей, на які орієнтується більшість населення держави, саме за допомогою призми </w:t>
      </w:r>
      <w:r w:rsidRPr="00FB542C">
        <w:rPr>
          <w:bCs/>
          <w:szCs w:val="28"/>
        </w:rPr>
        <w:t xml:space="preserve">«ціннісного кристалу» </w:t>
      </w:r>
      <w:r w:rsidRPr="00FB542C">
        <w:rPr>
          <w:szCs w:val="28"/>
        </w:rPr>
        <w:t xml:space="preserve">можна знайти відповіді на </w:t>
      </w:r>
      <w:r w:rsidRPr="00FB542C">
        <w:rPr>
          <w:bCs/>
          <w:szCs w:val="28"/>
        </w:rPr>
        <w:t xml:space="preserve">одвічні питання: куди і якою дорогою ми йдемо, що чекає на наше суспільство – злети чи падіння, розквіт чи стагнація [1]. Тому, значна увага науковців у сфері забезпечення прав людини має бути націлена на захист духовних, моральних ціннісних орієнтирів молоді. </w:t>
      </w:r>
    </w:p>
    <w:p w:rsidR="00545EFC" w:rsidRPr="00FB542C" w:rsidRDefault="00545EFC" w:rsidP="00545EFC">
      <w:pPr>
        <w:spacing w:line="360" w:lineRule="auto"/>
        <w:ind w:firstLine="708"/>
        <w:rPr>
          <w:szCs w:val="28"/>
        </w:rPr>
      </w:pPr>
      <w:r w:rsidRPr="00FB542C">
        <w:rPr>
          <w:szCs w:val="28"/>
        </w:rPr>
        <w:lastRenderedPageBreak/>
        <w:t xml:space="preserve">Як і багато років тому Україна проходить період нових випробувань: озброєна агресія Російської Федерації, анексія Криму, стрімкий масовий перехід суспільства у кіберпростір, і це лише явні загрози національній безпеці України.  Катастрофічними ж на наш погляд є </w:t>
      </w:r>
      <w:r w:rsidRPr="00FB542C">
        <w:rPr>
          <w:bCs/>
          <w:szCs w:val="28"/>
        </w:rPr>
        <w:t xml:space="preserve">скриті загрози, що нажаль не визначені сучасною стратегією національної безпеки України, але й вони відомі суспільству з минулого – це спотворення ціннісних орієнтирів сучасної молоді. </w:t>
      </w:r>
    </w:p>
    <w:p w:rsidR="00545EFC" w:rsidRPr="00FB542C" w:rsidRDefault="00545EFC" w:rsidP="00545EFC">
      <w:pPr>
        <w:spacing w:line="360" w:lineRule="auto"/>
        <w:ind w:firstLine="708"/>
        <w:rPr>
          <w:szCs w:val="28"/>
        </w:rPr>
      </w:pPr>
      <w:r w:rsidRPr="00FB542C">
        <w:rPr>
          <w:bCs/>
          <w:szCs w:val="28"/>
        </w:rPr>
        <w:t>У Стратегії Ради Європи з прав дитини теж зазначається, що нові інформаційні та комунікаційні технології додають зовсім нового виміру у розумінні поняття безпека, особиста честь, гідність тощо.</w:t>
      </w:r>
      <w:r w:rsidRPr="00FB542C">
        <w:rPr>
          <w:szCs w:val="28"/>
        </w:rPr>
        <w:t xml:space="preserve"> Пункт третій, зазначеної стратегії, визначає п’ять пріоритетних напрямів щодо гарантування прав дитини, </w:t>
      </w:r>
      <w:r w:rsidRPr="00FB542C">
        <w:rPr>
          <w:bCs/>
          <w:szCs w:val="28"/>
        </w:rPr>
        <w:t>одним з яких є забезпечення права дитини в цифровому середовищі [2]</w:t>
      </w:r>
      <w:r w:rsidRPr="00FB542C">
        <w:rPr>
          <w:szCs w:val="28"/>
        </w:rPr>
        <w:t xml:space="preserve">.  Право на повагу честі, гідності це такі ж права як й інші, нажаль їх менш за все переділено уваги, під час розробки чинного законодавства у сфері забезпечення прав і свобод людини у цифровому просторі. У зв’язку з всесвітньою пандемією діти молодь тонально перейшли у інформаційний простір. Водночас, як зазначено в Концепції Державної соціальної програми «Національний план дій щодо реалізації Конвенції ООН про права дитини» на період до 2021 року, наявна в Україні </w:t>
      </w:r>
      <w:r w:rsidRPr="00FB542C">
        <w:rPr>
          <w:bCs/>
          <w:szCs w:val="28"/>
        </w:rPr>
        <w:t>система захисту прав та інтересів дитини є недосконалою та не повною мірою відповідає вимогам часу</w:t>
      </w:r>
      <w:r w:rsidRPr="00FB542C">
        <w:rPr>
          <w:szCs w:val="28"/>
        </w:rPr>
        <w:t xml:space="preserve">. Особливо врегулювання відносин у мережі Інтернет. </w:t>
      </w:r>
    </w:p>
    <w:p w:rsidR="00545EFC" w:rsidRPr="00FB542C" w:rsidRDefault="00545EFC" w:rsidP="00545EFC">
      <w:pPr>
        <w:spacing w:line="360" w:lineRule="auto"/>
        <w:ind w:firstLine="708"/>
        <w:rPr>
          <w:szCs w:val="28"/>
        </w:rPr>
      </w:pPr>
      <w:r w:rsidRPr="00FB542C">
        <w:rPr>
          <w:bCs/>
          <w:szCs w:val="28"/>
        </w:rPr>
        <w:t xml:space="preserve">Кіберпростір поступово перетворюється на окрему, поряд із традиційними «Земля», «Повітря», «Море» та «Космос», сферу ведення бойових дій. </w:t>
      </w:r>
      <w:r w:rsidRPr="00FB542C">
        <w:rPr>
          <w:szCs w:val="28"/>
        </w:rPr>
        <w:t xml:space="preserve">Економічна, науково-технічна, </w:t>
      </w:r>
      <w:r w:rsidRPr="00FB542C">
        <w:rPr>
          <w:bCs/>
          <w:szCs w:val="28"/>
        </w:rPr>
        <w:t xml:space="preserve">інформаційна сфера, </w:t>
      </w:r>
      <w:r w:rsidRPr="00FB542C">
        <w:rPr>
          <w:szCs w:val="28"/>
        </w:rPr>
        <w:t xml:space="preserve">сфера державного управління, оборонно-промисловий і транспортний комплекси, інфраструктура електронних комунікацій, сектор безпеки і оборони України стають все більш уразливими для розвідувально-підривної діяльності іноземних спецслужб у кіберпросторі. </w:t>
      </w:r>
    </w:p>
    <w:p w:rsidR="00545EFC" w:rsidRPr="00FB542C" w:rsidRDefault="00545EFC" w:rsidP="00545EFC">
      <w:pPr>
        <w:spacing w:line="360" w:lineRule="auto"/>
        <w:ind w:firstLine="708"/>
        <w:rPr>
          <w:szCs w:val="28"/>
        </w:rPr>
      </w:pPr>
      <w:r w:rsidRPr="00FB542C">
        <w:rPr>
          <w:bCs/>
          <w:szCs w:val="28"/>
        </w:rPr>
        <w:lastRenderedPageBreak/>
        <w:t>Сучасною Стратегією національної безпеки України визнані такі загрози у кіберпросторі:</w:t>
      </w:r>
    </w:p>
    <w:p w:rsidR="00545EFC" w:rsidRPr="00FB542C" w:rsidRDefault="00545EFC" w:rsidP="00545EFC">
      <w:pPr>
        <w:numPr>
          <w:ilvl w:val="1"/>
          <w:numId w:val="27"/>
        </w:numPr>
        <w:spacing w:line="360" w:lineRule="auto"/>
        <w:rPr>
          <w:szCs w:val="28"/>
        </w:rPr>
      </w:pPr>
      <w:r w:rsidRPr="00FB542C">
        <w:rPr>
          <w:szCs w:val="28"/>
        </w:rPr>
        <w:t xml:space="preserve"> розроблення системи </w:t>
      </w:r>
      <w:r w:rsidRPr="00FB542C">
        <w:rPr>
          <w:bCs/>
          <w:szCs w:val="28"/>
        </w:rPr>
        <w:t>озброєнь на основі нових фізичних принципів, із використанням квантових, інформаційних, космічних, гіперзвукових, біотехнологій, а також технологій у сфері штучного інтелекту, створення нових матеріалів, робототехніки та автономних безпілотних апаратів.</w:t>
      </w:r>
    </w:p>
    <w:p w:rsidR="00545EFC" w:rsidRPr="00FB542C" w:rsidRDefault="00545EFC" w:rsidP="00545EFC">
      <w:pPr>
        <w:numPr>
          <w:ilvl w:val="1"/>
          <w:numId w:val="27"/>
        </w:numPr>
        <w:spacing w:line="360" w:lineRule="auto"/>
        <w:rPr>
          <w:szCs w:val="28"/>
        </w:rPr>
      </w:pPr>
      <w:r w:rsidRPr="00FB542C">
        <w:rPr>
          <w:szCs w:val="28"/>
        </w:rPr>
        <w:t xml:space="preserve">сучасна модель глобалізації уможливила поширення міжнародного тероризму та міжнародної злочинності, зокрема у </w:t>
      </w:r>
      <w:r w:rsidRPr="00FB542C">
        <w:rPr>
          <w:bCs/>
          <w:szCs w:val="28"/>
        </w:rPr>
        <w:t xml:space="preserve">кіберпросторі, </w:t>
      </w:r>
      <w:r w:rsidRPr="00FB542C">
        <w:rPr>
          <w:szCs w:val="28"/>
        </w:rPr>
        <w:t xml:space="preserve">наркоторгівлі, торгівлі людьми, релігійного та ідеологічного фундаменталізму та екстремізму, </w:t>
      </w:r>
      <w:r w:rsidRPr="00FB542C">
        <w:rPr>
          <w:bCs/>
          <w:szCs w:val="28"/>
        </w:rPr>
        <w:t>підживлюваного з-за кордону сепаратизму,</w:t>
      </w:r>
      <w:r w:rsidRPr="00FB542C">
        <w:rPr>
          <w:szCs w:val="28"/>
        </w:rPr>
        <w:t xml:space="preserve"> нелегальної міграції, легалізації (відмивання) доходів, одержаних злочинним шляхом, розповсюдження зброї масового ураження тощо.</w:t>
      </w:r>
    </w:p>
    <w:p w:rsidR="00545EFC" w:rsidRPr="00FB542C" w:rsidRDefault="00545EFC" w:rsidP="00545EFC">
      <w:pPr>
        <w:spacing w:line="360" w:lineRule="auto"/>
        <w:rPr>
          <w:szCs w:val="28"/>
        </w:rPr>
      </w:pPr>
      <w:r w:rsidRPr="00FB542C">
        <w:rPr>
          <w:bCs/>
          <w:szCs w:val="28"/>
        </w:rPr>
        <w:t>Разом з тим слід звернути увагу на законопроєкт «Про електроні комунікації» у якому взагалі відсутні норми щодо забезпечення безпечного контенту для дітей.</w:t>
      </w:r>
    </w:p>
    <w:p w:rsidR="00545EFC" w:rsidRPr="00FB542C" w:rsidRDefault="00545EFC" w:rsidP="00545EFC">
      <w:pPr>
        <w:spacing w:line="360" w:lineRule="auto"/>
        <w:rPr>
          <w:bCs/>
          <w:szCs w:val="28"/>
        </w:rPr>
      </w:pPr>
      <w:r w:rsidRPr="00FB542C">
        <w:rPr>
          <w:bCs/>
          <w:szCs w:val="28"/>
        </w:rPr>
        <w:t>І на тлі фрагментарного правового забезпечення ми спостерігаємо відповідне фрагментарне втручання держави у забезпечення інформаційної безпеки молоді.</w:t>
      </w:r>
    </w:p>
    <w:p w:rsidR="00545EFC" w:rsidRPr="00FB542C" w:rsidRDefault="00545EFC" w:rsidP="00545EFC">
      <w:pPr>
        <w:spacing w:line="360" w:lineRule="auto"/>
        <w:ind w:firstLine="708"/>
        <w:rPr>
          <w:szCs w:val="28"/>
        </w:rPr>
      </w:pPr>
      <w:r w:rsidRPr="00FB542C">
        <w:rPr>
          <w:bCs/>
          <w:szCs w:val="28"/>
        </w:rPr>
        <w:t>Суспільство масово переходить у простір, який не має встановлених й діючих законів, правил та обмежень. Інформаційний простір на має кордонів і чітко встановлених правил поведінки. Кожна окрема спільнота встановлює свої правила,  і можна впевнено констатувати, що держави втрачають контроль над взаємовідносинами які формуються у мережі Інтернет.</w:t>
      </w:r>
    </w:p>
    <w:p w:rsidR="00545EFC" w:rsidRPr="00FB542C" w:rsidRDefault="00545EFC" w:rsidP="00545EFC">
      <w:pPr>
        <w:spacing w:line="360" w:lineRule="auto"/>
        <w:rPr>
          <w:szCs w:val="28"/>
        </w:rPr>
      </w:pPr>
      <w:r w:rsidRPr="00FB542C">
        <w:rPr>
          <w:bCs/>
          <w:szCs w:val="28"/>
        </w:rPr>
        <w:tab/>
        <w:t xml:space="preserve">Разом з тим, втрачається можливість захисту прав і свобод людини у визначеному інформаційному просторі.  Право й закон окремих держав не діє, а вихідними правилами стає право «сильного», «хитрого», а інколи «безжального». Особливо негативні тенденції відбуваються з формуванням ціннісних орієнтирів </w:t>
      </w:r>
      <w:r w:rsidRPr="00FB542C">
        <w:rPr>
          <w:bCs/>
          <w:szCs w:val="28"/>
        </w:rPr>
        <w:lastRenderedPageBreak/>
        <w:t xml:space="preserve">підростаючого покоління. Негативна інформація впливає </w:t>
      </w:r>
      <w:r w:rsidRPr="00FB542C">
        <w:rPr>
          <w:szCs w:val="28"/>
        </w:rPr>
        <w:t xml:space="preserve">на ціннісні орієнтації </w:t>
      </w:r>
      <w:r w:rsidRPr="00FB542C">
        <w:rPr>
          <w:bCs/>
          <w:szCs w:val="28"/>
        </w:rPr>
        <w:t>особистості і молоді люди</w:t>
      </w:r>
      <w:r w:rsidRPr="00FB542C">
        <w:rPr>
          <w:szCs w:val="28"/>
        </w:rPr>
        <w:t xml:space="preserve">, у яких ще недостатньо сформована психіка, вважають, що насильство – </w:t>
      </w:r>
      <w:r w:rsidRPr="00FB542C">
        <w:rPr>
          <w:bCs/>
          <w:szCs w:val="28"/>
        </w:rPr>
        <w:t xml:space="preserve">прийнятний шлях вирішення соціальних конфліктів, а маніпуляції, як можливість досягнути цілі. </w:t>
      </w:r>
    </w:p>
    <w:p w:rsidR="00545EFC" w:rsidRPr="00FB542C" w:rsidRDefault="00545EFC" w:rsidP="00545EFC">
      <w:pPr>
        <w:spacing w:line="360" w:lineRule="auto"/>
        <w:rPr>
          <w:szCs w:val="28"/>
        </w:rPr>
      </w:pPr>
      <w:r w:rsidRPr="00FB542C">
        <w:rPr>
          <w:bCs/>
          <w:szCs w:val="28"/>
        </w:rPr>
        <w:t>А підлітковий гнів – зовнішньо проявляється у вигляді насильницьких дій.</w:t>
      </w:r>
      <w:r w:rsidRPr="00FB542C">
        <w:rPr>
          <w:szCs w:val="28"/>
        </w:rPr>
        <w:tab/>
        <w:t xml:space="preserve">Ці висновки підтверджує і той факт, що досить часто неповнолітні правопорушники серед </w:t>
      </w:r>
      <w:r w:rsidRPr="00FB542C">
        <w:rPr>
          <w:bCs/>
          <w:szCs w:val="28"/>
        </w:rPr>
        <w:t xml:space="preserve">причин, які штовхнули їх на скоєння злочину, називають перегляд відповідних відеоматеріалів. </w:t>
      </w:r>
    </w:p>
    <w:p w:rsidR="00545EFC" w:rsidRPr="00FB542C" w:rsidRDefault="00545EFC" w:rsidP="00545EFC">
      <w:pPr>
        <w:spacing w:line="360" w:lineRule="auto"/>
        <w:rPr>
          <w:szCs w:val="28"/>
        </w:rPr>
      </w:pPr>
      <w:r w:rsidRPr="00FB542C">
        <w:rPr>
          <w:bCs/>
          <w:szCs w:val="28"/>
        </w:rPr>
        <w:t>Вирішення цієї проблеми можливо шляхом:</w:t>
      </w:r>
    </w:p>
    <w:p w:rsidR="00545EFC" w:rsidRPr="00FB542C" w:rsidRDefault="00545EFC" w:rsidP="00545EFC">
      <w:pPr>
        <w:numPr>
          <w:ilvl w:val="0"/>
          <w:numId w:val="28"/>
        </w:numPr>
        <w:spacing w:line="360" w:lineRule="auto"/>
        <w:rPr>
          <w:szCs w:val="28"/>
        </w:rPr>
      </w:pPr>
      <w:r w:rsidRPr="00FB542C">
        <w:rPr>
          <w:szCs w:val="28"/>
        </w:rPr>
        <w:t xml:space="preserve"> </w:t>
      </w:r>
      <w:r w:rsidRPr="00FB542C">
        <w:rPr>
          <w:szCs w:val="28"/>
        </w:rPr>
        <w:tab/>
        <w:t xml:space="preserve">запровадження стратегії гуманітарної експертизи в інформаційній сфері, оскільки «заборонні» підходи держави сьогодні є малоефективними і нерідко стають об’єктом критики з боку інститутів громадянського суспільства; </w:t>
      </w:r>
    </w:p>
    <w:p w:rsidR="00545EFC" w:rsidRPr="00FB542C" w:rsidRDefault="00545EFC" w:rsidP="00545EFC">
      <w:pPr>
        <w:numPr>
          <w:ilvl w:val="0"/>
          <w:numId w:val="28"/>
        </w:numPr>
        <w:spacing w:line="360" w:lineRule="auto"/>
        <w:rPr>
          <w:szCs w:val="28"/>
        </w:rPr>
      </w:pPr>
      <w:r w:rsidRPr="00FB542C">
        <w:rPr>
          <w:szCs w:val="28"/>
        </w:rPr>
        <w:tab/>
        <w:t xml:space="preserve">створення </w:t>
      </w:r>
      <w:r w:rsidRPr="00FB542C">
        <w:rPr>
          <w:bCs/>
          <w:szCs w:val="28"/>
        </w:rPr>
        <w:t>необхідних правових, економічних та організаційних умов, які сприяють реалізації права на безпечний інформаційний простір</w:t>
      </w:r>
      <w:r w:rsidRPr="00FB542C">
        <w:rPr>
          <w:szCs w:val="28"/>
        </w:rPr>
        <w:t xml:space="preserve">, вільний від матеріалів, що становлять </w:t>
      </w:r>
      <w:r w:rsidRPr="00FB542C">
        <w:rPr>
          <w:bCs/>
          <w:szCs w:val="28"/>
        </w:rPr>
        <w:t xml:space="preserve">загрозу фізичному, інтелектуальному, морально-психологічному стану населення доповнивши </w:t>
      </w:r>
      <w:r w:rsidRPr="00FB542C">
        <w:rPr>
          <w:szCs w:val="28"/>
        </w:rPr>
        <w:t xml:space="preserve"> Закон України «Про захист суспільної моралі» не лише заборону порнографії, </w:t>
      </w:r>
      <w:r w:rsidRPr="00FB542C">
        <w:rPr>
          <w:bCs/>
          <w:szCs w:val="28"/>
        </w:rPr>
        <w:t xml:space="preserve">а й насильства, антиукраїнську пропаганду, й інших дій що загрожують суспільній моралі; </w:t>
      </w:r>
    </w:p>
    <w:p w:rsidR="00545EFC" w:rsidRPr="00FB542C" w:rsidRDefault="00545EFC" w:rsidP="00545EFC">
      <w:pPr>
        <w:numPr>
          <w:ilvl w:val="0"/>
          <w:numId w:val="28"/>
        </w:numPr>
        <w:tabs>
          <w:tab w:val="clear" w:pos="720"/>
        </w:tabs>
        <w:spacing w:line="360" w:lineRule="auto"/>
        <w:ind w:left="709" w:hanging="283"/>
        <w:rPr>
          <w:szCs w:val="28"/>
        </w:rPr>
      </w:pPr>
      <w:r w:rsidRPr="00FB542C">
        <w:rPr>
          <w:szCs w:val="28"/>
        </w:rPr>
        <w:t xml:space="preserve"> унеможливлення принизливого стереотипного зображення та надмірна сексуалізація жінок і дітей тощо;</w:t>
      </w:r>
      <w:r w:rsidRPr="00FB542C">
        <w:rPr>
          <w:bCs/>
          <w:szCs w:val="28"/>
        </w:rPr>
        <w:t xml:space="preserve"> у тому числі вважаємо за потрібне звернути увагу на формування антикорупційної свідомості молоді.</w:t>
      </w:r>
    </w:p>
    <w:p w:rsidR="00545EFC" w:rsidRPr="00FB542C" w:rsidRDefault="00545EFC" w:rsidP="00545EFC">
      <w:pPr>
        <w:spacing w:line="360" w:lineRule="auto"/>
        <w:ind w:left="709"/>
        <w:rPr>
          <w:szCs w:val="28"/>
        </w:rPr>
      </w:pPr>
    </w:p>
    <w:p w:rsidR="00545EFC" w:rsidRPr="00FB542C" w:rsidRDefault="00545EFC" w:rsidP="00545EFC">
      <w:pPr>
        <w:spacing w:line="360" w:lineRule="auto"/>
        <w:jc w:val="center"/>
        <w:rPr>
          <w:b/>
          <w:szCs w:val="28"/>
        </w:rPr>
      </w:pPr>
      <w:r w:rsidRPr="00FB542C">
        <w:rPr>
          <w:b/>
          <w:bCs/>
          <w:szCs w:val="28"/>
        </w:rPr>
        <w:t>Список використаних джерел:</w:t>
      </w:r>
    </w:p>
    <w:p w:rsidR="00545EFC" w:rsidRPr="00FB542C" w:rsidRDefault="00545EFC" w:rsidP="00545EFC">
      <w:pPr>
        <w:spacing w:line="360" w:lineRule="auto"/>
        <w:ind w:firstLine="708"/>
        <w:rPr>
          <w:szCs w:val="28"/>
        </w:rPr>
      </w:pPr>
      <w:r w:rsidRPr="00FB542C">
        <w:rPr>
          <w:szCs w:val="28"/>
        </w:rPr>
        <w:t xml:space="preserve">1. Шайгородський Ю. Ж. Проблема цінностей у контексті сучасності // На шляху до суспільної злагоди / упоряд. Ю. Ж. Шайгородський. К. : Український </w:t>
      </w:r>
      <w:r w:rsidRPr="00FB542C">
        <w:rPr>
          <w:szCs w:val="28"/>
        </w:rPr>
        <w:lastRenderedPageBreak/>
        <w:t xml:space="preserve">центр політичного менеджменту, 2001.  С. 114-118. URL: </w:t>
      </w:r>
      <w:hyperlink r:id="rId121" w:history="1">
        <w:r w:rsidRPr="00FB542C">
          <w:rPr>
            <w:rStyle w:val="a6"/>
            <w:szCs w:val="28"/>
          </w:rPr>
          <w:t>https://core.ac.uk/download/pdf/86628374.pdf</w:t>
        </w:r>
      </w:hyperlink>
    </w:p>
    <w:p w:rsidR="00545EFC" w:rsidRPr="00FB542C" w:rsidRDefault="00545EFC" w:rsidP="00545EFC">
      <w:pPr>
        <w:spacing w:line="360" w:lineRule="auto"/>
        <w:ind w:firstLine="708"/>
        <w:rPr>
          <w:szCs w:val="28"/>
        </w:rPr>
      </w:pPr>
      <w:r w:rsidRPr="00FB542C">
        <w:rPr>
          <w:szCs w:val="28"/>
        </w:rPr>
        <w:t xml:space="preserve">2. Стратегією Ради Європи з прав дитини 2016-2021. </w:t>
      </w:r>
      <w:r w:rsidRPr="00FB542C">
        <w:rPr>
          <w:rStyle w:val="rvts9"/>
          <w:bCs/>
          <w:color w:val="333333"/>
          <w:szCs w:val="28"/>
          <w:shd w:val="clear" w:color="auto" w:fill="FFFFFF"/>
        </w:rPr>
        <w:t>URL:</w:t>
      </w:r>
      <w:r w:rsidRPr="00FB542C">
        <w:rPr>
          <w:szCs w:val="28"/>
        </w:rPr>
        <w:t xml:space="preserve"> http://www.nsj.gov.ua/files/147679858320161003101948_CoE%20Strategy%20on%20children_ukr-1.pdf</w:t>
      </w:r>
    </w:p>
    <w:p w:rsidR="00545EFC" w:rsidRPr="00FB542C" w:rsidRDefault="00545EFC" w:rsidP="00545EFC">
      <w:pPr>
        <w:spacing w:line="360" w:lineRule="auto"/>
        <w:ind w:firstLine="708"/>
        <w:rPr>
          <w:szCs w:val="28"/>
        </w:rPr>
      </w:pPr>
      <w:r w:rsidRPr="00FB542C">
        <w:rPr>
          <w:szCs w:val="28"/>
        </w:rPr>
        <w:t xml:space="preserve">3. «Концепції Державної соціальної програми «Національний план дій щодо реалізації Конвенції ООН про права дитини» Постанова КМУ  № 453 від </w:t>
      </w:r>
      <w:r w:rsidRPr="00FB542C">
        <w:rPr>
          <w:rStyle w:val="rvts9"/>
          <w:bCs/>
          <w:color w:val="333333"/>
          <w:szCs w:val="28"/>
          <w:shd w:val="clear" w:color="auto" w:fill="FFFFFF"/>
        </w:rPr>
        <w:t>30 травня 2018 р. URL:</w:t>
      </w:r>
      <w:r w:rsidRPr="00FB542C">
        <w:rPr>
          <w:szCs w:val="28"/>
        </w:rPr>
        <w:t xml:space="preserve"> </w:t>
      </w:r>
      <w:r w:rsidRPr="00FB542C">
        <w:rPr>
          <w:rStyle w:val="rvts9"/>
          <w:bCs/>
          <w:color w:val="333333"/>
          <w:szCs w:val="28"/>
          <w:shd w:val="clear" w:color="auto" w:fill="FFFFFF"/>
        </w:rPr>
        <w:t>https://zakon.rada.gov.ua/laws/show/453-2018-%D0%BF#Text</w:t>
      </w:r>
    </w:p>
    <w:p w:rsidR="00545EFC" w:rsidRPr="00FB542C" w:rsidRDefault="00545EFC" w:rsidP="00545EFC">
      <w:pPr>
        <w:shd w:val="clear" w:color="auto" w:fill="FFFFFF"/>
        <w:tabs>
          <w:tab w:val="left" w:pos="0"/>
        </w:tabs>
        <w:spacing w:line="360" w:lineRule="auto"/>
        <w:rPr>
          <w:b/>
          <w:bCs/>
          <w:szCs w:val="28"/>
        </w:rPr>
      </w:pPr>
    </w:p>
    <w:p w:rsidR="00545EFC" w:rsidRPr="00FB542C" w:rsidRDefault="00545EFC" w:rsidP="00545EFC">
      <w:pPr>
        <w:spacing w:line="360" w:lineRule="auto"/>
        <w:jc w:val="right"/>
        <w:rPr>
          <w:u w:val="single"/>
        </w:rPr>
      </w:pPr>
      <w:r w:rsidRPr="00FB542C">
        <w:t xml:space="preserve">                                     </w:t>
      </w:r>
      <w:r w:rsidRPr="00FB542C">
        <w:rPr>
          <w:b/>
        </w:rPr>
        <w:t>Козак Ольга Миколаївна</w:t>
      </w:r>
    </w:p>
    <w:p w:rsidR="00545EFC" w:rsidRPr="00FB542C" w:rsidRDefault="00545EFC" w:rsidP="00545EFC">
      <w:pPr>
        <w:spacing w:line="360" w:lineRule="auto"/>
        <w:ind w:left="3261"/>
        <w:jc w:val="right"/>
        <w:rPr>
          <w:szCs w:val="28"/>
        </w:rPr>
      </w:pPr>
      <w:r w:rsidRPr="00FB542C">
        <w:rPr>
          <w:szCs w:val="28"/>
        </w:rPr>
        <w:t>аспірант кафедри  регіональної політики Навчально-наукового інституту публічного управління та державної служби Київського національного університету імені Тараса Шевченка</w:t>
      </w:r>
    </w:p>
    <w:p w:rsidR="00545EFC" w:rsidRPr="00FB542C" w:rsidRDefault="00545EFC" w:rsidP="00545EFC">
      <w:pPr>
        <w:spacing w:line="360" w:lineRule="auto"/>
        <w:jc w:val="center"/>
        <w:rPr>
          <w:b/>
          <w:szCs w:val="28"/>
        </w:rPr>
      </w:pPr>
    </w:p>
    <w:p w:rsidR="00545EFC" w:rsidRPr="00FB542C" w:rsidRDefault="00545EFC" w:rsidP="00545EFC">
      <w:pPr>
        <w:spacing w:line="360" w:lineRule="auto"/>
        <w:jc w:val="center"/>
        <w:rPr>
          <w:b/>
          <w:szCs w:val="28"/>
        </w:rPr>
      </w:pPr>
      <w:r w:rsidRPr="00FB542C">
        <w:rPr>
          <w:b/>
          <w:szCs w:val="28"/>
        </w:rPr>
        <w:t xml:space="preserve">Генезис розвитку управління знаннями та досвід їх використання в публічному секторі    </w:t>
      </w:r>
    </w:p>
    <w:p w:rsidR="00545EFC" w:rsidRPr="00FB542C" w:rsidRDefault="00545EFC" w:rsidP="00545EFC">
      <w:pPr>
        <w:pStyle w:val="22"/>
        <w:spacing w:line="360" w:lineRule="auto"/>
        <w:ind w:firstLine="567"/>
        <w:jc w:val="both"/>
        <w:rPr>
          <w:sz w:val="28"/>
          <w:szCs w:val="28"/>
          <w:lang w:val="uk-UA"/>
        </w:rPr>
      </w:pPr>
      <w:r w:rsidRPr="00FB542C">
        <w:rPr>
          <w:sz w:val="28"/>
          <w:szCs w:val="28"/>
          <w:lang w:val="uk-UA"/>
        </w:rPr>
        <w:t xml:space="preserve">Починаючи з 90-х років ХХ сторіччя знання починають визнаватися в якості найбільш важливого фактору виробництва в умовах "нової економіки"  [8]. Проте відсутність інструментів та методології створювали невизначеність для використання знань в управлінських процесах, а відсутність чітких та всеохоплюючих концепцій не розвивали сферу управління знаннями [5]. На думку М. Саттона в даний період часу науковці були в активному пошуку щодо визначення феномену "управління знаннями", щоби зрозуміти що це за категорія і з чого вона складається [15]. Більшість з яких  сконцентрувалися на виявленні управлінських технологій, додатків, практик, моделей та систем взаємодії специфічних для управління знаннями [6]. </w:t>
      </w:r>
    </w:p>
    <w:p w:rsidR="00545EFC" w:rsidRPr="00FB542C" w:rsidRDefault="00545EFC" w:rsidP="00545EFC">
      <w:pPr>
        <w:pStyle w:val="22"/>
        <w:spacing w:line="360" w:lineRule="auto"/>
        <w:ind w:firstLine="567"/>
        <w:jc w:val="both"/>
        <w:rPr>
          <w:sz w:val="28"/>
          <w:szCs w:val="28"/>
          <w:lang w:val="uk-UA"/>
        </w:rPr>
      </w:pPr>
      <w:r w:rsidRPr="00FB542C">
        <w:rPr>
          <w:sz w:val="28"/>
          <w:szCs w:val="28"/>
          <w:lang w:val="uk-UA"/>
        </w:rPr>
        <w:lastRenderedPageBreak/>
        <w:t xml:space="preserve">Часом коли до управління знань привернули свою увагу науковці можна вважати 1995 рік. Це стало можливим завдяки публікації фундаментальної книги І. Нонаки та Х. Такеучі "Компанія, що створює знання" [12], а також проведенню в 1996 році наукової конференції "Знання для стратегічних переваг", організованої А. Андерсеном та Американським центром продуктивності та продуктів (APQC) [3]. </w:t>
      </w:r>
    </w:p>
    <w:p w:rsidR="00545EFC" w:rsidRPr="00FB542C" w:rsidRDefault="00545EFC" w:rsidP="00545EFC">
      <w:pPr>
        <w:pStyle w:val="22"/>
        <w:spacing w:line="360" w:lineRule="auto"/>
        <w:jc w:val="both"/>
        <w:rPr>
          <w:sz w:val="28"/>
          <w:szCs w:val="28"/>
          <w:lang w:val="uk-UA"/>
        </w:rPr>
      </w:pPr>
      <w:r w:rsidRPr="00FB542C">
        <w:rPr>
          <w:sz w:val="28"/>
          <w:szCs w:val="28"/>
          <w:lang w:val="uk-UA"/>
        </w:rPr>
        <w:t xml:space="preserve">Сьогодні існує велика кількість точок зору та концепції щодо визначення та розуміння управління знаннями. Це і сукупність процесів, які керують створенням, поширенням і використанням знань для досягнення цілей організації [9].  Чітко окреслене і систематичне управління важливими для організації знаннями і пов’язаними з ними процесами управління, збирання, організації, дифузії, застосування і експлуатації з метою досягнення цілей організації [14]. Широкий набір організаційних практик, пов'язаних із створенням, охопленням, поширенням ноу-хау та сприянням обміну знаннями в організації та з зовнішнім світом [13]. Процес, який дає можливість отримувати, інтегрувати, трансформувати, застосовувати і розповсюджувати знання всіх типів і видів з метою розв’язання актуальних проблем, задоволення потреб і створення нових можливостей [2]. Будь-яка діяльність, мета якої – складати схему, збирати, систематизувати, розділяти, розвивати та використовувати ефективно збережені, задокументовані знання, компетентність та досвід організації [1]. Це забезпечення передачі знань у потрібне місце та у потрібний час для ефективного використання [7]. </w:t>
      </w:r>
    </w:p>
    <w:p w:rsidR="00545EFC" w:rsidRPr="00FB542C" w:rsidRDefault="00545EFC" w:rsidP="00545EFC">
      <w:pPr>
        <w:pStyle w:val="22"/>
        <w:spacing w:line="360" w:lineRule="auto"/>
        <w:ind w:firstLine="567"/>
        <w:jc w:val="both"/>
        <w:rPr>
          <w:sz w:val="28"/>
          <w:szCs w:val="28"/>
          <w:lang w:val="uk-UA"/>
        </w:rPr>
      </w:pPr>
      <w:r w:rsidRPr="00FB542C">
        <w:rPr>
          <w:sz w:val="28"/>
          <w:szCs w:val="28"/>
          <w:lang w:val="uk-UA"/>
        </w:rPr>
        <w:t xml:space="preserve">Виходячи із наведених низки формулювань управління знаннями визначається як термін або підхід для створення, зберігання / пошуку, обміну та застосування знань. Усі ці функції взаємозв'язані та взаємозалежні під егідою управління знаннями. Ціль управління знаннями – максимально ефективне використання наявних ресурсів і можливостей. Управління знаннями надає </w:t>
      </w:r>
      <w:r w:rsidRPr="00FB542C">
        <w:rPr>
          <w:sz w:val="28"/>
          <w:szCs w:val="28"/>
          <w:lang w:val="uk-UA"/>
        </w:rPr>
        <w:lastRenderedPageBreak/>
        <w:t>необхідні інструменти, методи, процеси та платформи для забезпечення своєчасної доступності та доступності знань з метою підвищення ефективності діяльності організацій.</w:t>
      </w:r>
    </w:p>
    <w:p w:rsidR="00545EFC" w:rsidRPr="00FB542C" w:rsidRDefault="00545EFC" w:rsidP="00545EFC">
      <w:pPr>
        <w:pStyle w:val="22"/>
        <w:spacing w:line="360" w:lineRule="auto"/>
        <w:ind w:firstLine="567"/>
        <w:jc w:val="both"/>
        <w:rPr>
          <w:sz w:val="28"/>
          <w:szCs w:val="28"/>
          <w:lang w:val="uk-UA"/>
        </w:rPr>
      </w:pPr>
      <w:r w:rsidRPr="00FB542C">
        <w:rPr>
          <w:sz w:val="28"/>
          <w:szCs w:val="28"/>
          <w:lang w:val="uk-UA"/>
        </w:rPr>
        <w:t xml:space="preserve">Повертаючись до розвитку управління знань в публічному секторі можна зазначити, що цей сектор намагається копіювати механізми застосування управління знаннями на своєму рівні. На думку С. Конга та К. Пандія це виходить з проактивного ставлення до практик управління знаннями, які є більш поширеними у приватному секторі та їх адаптації до умов публічного управління [4]. Дослідження, що стосуються управління знаннями в більшості своїй фокусуються на ролі технологій чи послуг через використання електронного уряду [11]. Це призвело до того, що більшість держав інвестували в запровадження електронного уряду для покращення внутрішньої та зовнішньої комунікації, а також якості та швидкості обслуговування. </w:t>
      </w:r>
    </w:p>
    <w:p w:rsidR="00545EFC" w:rsidRPr="00FB542C" w:rsidRDefault="00545EFC" w:rsidP="00545EFC">
      <w:pPr>
        <w:pStyle w:val="22"/>
        <w:spacing w:line="360" w:lineRule="auto"/>
        <w:ind w:firstLine="567"/>
        <w:jc w:val="both"/>
        <w:rPr>
          <w:sz w:val="28"/>
          <w:szCs w:val="28"/>
          <w:lang w:val="uk-UA"/>
        </w:rPr>
      </w:pPr>
      <w:r w:rsidRPr="00FB542C">
        <w:rPr>
          <w:sz w:val="28"/>
          <w:szCs w:val="28"/>
          <w:lang w:val="uk-UA"/>
        </w:rPr>
        <w:t xml:space="preserve">Розвиваючи управління знаннями на рівні публічного сектору з використаннями елементів електронного уряду з'явилася низка застережень. Сучасна управлінська парадигма, яка ґрунтується на активному використанні в системі публічного управління також елементів суспільних мереж, не в повній мірі покладається на інструменти електронного уряду. Залучення громадянського суспільства до розробки та вдосконалення державної політики, є гарним прикладом переходу від мислення "держава для вас" до мислення "держава з вами" для стимулювання знань про спільну творчість [16]. </w:t>
      </w:r>
    </w:p>
    <w:p w:rsidR="00545EFC" w:rsidRPr="00FB542C" w:rsidRDefault="00545EFC" w:rsidP="00545EFC">
      <w:pPr>
        <w:pStyle w:val="22"/>
        <w:spacing w:line="360" w:lineRule="auto"/>
        <w:ind w:firstLine="567"/>
        <w:jc w:val="both"/>
        <w:rPr>
          <w:sz w:val="28"/>
          <w:szCs w:val="28"/>
          <w:lang w:val="uk-UA"/>
        </w:rPr>
      </w:pPr>
      <w:r w:rsidRPr="00FB542C">
        <w:rPr>
          <w:sz w:val="28"/>
          <w:szCs w:val="28"/>
          <w:lang w:val="uk-UA"/>
        </w:rPr>
        <w:t>Для цього потрібно вирішити три завдання:</w:t>
      </w:r>
    </w:p>
    <w:p w:rsidR="00545EFC" w:rsidRPr="00FB542C" w:rsidRDefault="00545EFC" w:rsidP="00545EFC">
      <w:pPr>
        <w:pStyle w:val="22"/>
        <w:spacing w:line="360" w:lineRule="auto"/>
        <w:ind w:firstLine="567"/>
        <w:jc w:val="both"/>
        <w:rPr>
          <w:sz w:val="28"/>
          <w:szCs w:val="28"/>
          <w:lang w:val="uk-UA"/>
        </w:rPr>
      </w:pPr>
      <w:r w:rsidRPr="00FB542C">
        <w:rPr>
          <w:sz w:val="28"/>
          <w:szCs w:val="28"/>
          <w:lang w:val="uk-UA"/>
        </w:rPr>
        <w:t>1. Створити культуру обміну всередині та за межами публічного управління.</w:t>
      </w:r>
    </w:p>
    <w:p w:rsidR="00545EFC" w:rsidRPr="00FB542C" w:rsidRDefault="00545EFC" w:rsidP="00545EFC">
      <w:pPr>
        <w:pStyle w:val="22"/>
        <w:spacing w:line="360" w:lineRule="auto"/>
        <w:ind w:firstLine="567"/>
        <w:jc w:val="both"/>
        <w:rPr>
          <w:sz w:val="28"/>
          <w:szCs w:val="28"/>
          <w:lang w:val="uk-UA"/>
        </w:rPr>
      </w:pPr>
      <w:r w:rsidRPr="00FB542C">
        <w:rPr>
          <w:sz w:val="28"/>
          <w:szCs w:val="28"/>
          <w:lang w:val="uk-UA"/>
        </w:rPr>
        <w:t>2. Полегшити донесення своїх пропозицій громадянами до влади через загальнодоступні веб-ресурси та портали.</w:t>
      </w:r>
    </w:p>
    <w:p w:rsidR="00545EFC" w:rsidRPr="00FB542C" w:rsidRDefault="00545EFC" w:rsidP="00545EFC">
      <w:pPr>
        <w:pStyle w:val="22"/>
        <w:spacing w:line="360" w:lineRule="auto"/>
        <w:ind w:firstLine="567"/>
        <w:jc w:val="both"/>
        <w:rPr>
          <w:sz w:val="28"/>
          <w:szCs w:val="28"/>
          <w:lang w:val="uk-UA"/>
        </w:rPr>
      </w:pPr>
      <w:r w:rsidRPr="00FB542C">
        <w:rPr>
          <w:sz w:val="28"/>
          <w:szCs w:val="28"/>
          <w:lang w:val="uk-UA"/>
        </w:rPr>
        <w:t xml:space="preserve">3. Застосувати інтелектуальні інструменти/системи для перетворення інформації на знання (контекстуалізація), а потім в трансформація їх інтелект </w:t>
      </w:r>
      <w:r w:rsidRPr="00FB542C">
        <w:rPr>
          <w:sz w:val="28"/>
          <w:szCs w:val="28"/>
          <w:lang w:val="uk-UA"/>
        </w:rPr>
        <w:lastRenderedPageBreak/>
        <w:t>(застосування).</w:t>
      </w:r>
    </w:p>
    <w:p w:rsidR="00545EFC" w:rsidRPr="00FB542C" w:rsidRDefault="00545EFC" w:rsidP="00545EFC">
      <w:pPr>
        <w:pStyle w:val="22"/>
        <w:spacing w:line="360" w:lineRule="auto"/>
        <w:ind w:firstLine="567"/>
        <w:jc w:val="both"/>
        <w:rPr>
          <w:sz w:val="28"/>
          <w:szCs w:val="28"/>
          <w:lang w:val="uk-UA"/>
        </w:rPr>
      </w:pPr>
      <w:r w:rsidRPr="00FB542C">
        <w:rPr>
          <w:sz w:val="28"/>
          <w:szCs w:val="28"/>
          <w:lang w:val="uk-UA"/>
        </w:rPr>
        <w:t>Нажаль сьогодні в Україні уряд не володіє достатніми ресурсами, внутрішніми навичками та інтелектом для ефективного задоволення потреб громадян у середовищі, що швидко змінюється. Світовий досвід доводить, що ефективність публічного управління забезпечується не тільки урядом, а й співробітництвом його з іншими суб'єктами суспільних відносин. Поділ влади, відкриття процесу ухвалення рішень, налагодження нових відносин та партнерство з у сфері надання послуг – це основи уряду 21 століття [10].</w:t>
      </w:r>
    </w:p>
    <w:p w:rsidR="00545EFC" w:rsidRPr="00FB542C" w:rsidRDefault="00545EFC" w:rsidP="00545EFC">
      <w:pPr>
        <w:pStyle w:val="22"/>
        <w:spacing w:line="360" w:lineRule="auto"/>
        <w:ind w:firstLine="567"/>
        <w:jc w:val="center"/>
        <w:rPr>
          <w:b/>
          <w:sz w:val="28"/>
          <w:szCs w:val="28"/>
          <w:lang w:val="uk-UA"/>
        </w:rPr>
      </w:pPr>
      <w:r w:rsidRPr="00FB542C">
        <w:rPr>
          <w:b/>
          <w:sz w:val="28"/>
          <w:szCs w:val="28"/>
          <w:lang w:val="uk-UA"/>
        </w:rPr>
        <w:t>Список використаних джерел:</w:t>
      </w:r>
    </w:p>
    <w:p w:rsidR="00545EFC" w:rsidRPr="00FB542C" w:rsidRDefault="00545EFC" w:rsidP="00545EFC">
      <w:pPr>
        <w:pStyle w:val="22"/>
        <w:spacing w:line="360" w:lineRule="auto"/>
        <w:ind w:firstLine="567"/>
        <w:jc w:val="both"/>
        <w:rPr>
          <w:b/>
          <w:sz w:val="28"/>
          <w:szCs w:val="28"/>
          <w:lang w:val="uk-UA"/>
        </w:rPr>
      </w:pPr>
    </w:p>
    <w:p w:rsidR="00545EFC" w:rsidRPr="00FB542C" w:rsidRDefault="00545EFC" w:rsidP="00545EFC">
      <w:pPr>
        <w:pStyle w:val="22"/>
        <w:numPr>
          <w:ilvl w:val="0"/>
          <w:numId w:val="29"/>
        </w:numPr>
        <w:tabs>
          <w:tab w:val="left" w:pos="993"/>
        </w:tabs>
        <w:spacing w:line="360" w:lineRule="auto"/>
        <w:ind w:left="0" w:firstLine="567"/>
        <w:jc w:val="both"/>
        <w:rPr>
          <w:sz w:val="28"/>
          <w:szCs w:val="28"/>
          <w:lang w:val="uk-UA"/>
        </w:rPr>
      </w:pPr>
      <w:r w:rsidRPr="00FB542C">
        <w:rPr>
          <w:sz w:val="28"/>
          <w:szCs w:val="28"/>
          <w:lang w:val="uk-UA"/>
        </w:rPr>
        <w:t>Бенсік А., Богнар К. Критерії успіху організації. Яка базується на знаннях або необхідність зміни стилю управління // Проблеми та перспективи управління в економіці [Текст]. – 2007. – № 2. – С. 50-60</w:t>
      </w:r>
    </w:p>
    <w:p w:rsidR="00545EFC" w:rsidRPr="00FB542C" w:rsidRDefault="00545EFC" w:rsidP="00545EFC">
      <w:pPr>
        <w:pStyle w:val="22"/>
        <w:numPr>
          <w:ilvl w:val="0"/>
          <w:numId w:val="29"/>
        </w:numPr>
        <w:tabs>
          <w:tab w:val="left" w:pos="993"/>
        </w:tabs>
        <w:spacing w:line="360" w:lineRule="auto"/>
        <w:ind w:left="0" w:firstLine="567"/>
        <w:jc w:val="both"/>
        <w:rPr>
          <w:sz w:val="28"/>
          <w:szCs w:val="28"/>
          <w:lang w:val="uk-UA"/>
        </w:rPr>
      </w:pPr>
      <w:r w:rsidRPr="00FB542C">
        <w:rPr>
          <w:sz w:val="28"/>
          <w:szCs w:val="28"/>
          <w:lang w:val="uk-UA"/>
        </w:rPr>
        <w:t>Костыгин Д. Управляешь знаниями – управляешь миром [Текст] // Экономист. – 2005. – № 4. – С. 4-5.</w:t>
      </w:r>
    </w:p>
    <w:p w:rsidR="00545EFC" w:rsidRPr="00FB542C" w:rsidRDefault="00545EFC" w:rsidP="00545EFC">
      <w:pPr>
        <w:pStyle w:val="22"/>
        <w:numPr>
          <w:ilvl w:val="0"/>
          <w:numId w:val="29"/>
        </w:numPr>
        <w:tabs>
          <w:tab w:val="left" w:pos="993"/>
        </w:tabs>
        <w:spacing w:line="360" w:lineRule="auto"/>
        <w:ind w:left="0" w:firstLine="567"/>
        <w:jc w:val="both"/>
        <w:rPr>
          <w:sz w:val="28"/>
          <w:szCs w:val="28"/>
          <w:lang w:val="uk-UA"/>
        </w:rPr>
      </w:pPr>
      <w:r w:rsidRPr="00FB542C">
        <w:rPr>
          <w:sz w:val="28"/>
          <w:szCs w:val="28"/>
          <w:lang w:val="uk-UA"/>
        </w:rPr>
        <w:t>Arthur Andersen and APQC (1996), "The KM Assessment Tools: External Benchmarking Version", Winter.</w:t>
      </w:r>
    </w:p>
    <w:p w:rsidR="00545EFC" w:rsidRPr="00FB542C" w:rsidRDefault="00545EFC" w:rsidP="00545EFC">
      <w:pPr>
        <w:pStyle w:val="22"/>
        <w:numPr>
          <w:ilvl w:val="0"/>
          <w:numId w:val="29"/>
        </w:numPr>
        <w:tabs>
          <w:tab w:val="left" w:pos="993"/>
        </w:tabs>
        <w:spacing w:line="360" w:lineRule="auto"/>
        <w:ind w:left="0" w:firstLine="567"/>
        <w:jc w:val="both"/>
        <w:rPr>
          <w:sz w:val="28"/>
          <w:szCs w:val="28"/>
          <w:lang w:val="uk-UA"/>
        </w:rPr>
      </w:pPr>
      <w:r w:rsidRPr="00FB542C">
        <w:rPr>
          <w:sz w:val="28"/>
          <w:szCs w:val="28"/>
          <w:lang w:val="uk-UA"/>
        </w:rPr>
        <w:t>Cong, X. and Pandya, K.V. (2003) Issues of Knowledge Management in the Public Sector. The Electronic Journal of Knowledge Management, 1, 25-33.</w:t>
      </w:r>
    </w:p>
    <w:p w:rsidR="00545EFC" w:rsidRPr="00FB542C" w:rsidRDefault="00545EFC" w:rsidP="00545EFC">
      <w:pPr>
        <w:pStyle w:val="22"/>
        <w:numPr>
          <w:ilvl w:val="0"/>
          <w:numId w:val="29"/>
        </w:numPr>
        <w:tabs>
          <w:tab w:val="left" w:pos="993"/>
        </w:tabs>
        <w:spacing w:line="360" w:lineRule="auto"/>
        <w:ind w:left="0" w:firstLine="567"/>
        <w:jc w:val="both"/>
        <w:rPr>
          <w:sz w:val="28"/>
          <w:szCs w:val="28"/>
          <w:lang w:val="uk-UA"/>
        </w:rPr>
      </w:pPr>
      <w:r w:rsidRPr="00FB542C">
        <w:rPr>
          <w:sz w:val="28"/>
          <w:szCs w:val="28"/>
          <w:lang w:val="uk-UA"/>
        </w:rPr>
        <w:t>Despres C. &amp; Chauvel D. (1999). Knowledge management(s), Journal of Knowledge Management, 3(2), 110-120.</w:t>
      </w:r>
    </w:p>
    <w:p w:rsidR="00545EFC" w:rsidRPr="00FB542C" w:rsidRDefault="00545EFC" w:rsidP="00545EFC">
      <w:pPr>
        <w:pStyle w:val="22"/>
        <w:numPr>
          <w:ilvl w:val="0"/>
          <w:numId w:val="29"/>
        </w:numPr>
        <w:tabs>
          <w:tab w:val="left" w:pos="993"/>
        </w:tabs>
        <w:spacing w:line="360" w:lineRule="auto"/>
        <w:ind w:left="0" w:firstLine="567"/>
        <w:jc w:val="both"/>
        <w:rPr>
          <w:sz w:val="28"/>
          <w:szCs w:val="28"/>
          <w:lang w:val="uk-UA"/>
        </w:rPr>
      </w:pPr>
      <w:r w:rsidRPr="00FB542C">
        <w:rPr>
          <w:sz w:val="28"/>
          <w:szCs w:val="28"/>
          <w:lang w:val="uk-UA"/>
        </w:rPr>
        <w:t>Despres C. (Ed.). (2011). Leading Issues in Knowledge Management Research. Reading, UK: Academic Publishing international.</w:t>
      </w:r>
    </w:p>
    <w:p w:rsidR="00545EFC" w:rsidRPr="00FB542C" w:rsidRDefault="00545EFC" w:rsidP="00545EFC">
      <w:pPr>
        <w:pStyle w:val="22"/>
        <w:numPr>
          <w:ilvl w:val="0"/>
          <w:numId w:val="29"/>
        </w:numPr>
        <w:tabs>
          <w:tab w:val="left" w:pos="993"/>
        </w:tabs>
        <w:spacing w:line="360" w:lineRule="auto"/>
        <w:ind w:left="0" w:firstLine="567"/>
        <w:jc w:val="both"/>
        <w:rPr>
          <w:sz w:val="28"/>
          <w:szCs w:val="28"/>
          <w:lang w:val="uk-UA"/>
        </w:rPr>
      </w:pPr>
      <w:r w:rsidRPr="00FB542C">
        <w:rPr>
          <w:sz w:val="28"/>
          <w:szCs w:val="28"/>
          <w:lang w:val="uk-UA"/>
        </w:rPr>
        <w:t>Donate, M.J. and de Pablo, J.D.S., (2015). The role of knowledge-oriented leadership in knowledge management practices and innovation. Journal of Business Research, 68(2), pp. 360-370.</w:t>
      </w:r>
    </w:p>
    <w:p w:rsidR="00545EFC" w:rsidRPr="00FB542C" w:rsidRDefault="00545EFC" w:rsidP="00545EFC">
      <w:pPr>
        <w:pStyle w:val="22"/>
        <w:numPr>
          <w:ilvl w:val="0"/>
          <w:numId w:val="29"/>
        </w:numPr>
        <w:tabs>
          <w:tab w:val="left" w:pos="993"/>
        </w:tabs>
        <w:spacing w:line="360" w:lineRule="auto"/>
        <w:ind w:left="0" w:firstLine="567"/>
        <w:jc w:val="both"/>
        <w:rPr>
          <w:sz w:val="28"/>
          <w:szCs w:val="28"/>
          <w:lang w:val="uk-UA"/>
        </w:rPr>
      </w:pPr>
      <w:r w:rsidRPr="00FB542C">
        <w:rPr>
          <w:sz w:val="28"/>
          <w:szCs w:val="28"/>
          <w:lang w:val="uk-UA"/>
        </w:rPr>
        <w:t>Drucker, P. (1993) Post-capitalist society. Harper Business: New York</w:t>
      </w:r>
    </w:p>
    <w:p w:rsidR="00545EFC" w:rsidRPr="00FB542C" w:rsidRDefault="00545EFC" w:rsidP="00545EFC">
      <w:pPr>
        <w:pStyle w:val="22"/>
        <w:numPr>
          <w:ilvl w:val="0"/>
          <w:numId w:val="29"/>
        </w:numPr>
        <w:tabs>
          <w:tab w:val="left" w:pos="993"/>
        </w:tabs>
        <w:spacing w:line="360" w:lineRule="auto"/>
        <w:ind w:left="0" w:firstLine="567"/>
        <w:jc w:val="both"/>
        <w:rPr>
          <w:sz w:val="28"/>
          <w:szCs w:val="28"/>
          <w:lang w:val="uk-UA"/>
        </w:rPr>
      </w:pPr>
      <w:r w:rsidRPr="00FB542C">
        <w:rPr>
          <w:sz w:val="28"/>
          <w:szCs w:val="28"/>
          <w:lang w:val="uk-UA"/>
        </w:rPr>
        <w:lastRenderedPageBreak/>
        <w:t>Gurteen D. (1998). Knowledge, Creativity and Innovation. Journal of Knowledge Management 2: 5-13.</w:t>
      </w:r>
    </w:p>
    <w:p w:rsidR="00545EFC" w:rsidRPr="00FB542C" w:rsidRDefault="00545EFC" w:rsidP="00545EFC">
      <w:pPr>
        <w:pStyle w:val="22"/>
        <w:numPr>
          <w:ilvl w:val="0"/>
          <w:numId w:val="29"/>
        </w:numPr>
        <w:tabs>
          <w:tab w:val="left" w:pos="993"/>
        </w:tabs>
        <w:spacing w:line="360" w:lineRule="auto"/>
        <w:ind w:left="0" w:firstLine="567"/>
        <w:jc w:val="both"/>
        <w:rPr>
          <w:sz w:val="28"/>
          <w:szCs w:val="28"/>
          <w:lang w:val="uk-UA"/>
        </w:rPr>
      </w:pPr>
      <w:r w:rsidRPr="00FB542C">
        <w:rPr>
          <w:sz w:val="28"/>
          <w:szCs w:val="28"/>
          <w:lang w:val="uk-UA"/>
        </w:rPr>
        <w:t>Ho P. (2008). Governance at the Leading Edge: Black Swans, Wild Cards and Wicked Problems. Ethos 4, 74-79.</w:t>
      </w:r>
    </w:p>
    <w:p w:rsidR="00545EFC" w:rsidRPr="00FB542C" w:rsidRDefault="00545EFC" w:rsidP="00545EFC">
      <w:pPr>
        <w:pStyle w:val="22"/>
        <w:numPr>
          <w:ilvl w:val="0"/>
          <w:numId w:val="29"/>
        </w:numPr>
        <w:tabs>
          <w:tab w:val="left" w:pos="993"/>
        </w:tabs>
        <w:spacing w:line="360" w:lineRule="auto"/>
        <w:ind w:left="0" w:firstLine="567"/>
        <w:jc w:val="both"/>
        <w:rPr>
          <w:sz w:val="28"/>
          <w:szCs w:val="28"/>
          <w:lang w:val="uk-UA"/>
        </w:rPr>
      </w:pPr>
      <w:r w:rsidRPr="00FB542C">
        <w:rPr>
          <w:sz w:val="28"/>
          <w:szCs w:val="28"/>
          <w:lang w:val="uk-UA"/>
        </w:rPr>
        <w:t>Ling, T. (2002), "Delivering joined-up government in the UK: dimensions, issues and problems", Public Administration, Vol. 80 No. 4, pp. 615-42.</w:t>
      </w:r>
    </w:p>
    <w:p w:rsidR="00545EFC" w:rsidRPr="00FB542C" w:rsidRDefault="00545EFC" w:rsidP="00545EFC">
      <w:pPr>
        <w:pStyle w:val="22"/>
        <w:numPr>
          <w:ilvl w:val="0"/>
          <w:numId w:val="29"/>
        </w:numPr>
        <w:tabs>
          <w:tab w:val="left" w:pos="993"/>
        </w:tabs>
        <w:spacing w:line="360" w:lineRule="auto"/>
        <w:ind w:left="0" w:firstLine="567"/>
        <w:jc w:val="both"/>
        <w:rPr>
          <w:sz w:val="28"/>
          <w:szCs w:val="28"/>
          <w:lang w:val="uk-UA"/>
        </w:rPr>
      </w:pPr>
      <w:r w:rsidRPr="00FB542C">
        <w:rPr>
          <w:sz w:val="28"/>
          <w:szCs w:val="28"/>
          <w:lang w:val="uk-UA"/>
        </w:rPr>
        <w:t>Nonaka I. &amp; Takeuchi H. (1995). The Knowledge-Creating Company. New York: Oxford University Press.</w:t>
      </w:r>
    </w:p>
    <w:p w:rsidR="00545EFC" w:rsidRPr="00FB542C" w:rsidRDefault="00545EFC" w:rsidP="00545EFC">
      <w:pPr>
        <w:pStyle w:val="22"/>
        <w:numPr>
          <w:ilvl w:val="0"/>
          <w:numId w:val="29"/>
        </w:numPr>
        <w:tabs>
          <w:tab w:val="left" w:pos="993"/>
        </w:tabs>
        <w:spacing w:line="360" w:lineRule="auto"/>
        <w:ind w:left="0" w:firstLine="567"/>
        <w:jc w:val="both"/>
        <w:rPr>
          <w:sz w:val="28"/>
          <w:szCs w:val="28"/>
          <w:lang w:val="uk-UA"/>
        </w:rPr>
      </w:pPr>
      <w:r w:rsidRPr="00FB542C">
        <w:rPr>
          <w:sz w:val="28"/>
          <w:szCs w:val="28"/>
          <w:lang w:val="uk-UA"/>
        </w:rPr>
        <w:t>OECD (2003). "Conclusions from the Results of the Survey of Knowledge Management Practices for Ministries/Departments/Agencies of Central Government in OECD Member Countries", February 3-4, 2003.</w:t>
      </w:r>
    </w:p>
    <w:p w:rsidR="00545EFC" w:rsidRPr="00FB542C" w:rsidRDefault="00545EFC" w:rsidP="00545EFC">
      <w:pPr>
        <w:pStyle w:val="22"/>
        <w:numPr>
          <w:ilvl w:val="0"/>
          <w:numId w:val="29"/>
        </w:numPr>
        <w:tabs>
          <w:tab w:val="left" w:pos="993"/>
        </w:tabs>
        <w:spacing w:line="360" w:lineRule="auto"/>
        <w:ind w:left="0" w:firstLine="567"/>
        <w:jc w:val="both"/>
        <w:rPr>
          <w:sz w:val="28"/>
          <w:szCs w:val="28"/>
          <w:lang w:val="uk-UA"/>
        </w:rPr>
      </w:pPr>
      <w:r w:rsidRPr="00FB542C">
        <w:rPr>
          <w:sz w:val="28"/>
          <w:szCs w:val="28"/>
          <w:lang w:val="uk-UA"/>
        </w:rPr>
        <w:t>Skyrme D.J. Knowledge Networking: Creating the Collaborative Enterprise. – Oxford, 1999.</w:t>
      </w:r>
    </w:p>
    <w:p w:rsidR="00545EFC" w:rsidRPr="00FB542C" w:rsidRDefault="00545EFC" w:rsidP="00545EFC">
      <w:pPr>
        <w:pStyle w:val="22"/>
        <w:numPr>
          <w:ilvl w:val="0"/>
          <w:numId w:val="29"/>
        </w:numPr>
        <w:tabs>
          <w:tab w:val="left" w:pos="993"/>
        </w:tabs>
        <w:spacing w:line="360" w:lineRule="auto"/>
        <w:ind w:left="0" w:firstLine="567"/>
        <w:jc w:val="both"/>
        <w:rPr>
          <w:sz w:val="28"/>
          <w:szCs w:val="28"/>
          <w:lang w:val="uk-UA"/>
        </w:rPr>
      </w:pPr>
      <w:r w:rsidRPr="00FB542C">
        <w:rPr>
          <w:sz w:val="28"/>
          <w:szCs w:val="28"/>
          <w:lang w:val="uk-UA"/>
        </w:rPr>
        <w:t>Sutton M. J. D. (2007). Accepting knowledge management into the LIS fold: an interdisciplinary approach, Library Student Journal 2(1), 1-9.</w:t>
      </w:r>
    </w:p>
    <w:p w:rsidR="00545EFC" w:rsidRPr="00FB542C" w:rsidRDefault="00545EFC" w:rsidP="00545EFC">
      <w:pPr>
        <w:pStyle w:val="22"/>
        <w:numPr>
          <w:ilvl w:val="0"/>
          <w:numId w:val="29"/>
        </w:numPr>
        <w:tabs>
          <w:tab w:val="left" w:pos="993"/>
        </w:tabs>
        <w:spacing w:line="360" w:lineRule="auto"/>
        <w:ind w:left="0" w:firstLine="567"/>
        <w:jc w:val="both"/>
        <w:rPr>
          <w:sz w:val="28"/>
          <w:szCs w:val="28"/>
          <w:lang w:val="uk-UA"/>
        </w:rPr>
      </w:pPr>
      <w:r w:rsidRPr="00FB542C">
        <w:rPr>
          <w:sz w:val="28"/>
          <w:szCs w:val="28"/>
          <w:lang w:val="uk-UA"/>
        </w:rPr>
        <w:t>Tapscott, D. ; Williams, A.D.; Herman, D. (2008). Transforming Government and Governance for the Twenty-First Century. In: nGenera Insight’s Government 2.0: Wikinomics, Government and Democracy Program. Available at http://wiki.dbast.com/images/a/aa/Transforming_govt.pdf</w:t>
      </w:r>
    </w:p>
    <w:p w:rsidR="00545EFC" w:rsidRPr="00FB542C" w:rsidRDefault="00545EFC" w:rsidP="00545EFC">
      <w:pPr>
        <w:pStyle w:val="22"/>
        <w:spacing w:line="360" w:lineRule="auto"/>
        <w:ind w:firstLine="567"/>
        <w:jc w:val="both"/>
        <w:rPr>
          <w:sz w:val="28"/>
          <w:szCs w:val="28"/>
          <w:lang w:val="uk-UA"/>
        </w:rPr>
      </w:pPr>
    </w:p>
    <w:p w:rsidR="008F78EE" w:rsidRPr="00FB542C" w:rsidRDefault="008F78EE" w:rsidP="008F78EE">
      <w:pPr>
        <w:jc w:val="right"/>
        <w:rPr>
          <w:b/>
          <w:szCs w:val="28"/>
        </w:rPr>
      </w:pPr>
      <w:r w:rsidRPr="00FB542C">
        <w:rPr>
          <w:b/>
          <w:szCs w:val="28"/>
        </w:rPr>
        <w:t>Кофман Борис Якович,</w:t>
      </w:r>
    </w:p>
    <w:p w:rsidR="008F78EE" w:rsidRPr="00FB542C" w:rsidRDefault="008F78EE" w:rsidP="008F78EE">
      <w:pPr>
        <w:jc w:val="right"/>
        <w:rPr>
          <w:szCs w:val="28"/>
        </w:rPr>
      </w:pPr>
      <w:r w:rsidRPr="00FB542C">
        <w:rPr>
          <w:szCs w:val="28"/>
        </w:rPr>
        <w:t>доктор юридичних наук, старший дослідник,</w:t>
      </w:r>
    </w:p>
    <w:p w:rsidR="008F78EE" w:rsidRPr="00FB542C" w:rsidRDefault="008F78EE" w:rsidP="008F78EE">
      <w:pPr>
        <w:jc w:val="right"/>
        <w:rPr>
          <w:szCs w:val="28"/>
        </w:rPr>
      </w:pPr>
      <w:r w:rsidRPr="00FB542C">
        <w:rPr>
          <w:szCs w:val="28"/>
        </w:rPr>
        <w:t>головний редактор часопису «Соціальний калейдоскоп»</w:t>
      </w:r>
    </w:p>
    <w:p w:rsidR="008F78EE" w:rsidRPr="00FB542C" w:rsidRDefault="008F78EE" w:rsidP="008F78EE">
      <w:pPr>
        <w:spacing w:line="360" w:lineRule="auto"/>
        <w:jc w:val="right"/>
        <w:rPr>
          <w:szCs w:val="28"/>
        </w:rPr>
      </w:pPr>
    </w:p>
    <w:p w:rsidR="008F78EE" w:rsidRPr="00FB542C" w:rsidRDefault="008F78EE" w:rsidP="008F78EE">
      <w:pPr>
        <w:spacing w:line="360" w:lineRule="auto"/>
        <w:ind w:left="567" w:hanging="567"/>
        <w:jc w:val="center"/>
        <w:rPr>
          <w:b/>
          <w:szCs w:val="28"/>
        </w:rPr>
      </w:pPr>
      <w:r w:rsidRPr="00FB542C">
        <w:rPr>
          <w:b/>
          <w:szCs w:val="28"/>
        </w:rPr>
        <w:t>ПОКОЛІННЯ ПРАВ ЛЮДИНИ ТА МУНІЦИПАЛЬНІ ПРАВА ЛЮДИНИ (ОСОБИСТОСТІ, ЧЛЕНА ТЕРИТОРІАЛЬНОЇ ГРОМАДИ): ДО ПИТАННЯ СПІВВІДНОШЕННЯ ТА ВЗАЄМНОГО ЗВЯЗКУ</w:t>
      </w:r>
    </w:p>
    <w:p w:rsidR="008F78EE" w:rsidRPr="00FB542C" w:rsidRDefault="008F78EE" w:rsidP="008F78EE">
      <w:pPr>
        <w:spacing w:line="360" w:lineRule="auto"/>
        <w:ind w:firstLine="567"/>
        <w:rPr>
          <w:szCs w:val="28"/>
        </w:rPr>
      </w:pPr>
      <w:r w:rsidRPr="00FB542C">
        <w:rPr>
          <w:szCs w:val="28"/>
        </w:rPr>
        <w:lastRenderedPageBreak/>
        <w:t>Феноменологія поколінь прав людини відображає історико-доктринальні підходи щодо розробки концепції «поколінь прав» людини. В його основі лежать настанови про те, що проблематика прав людини завжди пов’язана з двома типовими аспектами її існування:</w:t>
      </w:r>
    </w:p>
    <w:p w:rsidR="008F78EE" w:rsidRPr="00FB542C" w:rsidRDefault="008F78EE" w:rsidP="008F78EE">
      <w:pPr>
        <w:spacing w:line="360" w:lineRule="auto"/>
        <w:ind w:firstLine="567"/>
        <w:rPr>
          <w:szCs w:val="28"/>
        </w:rPr>
      </w:pPr>
      <w:r w:rsidRPr="00FB542C">
        <w:rPr>
          <w:szCs w:val="28"/>
        </w:rPr>
        <w:t xml:space="preserve">А) динамічним – правовим регулюванням в сфері визнання державою прав людини, їх наступною нормативною легалізацією, охороною, захистом, виконанням (реалізацією) та гарантуванням; та </w:t>
      </w:r>
    </w:p>
    <w:p w:rsidR="008F78EE" w:rsidRPr="00FB542C" w:rsidRDefault="008F78EE" w:rsidP="008F78EE">
      <w:pPr>
        <w:spacing w:line="360" w:lineRule="auto"/>
        <w:ind w:firstLine="567"/>
        <w:rPr>
          <w:szCs w:val="28"/>
        </w:rPr>
      </w:pPr>
      <w:r w:rsidRPr="00FB542C">
        <w:rPr>
          <w:szCs w:val="28"/>
        </w:rPr>
        <w:t>Б) статичним – правовим станом людини (особистості, громадянина), який формується на основі системного комплексу прав, свобод і обов’язків, що надаються державою конкретній особистості, в залежності від її правового стану та відповідних критеріїв, що встановлюються конституцією і законодавством цієї держави.</w:t>
      </w:r>
    </w:p>
    <w:p w:rsidR="008F78EE" w:rsidRPr="00FB542C" w:rsidRDefault="008F78EE" w:rsidP="008F78EE">
      <w:pPr>
        <w:spacing w:line="360" w:lineRule="auto"/>
        <w:ind w:firstLine="709"/>
        <w:rPr>
          <w:szCs w:val="28"/>
        </w:rPr>
      </w:pPr>
      <w:r w:rsidRPr="00FB542C">
        <w:rPr>
          <w:szCs w:val="28"/>
        </w:rPr>
        <w:t>Необхідно наголосити на тому, що такий типовий підхід до опису і пояснення феномена правового регулювання в вітчизняному, як науковому, так і освітньому дискурсі, коротко можна охарактеризувати таким чином –  «антропоморфізм замість антропологізму».</w:t>
      </w:r>
    </w:p>
    <w:p w:rsidR="008F78EE" w:rsidRPr="00FB542C" w:rsidRDefault="008F78EE" w:rsidP="008F78EE">
      <w:pPr>
        <w:spacing w:line="360" w:lineRule="auto"/>
        <w:ind w:firstLine="709"/>
        <w:rPr>
          <w:szCs w:val="28"/>
        </w:rPr>
      </w:pPr>
      <w:r w:rsidRPr="00FB542C">
        <w:rPr>
          <w:szCs w:val="28"/>
        </w:rPr>
        <w:t>Тобто, антропоморфізм (від грец. anthropos – людина і morphe –  форма, вид) – як розумовий процес перенесення вигляду і властивостей людини на матеріальні і ідеальні об'єкти, в результаті якого такі об'єкти уподібнюються людині, стають «людиноподібними» [1], бере верх над антропологізмом (від грец. anthropos – людина, и logos – слово, розум) [2] – філософською течією, яка розглядає поняття «людина» в якості базисної категорії, що лежить в основі системи уявлень про буття, природу, суспільство, культуру, істину, добро, благо, обов'язок, свободи, Бога і т. д. [3].</w:t>
      </w:r>
    </w:p>
    <w:p w:rsidR="008F78EE" w:rsidRPr="00FB542C" w:rsidRDefault="008F78EE" w:rsidP="008F78EE">
      <w:pPr>
        <w:spacing w:line="360" w:lineRule="auto"/>
        <w:ind w:firstLine="709"/>
        <w:rPr>
          <w:szCs w:val="28"/>
        </w:rPr>
      </w:pPr>
      <w:r w:rsidRPr="00FB542C">
        <w:rPr>
          <w:szCs w:val="28"/>
        </w:rPr>
        <w:t xml:space="preserve">На думку В. О. Цигановкіна, по-перше, більшою мірою в освітній сфері та в дещо меншій мірі – в науковій, переважає реіфікаційний  підхід (тобто такий, що базується на уречевленні. – Авт.), коли юридичні засоби, способи і методи </w:t>
      </w:r>
      <w:r w:rsidRPr="00FB542C">
        <w:rPr>
          <w:szCs w:val="28"/>
        </w:rPr>
        <w:lastRenderedPageBreak/>
        <w:t>правового регулювання представляються як деякі матеріальні сутності, що володіють властивостями об'єктивного (неособистого) буття. По-друге, є очевидним, що з цього часто випливають труднощі розуміння людьми даних теоретичних конструкцій, оскільки при такому підході «правове регулювання» постає в їхній свідомості, кажучи ненауковою мовою окультизму, як Егрегор  (від давн.-грец. ἐγρήγορος «чуйний») [4], який живе самостійним життям. По-третє, з точки зору ж посткласичних наукових стандартів правове регулювання слід розглядати як антропологізоване, тобто людинорозмірне, а також якісно-специфічне (а не чисто феноменологічне), соціокультурно обумовлене (не абсолютно релятивне, але і не універсальне для всіх товариств) явище [4].</w:t>
      </w:r>
    </w:p>
    <w:p w:rsidR="008F78EE" w:rsidRPr="00FB542C" w:rsidRDefault="008F78EE" w:rsidP="008F78EE">
      <w:pPr>
        <w:spacing w:line="360" w:lineRule="auto"/>
        <w:ind w:firstLine="709"/>
        <w:rPr>
          <w:szCs w:val="28"/>
        </w:rPr>
      </w:pPr>
      <w:r w:rsidRPr="00FB542C">
        <w:rPr>
          <w:szCs w:val="28"/>
        </w:rPr>
        <w:t xml:space="preserve">Звідси, на думку цього ж автора, в антропологічній контекстуалізації це означає, що, по-перше, правове регулювання представляє собою соціальну повсякденну діяльність людей, оскільки з точки зору посткласичної науки, – інших, реально діючих суб'єктів права не існує (іманентний фактор присутності людини в механізмі правового регулювання. – Авт.). </w:t>
      </w:r>
    </w:p>
    <w:p w:rsidR="008F78EE" w:rsidRPr="00FB542C" w:rsidRDefault="008F78EE" w:rsidP="008F78EE">
      <w:pPr>
        <w:spacing w:line="360" w:lineRule="auto"/>
        <w:ind w:firstLine="709"/>
        <w:rPr>
          <w:szCs w:val="28"/>
        </w:rPr>
      </w:pPr>
      <w:r w:rsidRPr="00FB542C">
        <w:rPr>
          <w:szCs w:val="28"/>
        </w:rPr>
        <w:t xml:space="preserve">По-друге, антропологічний контекст у посткласичній науці, і антропоцентризм права, зокрема, – передбачає виокремлення в структурі правового регулювання такого основоположного елементу, як «суб'єкт правового регулювання» (хоча в якійсь мірі він вже включений в об'єкт і метод, бо поза і крім суб'єкта-людини неможливі ні соціальні відносини, ні різні способи їх упорядкування [5, с. 165-166]) (конституюючий фактор суб’єкта в механізмі правового регулювання. – Авт.). </w:t>
      </w:r>
    </w:p>
    <w:p w:rsidR="008F78EE" w:rsidRPr="00FB542C" w:rsidRDefault="008F78EE" w:rsidP="008F78EE">
      <w:pPr>
        <w:spacing w:line="360" w:lineRule="auto"/>
        <w:ind w:firstLine="709"/>
        <w:rPr>
          <w:szCs w:val="28"/>
        </w:rPr>
      </w:pPr>
      <w:r w:rsidRPr="00FB542C">
        <w:rPr>
          <w:szCs w:val="28"/>
        </w:rPr>
        <w:t xml:space="preserve">По-третє, визначення правового регулювання як упорядкованого впливу на соціальну поведінку без вказівки на суб'єкт (суб'єкти) такого впливу або позначення в якості таких виключно правових норм і інститутів, є реіфікацією, що властива класичній юриспруденції, яка не задовольняє критерію антропологізму посткласичної науки, що вимагає опису і пояснення в </w:t>
      </w:r>
      <w:r w:rsidRPr="00FB542C">
        <w:rPr>
          <w:szCs w:val="28"/>
        </w:rPr>
        <w:lastRenderedPageBreak/>
        <w:t>людинорозмірних категоріях [4] (основоположний фактор наявності суб’єкту (суб’єктів) в правовому регулюванні. – Авт.).</w:t>
      </w:r>
    </w:p>
    <w:p w:rsidR="008F78EE" w:rsidRPr="00FB542C" w:rsidRDefault="008F78EE" w:rsidP="008F78EE">
      <w:pPr>
        <w:spacing w:line="360" w:lineRule="auto"/>
        <w:ind w:firstLine="709"/>
        <w:rPr>
          <w:szCs w:val="28"/>
        </w:rPr>
      </w:pPr>
      <w:r w:rsidRPr="00FB542C">
        <w:rPr>
          <w:szCs w:val="28"/>
        </w:rPr>
        <w:t>Отже, можна стверджувати, що іманентним елементом правового регулювання є антропо-суб’єктний фактор, тобто наявність людини як основного суб’єкта права, і в той же час основного об’єкта правового регулювання, фактичної його мети, – заради якого це правове регулювання суспільних відносин й виникає, формується, реалізується, вдосконалюється, модифікується тощо.</w:t>
      </w:r>
    </w:p>
    <w:p w:rsidR="008F78EE" w:rsidRPr="00FB542C" w:rsidRDefault="008F78EE" w:rsidP="008F78EE">
      <w:pPr>
        <w:spacing w:line="360" w:lineRule="auto"/>
        <w:ind w:firstLine="709"/>
        <w:rPr>
          <w:szCs w:val="28"/>
        </w:rPr>
      </w:pPr>
      <w:r w:rsidRPr="00FB542C">
        <w:rPr>
          <w:szCs w:val="28"/>
        </w:rPr>
        <w:t>Саме такий підхід актуалізує наявність глибокого генетично-органічного зв’язку людини, її повсякденного існування і функціонування в сфері місцевого самоврядування (далі – МСВ) в межах територіальної громади (далі – ТГ) – а саме, формування її інтенцій, устремлінь, потреб інтересів, що формують правові атитюди та габітуси і трансформують їх в муніципальні права людини (особистості, члена ТГ) – з поколіннями прав людини, що народжуються на локальному рівні соціуму і відображають динаміку формування і появи загальних прав людини в їх історичній ретроспективі (починаючи з 3-х поколінь прав людини) та передбачають появу нових прав людини в історичній перспективі (закінчуючи 5 поколіннями прав людини у сьогоденні) [6].</w:t>
      </w:r>
    </w:p>
    <w:p w:rsidR="008F78EE" w:rsidRPr="00FB542C" w:rsidRDefault="008F78EE" w:rsidP="008F78EE">
      <w:pPr>
        <w:spacing w:line="360" w:lineRule="auto"/>
        <w:ind w:firstLine="709"/>
        <w:rPr>
          <w:szCs w:val="28"/>
        </w:rPr>
      </w:pPr>
      <w:r w:rsidRPr="00FB542C">
        <w:rPr>
          <w:szCs w:val="28"/>
        </w:rPr>
        <w:t>Отже, людина, її права і законні інтереси становлять стрижень правового регулювання, що фактично має за мету констатацію її суб’єктності, а також детермінує існування зазначених прав і інтересів в державно організованому суспільстві та реалізує правовий статус людини і державі та соціумі, через сукупність наданих людині конституційним законодавством прав, свобод та обов’язків – але така реалізація здійснюється на локальному рівні соціуму в умовах МСВ та в межах ТГ. Тобто, можна констатувати наявність:</w:t>
      </w:r>
    </w:p>
    <w:p w:rsidR="008F78EE" w:rsidRPr="00FB542C" w:rsidRDefault="008F78EE" w:rsidP="008F78EE">
      <w:pPr>
        <w:spacing w:line="360" w:lineRule="auto"/>
        <w:ind w:firstLine="709"/>
        <w:rPr>
          <w:szCs w:val="28"/>
        </w:rPr>
      </w:pPr>
      <w:r w:rsidRPr="00FB542C">
        <w:rPr>
          <w:szCs w:val="28"/>
        </w:rPr>
        <w:t>А) однакового локального, топосного, номосного виникнення муніципальних прав людини і формування поколінь прав людини, що зав’язані на єдиній території;</w:t>
      </w:r>
    </w:p>
    <w:p w:rsidR="008F78EE" w:rsidRPr="00FB542C" w:rsidRDefault="008F78EE" w:rsidP="008F78EE">
      <w:pPr>
        <w:spacing w:line="360" w:lineRule="auto"/>
        <w:ind w:firstLine="709"/>
        <w:rPr>
          <w:szCs w:val="28"/>
        </w:rPr>
      </w:pPr>
      <w:r w:rsidRPr="00FB542C">
        <w:rPr>
          <w:szCs w:val="28"/>
        </w:rPr>
        <w:lastRenderedPageBreak/>
        <w:t>Б) одночасного темпорального формування зазначених груп прав на основі єдності часових підходів (у сучасному розумінні їх характерологічних рис та ідентифікаційних ознак);</w:t>
      </w:r>
    </w:p>
    <w:p w:rsidR="008F78EE" w:rsidRPr="00FB542C" w:rsidRDefault="008F78EE" w:rsidP="008F78EE">
      <w:pPr>
        <w:spacing w:line="360" w:lineRule="auto"/>
        <w:ind w:firstLine="709"/>
        <w:rPr>
          <w:szCs w:val="28"/>
        </w:rPr>
      </w:pPr>
      <w:r w:rsidRPr="00FB542C">
        <w:rPr>
          <w:szCs w:val="28"/>
        </w:rPr>
        <w:t xml:space="preserve">В) однакових класифікаційно-групових ознак наведених груп прав, завдяки виникненню їх у найважливіших сферах існування людини, що є напряму пов’язаними зі здійсненням нею свого життєвого циклу (вітальні /особисті/, економічні, соціальні, екологічні права/, найважливішими відносинами людини і держави /політичні права/, формуванням особистості /культурні права/). </w:t>
      </w:r>
    </w:p>
    <w:p w:rsidR="008F78EE" w:rsidRPr="00FB542C" w:rsidRDefault="008F78EE" w:rsidP="008F78EE">
      <w:pPr>
        <w:spacing w:line="360" w:lineRule="auto"/>
        <w:ind w:firstLine="709"/>
        <w:rPr>
          <w:szCs w:val="28"/>
        </w:rPr>
      </w:pPr>
      <w:r w:rsidRPr="00FB542C">
        <w:rPr>
          <w:szCs w:val="28"/>
        </w:rPr>
        <w:t xml:space="preserve"> Звідси й виникає локально-антропологічне розуміння правового регулювання в рамках юриспруденції, як соціальної науки, бо таке регулювання має місце тільки:</w:t>
      </w:r>
    </w:p>
    <w:p w:rsidR="008F78EE" w:rsidRPr="00FB542C" w:rsidRDefault="008F78EE" w:rsidP="008F78EE">
      <w:pPr>
        <w:spacing w:line="360" w:lineRule="auto"/>
        <w:ind w:firstLine="709"/>
        <w:rPr>
          <w:szCs w:val="28"/>
        </w:rPr>
      </w:pPr>
      <w:r w:rsidRPr="00FB542C">
        <w:rPr>
          <w:szCs w:val="28"/>
        </w:rPr>
        <w:t xml:space="preserve">- по-перше, за участю людини, що існує та функціонує у локальному соціумі; </w:t>
      </w:r>
    </w:p>
    <w:p w:rsidR="008F78EE" w:rsidRPr="00FB542C" w:rsidRDefault="008F78EE" w:rsidP="008F78EE">
      <w:pPr>
        <w:spacing w:line="360" w:lineRule="auto"/>
        <w:ind w:firstLine="709"/>
        <w:rPr>
          <w:szCs w:val="28"/>
        </w:rPr>
      </w:pPr>
      <w:r w:rsidRPr="00FB542C">
        <w:rPr>
          <w:szCs w:val="28"/>
        </w:rPr>
        <w:t>- по-друге, тоді, коли такий соціум існує та функціонує тільки в умовах МСВ та у стані повсякденності;</w:t>
      </w:r>
    </w:p>
    <w:p w:rsidR="008F78EE" w:rsidRPr="00FB542C" w:rsidRDefault="008F78EE" w:rsidP="008F78EE">
      <w:pPr>
        <w:spacing w:line="360" w:lineRule="auto"/>
        <w:ind w:firstLine="709"/>
        <w:rPr>
          <w:szCs w:val="28"/>
        </w:rPr>
      </w:pPr>
      <w:r w:rsidRPr="00FB542C">
        <w:rPr>
          <w:szCs w:val="28"/>
        </w:rPr>
        <w:t xml:space="preserve">- по-третє, як стійка актуальна соціальна практика, яка існує незалежно від її формалізації в офіційних прескриптивних текстах, тобто в нормативно-правових актах, що містять заздалегідь встановлені правила поведінки; </w:t>
      </w:r>
    </w:p>
    <w:p w:rsidR="008F78EE" w:rsidRPr="00FB542C" w:rsidRDefault="008F78EE" w:rsidP="008F78EE">
      <w:pPr>
        <w:spacing w:line="360" w:lineRule="auto"/>
        <w:ind w:firstLine="709"/>
        <w:rPr>
          <w:szCs w:val="28"/>
        </w:rPr>
      </w:pPr>
      <w:r w:rsidRPr="00FB542C">
        <w:rPr>
          <w:szCs w:val="28"/>
        </w:rPr>
        <w:t xml:space="preserve">- по-четверте, шляхом реалізації людиною своїх прав, свобод і обов’язків, що встановлені державою; </w:t>
      </w:r>
    </w:p>
    <w:p w:rsidR="008F78EE" w:rsidRPr="00FB542C" w:rsidRDefault="008F78EE" w:rsidP="008F78EE">
      <w:pPr>
        <w:spacing w:line="360" w:lineRule="auto"/>
        <w:ind w:firstLine="709"/>
        <w:rPr>
          <w:szCs w:val="28"/>
        </w:rPr>
      </w:pPr>
      <w:r w:rsidRPr="00FB542C">
        <w:rPr>
          <w:szCs w:val="28"/>
        </w:rPr>
        <w:t xml:space="preserve">- по-п’яте, в рамках правового статусу людини, що спирається на наведені права, свободи та обов’язки; </w:t>
      </w:r>
    </w:p>
    <w:p w:rsidR="008F78EE" w:rsidRPr="00FB542C" w:rsidRDefault="008F78EE" w:rsidP="008F78EE">
      <w:pPr>
        <w:spacing w:line="360" w:lineRule="auto"/>
        <w:ind w:firstLine="709"/>
        <w:rPr>
          <w:szCs w:val="28"/>
        </w:rPr>
      </w:pPr>
      <w:r w:rsidRPr="00FB542C">
        <w:rPr>
          <w:szCs w:val="28"/>
        </w:rPr>
        <w:t>- по-шосте, у прямому зв’язку з наведеними правами, свободами та обов’язками, що знаходяться на відповідному історичному рівні розвитку та у відповідних правореалізаційних формах, в залежності від історичної ретроспективи їх виникнення, застосування та вдосконалення, тобто, в залежності від т. зв. «поколінь» прав людини.</w:t>
      </w:r>
    </w:p>
    <w:p w:rsidR="008F78EE" w:rsidRPr="00FB542C" w:rsidRDefault="008F78EE" w:rsidP="008F78EE">
      <w:pPr>
        <w:spacing w:line="360" w:lineRule="auto"/>
        <w:ind w:firstLine="709"/>
        <w:rPr>
          <w:szCs w:val="28"/>
        </w:rPr>
      </w:pPr>
      <w:r w:rsidRPr="00FB542C">
        <w:rPr>
          <w:szCs w:val="28"/>
        </w:rPr>
        <w:lastRenderedPageBreak/>
        <w:t>Отже, наведені у своїй логічній послідовності аргументи актуалізують та об’єктивують проблематику поколінь прав людини та її вплив на динаміку правового статусу людини в контексті його формування та існування в умовах функціонування локального соціуму в межах ТГ та в режимі МСВ, а також його подальшого розширення та вдосконалення в умовах розвитку правової демократичної державності, що несе в собі могутню гуманістично-гуманітарну складову. Звідси, можна стверджувати про велику роль і вплив поколінь прав людини на становлення та трансформацію конституційно-правового статусу людини і громадянина, і в той же час на формування муніципально-правового статусу людини (особистості, члена ТГ).</w:t>
      </w:r>
    </w:p>
    <w:p w:rsidR="008F78EE" w:rsidRPr="00FB542C" w:rsidRDefault="008F78EE" w:rsidP="008F78EE">
      <w:pPr>
        <w:spacing w:line="360" w:lineRule="auto"/>
        <w:ind w:firstLine="709"/>
        <w:rPr>
          <w:szCs w:val="28"/>
        </w:rPr>
      </w:pPr>
      <w:r w:rsidRPr="00FB542C">
        <w:rPr>
          <w:szCs w:val="28"/>
        </w:rPr>
        <w:t xml:space="preserve">Є загальновідомим, що розвиток прав людини, як відповідних можливостей для реалізації нею своїх інтересів в рамках державно організованого соціуму, є продуктом загальноісторичного процесу. Отже, традиції прав людини є продуктом свого часу. Вони відображають процеси історичної безперервності і змін і, як предмет кумулятивного досвіду, допомагають надати їм зміст і форму. Саме тому краще розуміння форм і легітимного обсягу прав людини нам надає системний аналіз основних філософсько-правових шкіл, які визначили традиції прав людини, починаючи з періоду Відродження. Однак, великим потенціалом щодо більш глибокого пізнання цієї традиції, результатів її втілення в державно-правове і соціальне життя держав світу, – нам надає концепт «поколінь» прав людини, – в основі якого у широкому розумінні лежить хронологічна (часова) складова їх виникнення, застосування та наступна легалізація державою або міжнародним співтовариством і легітимація громадянським суспільством, що функціонує в межах держави. У вузькому ж розумінні контекстуалізація поколінь прав людини враховуються та застосовуються відповідно до часу їх визнання в рамках міжнародного співтовариства. </w:t>
      </w:r>
    </w:p>
    <w:p w:rsidR="008F78EE" w:rsidRPr="00FB542C" w:rsidRDefault="008F78EE" w:rsidP="008F78EE">
      <w:pPr>
        <w:spacing w:line="360" w:lineRule="auto"/>
        <w:ind w:firstLine="709"/>
        <w:rPr>
          <w:szCs w:val="28"/>
        </w:rPr>
      </w:pPr>
      <w:r w:rsidRPr="00FB542C">
        <w:rPr>
          <w:szCs w:val="28"/>
        </w:rPr>
        <w:lastRenderedPageBreak/>
        <w:t>Зазначені підходи дають можливість виокремити та визначити низку філософських, соціальних, нормативних, технологічних, процесуальних, діяльнісних та інших характеристик наведеного концепту, що надає йому сьогоднішній рівень розвитку національного конституційного та міжнародного публічного права:</w:t>
      </w:r>
    </w:p>
    <w:p w:rsidR="008F78EE" w:rsidRPr="00FB542C" w:rsidRDefault="008F78EE" w:rsidP="008F78EE">
      <w:pPr>
        <w:spacing w:line="360" w:lineRule="auto"/>
        <w:ind w:firstLine="709"/>
        <w:rPr>
          <w:szCs w:val="28"/>
        </w:rPr>
      </w:pPr>
      <w:r w:rsidRPr="00FB542C">
        <w:rPr>
          <w:szCs w:val="28"/>
        </w:rPr>
        <w:t xml:space="preserve">- по-перше, концепт поколінь прав людини володіє великим теоретико-праксеологічним потенціалом як в рамках всієї міжнародної спільноти держав, так й на рівні конкретної держави-члена такої спільноти, а також безпосередньо у місці їх виникнення, формування, реалізації, гарантування, охорони, захисту – в ТГ (телеологічний фактор. – Авт.); </w:t>
      </w:r>
    </w:p>
    <w:p w:rsidR="008F78EE" w:rsidRPr="00FB542C" w:rsidRDefault="008F78EE" w:rsidP="008F78EE">
      <w:pPr>
        <w:spacing w:line="360" w:lineRule="auto"/>
        <w:ind w:firstLine="709"/>
        <w:rPr>
          <w:szCs w:val="28"/>
        </w:rPr>
      </w:pPr>
      <w:r w:rsidRPr="00FB542C">
        <w:rPr>
          <w:szCs w:val="28"/>
        </w:rPr>
        <w:t xml:space="preserve">- по-друге, трансформує їх в один з суттєвих критеріїв взаємодії національного конституційного і міжнародного публічного права, тобто існування, градація, функціонування і практичне застосування таких поколінь може розглядатися як яскравий приклад взаємодії внутрішньодержавного права і міжнародного права, в тому числі й через призму формування міжнародної правосуб’єктності МСВ, зростання глобалістського потенціалу ТГ  (гносеологічний фактор. – Авт.); </w:t>
      </w:r>
    </w:p>
    <w:p w:rsidR="008F78EE" w:rsidRPr="00FB542C" w:rsidRDefault="008F78EE" w:rsidP="008F78EE">
      <w:pPr>
        <w:spacing w:line="360" w:lineRule="auto"/>
        <w:ind w:firstLine="709"/>
        <w:rPr>
          <w:szCs w:val="28"/>
        </w:rPr>
      </w:pPr>
      <w:r w:rsidRPr="00FB542C">
        <w:rPr>
          <w:szCs w:val="28"/>
        </w:rPr>
        <w:t xml:space="preserve">- по-третє, їх визнання демонструє прихильність держави до загальнолюдських цінностей, що визнані міжнародним співтовариством держав, зафіксовані в нормах міжнародних багатосторонніх договорів та підписані державами-учасниками (сторонами) таких договорів і фактично реалізуються в межах ТГ на локальному рівні функціонування соціуму (легітимний фактор. – Авт.); </w:t>
      </w:r>
    </w:p>
    <w:p w:rsidR="008F78EE" w:rsidRPr="00FB542C" w:rsidRDefault="008F78EE" w:rsidP="008F78EE">
      <w:pPr>
        <w:spacing w:line="360" w:lineRule="auto"/>
        <w:ind w:firstLine="709"/>
        <w:rPr>
          <w:szCs w:val="28"/>
        </w:rPr>
      </w:pPr>
      <w:r w:rsidRPr="00FB542C">
        <w:rPr>
          <w:szCs w:val="28"/>
        </w:rPr>
        <w:t xml:space="preserve">- по-четверте, держави-сторони зазначених міжнародних договорів в результаті їх підписання беруть на себе відповідні міжнародно-правові зобов’язання в сфері прав людини, які вони повинні реалізувати на рівні своєї </w:t>
      </w:r>
      <w:r w:rsidRPr="00FB542C">
        <w:rPr>
          <w:szCs w:val="28"/>
        </w:rPr>
        <w:lastRenderedPageBreak/>
        <w:t xml:space="preserve">держави, а фактично на рівні МСВ в межах ТГ – тобто, там де мешкає конкретна людина-член ТГ (облігаторний фактор. – Авт.); </w:t>
      </w:r>
    </w:p>
    <w:p w:rsidR="008F78EE" w:rsidRPr="00FB542C" w:rsidRDefault="008F78EE" w:rsidP="008F78EE">
      <w:pPr>
        <w:spacing w:line="360" w:lineRule="auto"/>
        <w:ind w:firstLine="709"/>
        <w:rPr>
          <w:szCs w:val="28"/>
        </w:rPr>
      </w:pPr>
      <w:r w:rsidRPr="00FB542C">
        <w:rPr>
          <w:szCs w:val="28"/>
        </w:rPr>
        <w:t xml:space="preserve">- по-п’яте, така реалізація може бути здійсненою тільки через застосування національного механізму імплементації норм міжнародного права в норми національного законодавства (див. ч. 1 ст. 9 Конституції України) (імплементаційний фактор. – Авт.); </w:t>
      </w:r>
    </w:p>
    <w:p w:rsidR="008F78EE" w:rsidRPr="00FB542C" w:rsidRDefault="008F78EE" w:rsidP="008F78EE">
      <w:pPr>
        <w:spacing w:line="360" w:lineRule="auto"/>
        <w:ind w:firstLine="709"/>
        <w:rPr>
          <w:szCs w:val="28"/>
        </w:rPr>
      </w:pPr>
      <w:r w:rsidRPr="00FB542C">
        <w:rPr>
          <w:szCs w:val="28"/>
        </w:rPr>
        <w:t xml:space="preserve">- по-шосте, оцінка гуманітарного блоку конституції кожної з існуючих держав на сприйняття відповідних поколінь прав людини та їх наступної легалізації в основному її законі, напряму є пов’язаною з рівнем розвитку демократичної правової державності, що безпосередньо має вплив на реалізацію людиною свого конституційно-правового (а фактично, муніципально-правового статусу) в рамках МСВ і в межах ТГ (оціночно-аксіологічний фактор. – Авт.); </w:t>
      </w:r>
    </w:p>
    <w:p w:rsidR="008F78EE" w:rsidRPr="00FB542C" w:rsidRDefault="008F78EE" w:rsidP="008F78EE">
      <w:pPr>
        <w:spacing w:line="360" w:lineRule="auto"/>
        <w:ind w:firstLine="709"/>
        <w:rPr>
          <w:szCs w:val="28"/>
        </w:rPr>
      </w:pPr>
      <w:r w:rsidRPr="00FB542C">
        <w:rPr>
          <w:szCs w:val="28"/>
        </w:rPr>
        <w:t xml:space="preserve">- по-сьоме, втілення поколінь прав людини в національне законодавство та реальне використання таких прав, служить рівнем їх легітимації громадянським суспільством держави, що інституційно формується і функціонує на локальному рівні соціуму в межах ТГ та в умовах МСВ (легітимний фактор. – Авт.); </w:t>
      </w:r>
    </w:p>
    <w:p w:rsidR="008F78EE" w:rsidRPr="00FB542C" w:rsidRDefault="008F78EE" w:rsidP="008F78EE">
      <w:pPr>
        <w:spacing w:line="360" w:lineRule="auto"/>
        <w:ind w:firstLine="709"/>
        <w:rPr>
          <w:szCs w:val="28"/>
        </w:rPr>
      </w:pPr>
      <w:r w:rsidRPr="00FB542C">
        <w:rPr>
          <w:szCs w:val="28"/>
        </w:rPr>
        <w:t xml:space="preserve">- по-восьме, застосування феноменології поколінь прав людини надає реальних можливостей для подальшого розвитку «кадастру» прав людини і його вдосконалення в процесі історичного розвитку особистості, суспільства і держави, з можливістю наступного виокремлення нових поколінь таких прав – такі процеси, безперечно, будуть проходити саме там, де існує та функціонує людина (локос, топос, номос) – у локальному соціумі в межах ТГ та в умовах МСВ (проспективний фактор. – Авт.); </w:t>
      </w:r>
    </w:p>
    <w:p w:rsidR="008F78EE" w:rsidRPr="00FB542C" w:rsidRDefault="008F78EE" w:rsidP="008F78EE">
      <w:pPr>
        <w:spacing w:line="360" w:lineRule="auto"/>
        <w:ind w:firstLine="709"/>
        <w:rPr>
          <w:szCs w:val="28"/>
        </w:rPr>
      </w:pPr>
      <w:r w:rsidRPr="00FB542C">
        <w:rPr>
          <w:szCs w:val="28"/>
        </w:rPr>
        <w:t xml:space="preserve">- по-дев’яте, концепт поколінь прав людини в його праксеологічному застосуванні має за мету не тільки історико-нормативний розвиток міжнародного співтовариства та адекватний йому правовий розвиток державних правопорядків, а й телеологічні домінанти подальшої гуманітаризації та гуманізації міжнародної </w:t>
      </w:r>
      <w:r w:rsidRPr="00FB542C">
        <w:rPr>
          <w:szCs w:val="28"/>
        </w:rPr>
        <w:lastRenderedPageBreak/>
        <w:t xml:space="preserve">та внутрішньодержавної діяльності, що напряму будуть впливати на правовий порядок локальних територіальних людських спільнот (онтологічний фактор. – Авт.); </w:t>
      </w:r>
    </w:p>
    <w:p w:rsidR="008F78EE" w:rsidRPr="00FB542C" w:rsidRDefault="008F78EE" w:rsidP="008F78EE">
      <w:pPr>
        <w:spacing w:line="360" w:lineRule="auto"/>
        <w:ind w:firstLine="709"/>
        <w:rPr>
          <w:szCs w:val="28"/>
        </w:rPr>
      </w:pPr>
      <w:r w:rsidRPr="00FB542C">
        <w:rPr>
          <w:szCs w:val="28"/>
        </w:rPr>
        <w:t xml:space="preserve">- по-десяте, концепт поколінь прав людини виступає як могутній та ефективний засіб (об’єкт) організації міжнародного співробітництва держав в рамках міжнародної спільноти і в обов’язковому порядку через призму функціонування ТГ в умовах МСВ (комунікативний фактор. – Авт.); </w:t>
      </w:r>
    </w:p>
    <w:p w:rsidR="008F78EE" w:rsidRPr="00FB542C" w:rsidRDefault="008F78EE" w:rsidP="008F78EE">
      <w:pPr>
        <w:spacing w:line="360" w:lineRule="auto"/>
        <w:ind w:firstLine="709"/>
        <w:rPr>
          <w:szCs w:val="28"/>
        </w:rPr>
      </w:pPr>
      <w:r w:rsidRPr="00FB542C">
        <w:rPr>
          <w:szCs w:val="28"/>
        </w:rPr>
        <w:t>- по-одинадцяте, и це є дуже важливим в контексті дослідження, що проводиться, концепт покоління прав людини демонструє нам динаміку та тенденцію щодо розширення правового статусу людини і громадянина на протязі Новітнього часу історичного розвитку людства, що безпосередньо буде реалізовуватися в локальному соціумі на рівні ТГ та в умовах МСВ (статусно-демонстраційний фактор. – Авт.).</w:t>
      </w:r>
    </w:p>
    <w:p w:rsidR="008F78EE" w:rsidRPr="00FB542C" w:rsidRDefault="008F78EE" w:rsidP="008F78EE">
      <w:pPr>
        <w:spacing w:line="360" w:lineRule="auto"/>
        <w:ind w:firstLine="709"/>
        <w:rPr>
          <w:szCs w:val="28"/>
        </w:rPr>
      </w:pPr>
      <w:r w:rsidRPr="00FB542C">
        <w:rPr>
          <w:szCs w:val="28"/>
        </w:rPr>
        <w:t xml:space="preserve">В історичній ретроспективі концепт «поколінь прав людини» вперше був застосований в 1970-х рр. Карелом Васаком, чеським юристом і першим генеральним секретарем Міжнародного інституту прав людини в Страсбурзі (Франція). Саме він вперше висунув пропозицію щодо виокремлення «трьох поколінь прав людини» і застосуванні цієї термінологічної системи [7, p. 29]. </w:t>
      </w:r>
    </w:p>
    <w:p w:rsidR="008F78EE" w:rsidRPr="00FB542C" w:rsidRDefault="008F78EE" w:rsidP="008F78EE">
      <w:pPr>
        <w:spacing w:line="360" w:lineRule="auto"/>
        <w:ind w:firstLine="709"/>
        <w:rPr>
          <w:szCs w:val="28"/>
        </w:rPr>
      </w:pPr>
      <w:r w:rsidRPr="00FB542C">
        <w:rPr>
          <w:szCs w:val="28"/>
        </w:rPr>
        <w:t xml:space="preserve">В основу своєї доктринальної позиції К. Васак поклав думку про те, що три покоління прав людини співвідносяться з трьома ідеалами Французької революції: свободою, рівністю і братством [8, P. 837, 839.]. </w:t>
      </w:r>
    </w:p>
    <w:p w:rsidR="008F78EE" w:rsidRPr="00FB542C" w:rsidRDefault="008F78EE" w:rsidP="008F78EE">
      <w:pPr>
        <w:spacing w:line="360" w:lineRule="auto"/>
        <w:ind w:firstLine="709"/>
        <w:rPr>
          <w:szCs w:val="28"/>
        </w:rPr>
      </w:pPr>
      <w:r w:rsidRPr="00FB542C">
        <w:rPr>
          <w:szCs w:val="28"/>
        </w:rPr>
        <w:t xml:space="preserve">Необхідно наголосити на тому, що хоча модель Васака є, зазвичай, лише спрощеним відображенням надзвичайно складного історичного процесу, але вона володіє високим ступенем конструктивності, бо фактично легітимізує профільний історико-правовий дискурс, тобто дає можливість: </w:t>
      </w:r>
    </w:p>
    <w:p w:rsidR="008F78EE" w:rsidRPr="00FB542C" w:rsidRDefault="008F78EE" w:rsidP="008F78EE">
      <w:pPr>
        <w:spacing w:line="360" w:lineRule="auto"/>
        <w:ind w:firstLine="709"/>
        <w:rPr>
          <w:szCs w:val="28"/>
        </w:rPr>
      </w:pPr>
      <w:r w:rsidRPr="00FB542C">
        <w:rPr>
          <w:szCs w:val="28"/>
        </w:rPr>
        <w:t xml:space="preserve">а) створити систему розвитку прав людини в контексті розвитку держави і суспільства (історичний критерій. – Авт.); </w:t>
      </w:r>
    </w:p>
    <w:p w:rsidR="008F78EE" w:rsidRPr="00FB542C" w:rsidRDefault="008F78EE" w:rsidP="008F78EE">
      <w:pPr>
        <w:spacing w:line="360" w:lineRule="auto"/>
        <w:ind w:firstLine="709"/>
        <w:rPr>
          <w:szCs w:val="28"/>
        </w:rPr>
      </w:pPr>
      <w:r w:rsidRPr="00FB542C">
        <w:rPr>
          <w:szCs w:val="28"/>
        </w:rPr>
        <w:lastRenderedPageBreak/>
        <w:t xml:space="preserve">б) продемонструвати процеси формування історичного та праксеологічного (нормативно-правового) дискурсу з цього питання (нормативний критерій. – Авт.); </w:t>
      </w:r>
    </w:p>
    <w:p w:rsidR="008F78EE" w:rsidRPr="00FB542C" w:rsidRDefault="008F78EE" w:rsidP="008F78EE">
      <w:pPr>
        <w:spacing w:line="360" w:lineRule="auto"/>
        <w:ind w:firstLine="709"/>
        <w:rPr>
          <w:szCs w:val="28"/>
        </w:rPr>
      </w:pPr>
      <w:r w:rsidRPr="00FB542C">
        <w:rPr>
          <w:szCs w:val="28"/>
        </w:rPr>
        <w:t xml:space="preserve">в) дослідити процес динамічного розвитку правового статусу людини і громадянина, що є напряму пов’язаним та детермінованим з таким їх розвитком (функціональний критерій. – Авт.), та </w:t>
      </w:r>
    </w:p>
    <w:p w:rsidR="008F78EE" w:rsidRPr="00FB542C" w:rsidRDefault="008F78EE" w:rsidP="008F78EE">
      <w:pPr>
        <w:spacing w:line="360" w:lineRule="auto"/>
        <w:ind w:firstLine="709"/>
        <w:rPr>
          <w:szCs w:val="28"/>
        </w:rPr>
      </w:pPr>
      <w:r w:rsidRPr="00FB542C">
        <w:rPr>
          <w:szCs w:val="28"/>
        </w:rPr>
        <w:t>г) передбачити подальший розвиток такого правового статусу в контексті його розширення та вдосконалення (плановий критерій. – Авт.). Крім того, в більш широкому, функціонально-перспективному контексті, вона дає змогу не тільки акцентувати увагу на тих поколіннях прав людини, на яких рефлексована увага міжнародної спільноти держав, з метою їх всілякого підтримання, визнання, легалізації, легітимації, реалізації і гарантування з боку національних держав, а й актуалізує необхідність реалізації такої діяльнісної характеристики з боку національних держав відносно вже нових поколінь прав людини (перспективний критерій. – Авт.).</w:t>
      </w:r>
    </w:p>
    <w:p w:rsidR="008F78EE" w:rsidRPr="00FB542C" w:rsidRDefault="008F78EE" w:rsidP="008F78EE">
      <w:pPr>
        <w:spacing w:line="360" w:lineRule="auto"/>
        <w:ind w:firstLine="709"/>
        <w:rPr>
          <w:szCs w:val="28"/>
        </w:rPr>
      </w:pPr>
      <w:r w:rsidRPr="00FB542C">
        <w:rPr>
          <w:szCs w:val="28"/>
        </w:rPr>
        <w:t>Отже, найбільш важливими аргументами на користь продуктивності пропозицій К. Васака щодо виокремлення поколінь прав людини, є:</w:t>
      </w:r>
    </w:p>
    <w:p w:rsidR="008F78EE" w:rsidRPr="00FB542C" w:rsidRDefault="008F78EE" w:rsidP="008F78EE">
      <w:pPr>
        <w:spacing w:line="360" w:lineRule="auto"/>
        <w:ind w:firstLine="709"/>
        <w:rPr>
          <w:szCs w:val="28"/>
        </w:rPr>
      </w:pPr>
      <w:r w:rsidRPr="00FB542C">
        <w:rPr>
          <w:szCs w:val="28"/>
        </w:rPr>
        <w:t xml:space="preserve">- по-перше, їх органічно-генетичний зв'язок з МСВ та ТГ, в умовах якого і де територіально вони формуються, народжуються, реалізуються, легалізуються, гарантуються, охороняються, захищаються тощо, але переважно у вигляді муніципальних прав людини;  </w:t>
      </w:r>
    </w:p>
    <w:p w:rsidR="008F78EE" w:rsidRPr="00FB542C" w:rsidRDefault="008F78EE" w:rsidP="008F78EE">
      <w:pPr>
        <w:spacing w:line="360" w:lineRule="auto"/>
        <w:ind w:firstLine="709"/>
        <w:rPr>
          <w:szCs w:val="28"/>
        </w:rPr>
      </w:pPr>
      <w:r w:rsidRPr="00FB542C">
        <w:rPr>
          <w:szCs w:val="28"/>
        </w:rPr>
        <w:t>- по-друге, їх зростання в історичній ретроспективі та охоплення якісно нових сфер буття людини у її відносинах з соціумом, в якому вона існує, функціонує та реалізує свої життєві інтенції, устремління, потреби, інтереси, що є свідченням формування, виникнення і застосування людиною нових форм буття і життєдіяльності, що виникають в межах ТГ і в умовах МСВ;</w:t>
      </w:r>
    </w:p>
    <w:p w:rsidR="008F78EE" w:rsidRPr="00FB542C" w:rsidRDefault="008F78EE" w:rsidP="008F78EE">
      <w:pPr>
        <w:spacing w:line="360" w:lineRule="auto"/>
        <w:ind w:firstLine="709"/>
        <w:rPr>
          <w:szCs w:val="28"/>
        </w:rPr>
      </w:pPr>
      <w:r w:rsidRPr="00FB542C">
        <w:rPr>
          <w:szCs w:val="28"/>
        </w:rPr>
        <w:lastRenderedPageBreak/>
        <w:t>- по-третє, визнання державою,  – бо саме вона визнає наявність у людини таких екзистенційних засад та реагує на їх існування та об’єктивну необхідність їх реалізації шляхом нормативного визнання, легалізації, реалізації та гарантування  прав людини.</w:t>
      </w:r>
    </w:p>
    <w:p w:rsidR="008F78EE" w:rsidRPr="00FB542C" w:rsidRDefault="008F78EE" w:rsidP="008F78EE">
      <w:pPr>
        <w:jc w:val="center"/>
        <w:rPr>
          <w:b/>
          <w:szCs w:val="28"/>
        </w:rPr>
      </w:pPr>
      <w:r w:rsidRPr="00FB542C">
        <w:rPr>
          <w:b/>
          <w:szCs w:val="28"/>
        </w:rPr>
        <w:t>Список використаних джерел:</w:t>
      </w:r>
    </w:p>
    <w:p w:rsidR="008F78EE" w:rsidRPr="00FB542C" w:rsidRDefault="008F78EE" w:rsidP="008F78EE">
      <w:pPr>
        <w:spacing w:line="360" w:lineRule="auto"/>
        <w:ind w:firstLine="709"/>
        <w:rPr>
          <w:szCs w:val="28"/>
        </w:rPr>
      </w:pPr>
      <w:r w:rsidRPr="00FB542C">
        <w:rPr>
          <w:szCs w:val="28"/>
        </w:rPr>
        <w:t>1. Антропоморфизм. Энциклопедия эпистемологии и философии науки. URL: https://epistemology_of_science.academic.ru/53/%D0%B0%D0%BD%D1%82% D1%80%D0%BE%D0%BF%D0%BE%D0%BC%D0%BE%D1%80%D1%84%D0%B 8%D0%B7%D0%BC</w:t>
      </w:r>
    </w:p>
    <w:p w:rsidR="008F78EE" w:rsidRPr="00FB542C" w:rsidRDefault="008F78EE" w:rsidP="008F78EE">
      <w:pPr>
        <w:spacing w:line="360" w:lineRule="auto"/>
        <w:ind w:firstLine="709"/>
        <w:rPr>
          <w:szCs w:val="28"/>
        </w:rPr>
      </w:pPr>
      <w:r w:rsidRPr="00FB542C">
        <w:rPr>
          <w:szCs w:val="28"/>
        </w:rPr>
        <w:t>2. Антропологизм. Словарь иностранных слов русского языка. URL: https://dic.academic.ru/dic.nsf/dic_fwords/4908/%D0%90%D0%9D%D0%A2%D0%A 0%D0%9E%D0%9F%D0%9E%D0%9B%D0%9E%D0%93%D0%98%D0%97%D0%9C</w:t>
      </w:r>
    </w:p>
    <w:p w:rsidR="008F78EE" w:rsidRPr="00FB542C" w:rsidRDefault="008F78EE" w:rsidP="008F78EE">
      <w:pPr>
        <w:spacing w:line="360" w:lineRule="auto"/>
        <w:ind w:firstLine="709"/>
        <w:rPr>
          <w:szCs w:val="28"/>
        </w:rPr>
      </w:pPr>
      <w:r w:rsidRPr="00FB542C">
        <w:rPr>
          <w:szCs w:val="28"/>
        </w:rPr>
        <w:t>3. Антропологизм. Новейший философский словарь. URL: https://dic.academic.ru/dic.nsf/dic_new_philosophy/101/%D0%90%D0%9D%D0%A2 %D0%A0%D0%9E%D0%9F%D0%9E%D0%9B%D0%9E%D0%93%D0%98%D0% 97%D0%9C</w:t>
      </w:r>
    </w:p>
    <w:p w:rsidR="008F78EE" w:rsidRPr="00FB542C" w:rsidRDefault="008F78EE" w:rsidP="008F78EE">
      <w:pPr>
        <w:spacing w:line="360" w:lineRule="auto"/>
        <w:ind w:firstLine="709"/>
        <w:rPr>
          <w:szCs w:val="28"/>
        </w:rPr>
      </w:pPr>
      <w:r w:rsidRPr="00FB542C">
        <w:rPr>
          <w:szCs w:val="28"/>
        </w:rPr>
        <w:t>4. Цыгановкин В.А. Антропологическое измерение правового регулирования. URL: https://cyberleninka.ru /article/n/antropologicheskoe-izmerenie-pravovogo-regulirovaniya-1</w:t>
      </w:r>
    </w:p>
    <w:p w:rsidR="008F78EE" w:rsidRPr="00FB542C" w:rsidRDefault="008F78EE" w:rsidP="008F78EE">
      <w:pPr>
        <w:spacing w:line="360" w:lineRule="auto"/>
        <w:ind w:firstLine="709"/>
        <w:rPr>
          <w:szCs w:val="28"/>
        </w:rPr>
      </w:pPr>
      <w:r w:rsidRPr="00FB542C">
        <w:rPr>
          <w:szCs w:val="28"/>
        </w:rPr>
        <w:t>5. Честнов И.Л. Постклассическая теория права. – СПб., 2012. 650 с.</w:t>
      </w:r>
    </w:p>
    <w:p w:rsidR="008F78EE" w:rsidRPr="00FB542C" w:rsidRDefault="008F78EE" w:rsidP="008F78EE">
      <w:pPr>
        <w:spacing w:line="360" w:lineRule="auto"/>
        <w:ind w:firstLine="709"/>
        <w:rPr>
          <w:szCs w:val="28"/>
        </w:rPr>
      </w:pPr>
      <w:r w:rsidRPr="00FB542C">
        <w:rPr>
          <w:szCs w:val="28"/>
        </w:rPr>
        <w:t>6. Шебаніц Д.М. Сучасна проблематика теорії «поколінь прав людини» в умовах європейської міждержавної інтеграції. Науковий вісник Ужгородського національного університету. Серія «Право». 2015. Вип. 31. Т.1. С. 57–61.</w:t>
      </w:r>
    </w:p>
    <w:p w:rsidR="008F78EE" w:rsidRPr="00FB542C" w:rsidRDefault="008F78EE" w:rsidP="008F78EE">
      <w:pPr>
        <w:spacing w:line="360" w:lineRule="auto"/>
        <w:ind w:firstLine="709"/>
        <w:rPr>
          <w:szCs w:val="28"/>
        </w:rPr>
      </w:pPr>
      <w:r w:rsidRPr="00FB542C">
        <w:rPr>
          <w:szCs w:val="28"/>
        </w:rPr>
        <w:lastRenderedPageBreak/>
        <w:t>7. Vasak K. Human Rights: A Thirty-Year Struggle: the Sustained Efforts to Give Force of the Universal Declaration of Human Rights. UNESCO Courier, 1977. Nov. 30-year. P. 29.</w:t>
      </w:r>
    </w:p>
    <w:p w:rsidR="008F78EE" w:rsidRDefault="008F78EE" w:rsidP="008F78EE">
      <w:pPr>
        <w:spacing w:line="360" w:lineRule="auto"/>
        <w:ind w:firstLine="709"/>
        <w:rPr>
          <w:szCs w:val="28"/>
        </w:rPr>
      </w:pPr>
      <w:r w:rsidRPr="00FB542C">
        <w:rPr>
          <w:szCs w:val="28"/>
        </w:rPr>
        <w:t>8. Vasak K. Pour une troisieme generation des droits de l'homme // Studies and Essays on International Humanitarian Law and Red Cross Principles / Ed. by C. Swinarski. Hague, 1984. P. 837-841.</w:t>
      </w:r>
    </w:p>
    <w:p w:rsidR="003E07CF" w:rsidRDefault="003E07CF" w:rsidP="008F78EE">
      <w:pPr>
        <w:spacing w:line="360" w:lineRule="auto"/>
        <w:ind w:firstLine="709"/>
        <w:rPr>
          <w:szCs w:val="28"/>
        </w:rPr>
      </w:pPr>
    </w:p>
    <w:p w:rsidR="003E07CF" w:rsidRPr="00406D1B" w:rsidRDefault="003E07CF" w:rsidP="003E07CF">
      <w:pPr>
        <w:jc w:val="right"/>
        <w:rPr>
          <w:u w:val="single"/>
        </w:rPr>
      </w:pPr>
      <w:r>
        <w:rPr>
          <w:b/>
        </w:rPr>
        <w:t>Мазур Тамара Вікторівна</w:t>
      </w:r>
    </w:p>
    <w:p w:rsidR="003E07CF" w:rsidRPr="009A0002" w:rsidRDefault="003E07CF" w:rsidP="003E07CF">
      <w:pPr>
        <w:jc w:val="right"/>
        <w:rPr>
          <w:szCs w:val="28"/>
        </w:rPr>
      </w:pPr>
      <w:r>
        <w:rPr>
          <w:szCs w:val="28"/>
        </w:rPr>
        <w:t xml:space="preserve">доктор </w:t>
      </w:r>
      <w:r w:rsidRPr="009A0002">
        <w:rPr>
          <w:szCs w:val="28"/>
        </w:rPr>
        <w:t>ю</w:t>
      </w:r>
      <w:r>
        <w:rPr>
          <w:szCs w:val="28"/>
        </w:rPr>
        <w:t>рид наук</w:t>
      </w:r>
      <w:r w:rsidRPr="009A0002">
        <w:rPr>
          <w:szCs w:val="28"/>
        </w:rPr>
        <w:t>, доц</w:t>
      </w:r>
      <w:r>
        <w:rPr>
          <w:szCs w:val="28"/>
        </w:rPr>
        <w:t>ент</w:t>
      </w:r>
      <w:r w:rsidRPr="009A0002">
        <w:rPr>
          <w:szCs w:val="28"/>
        </w:rPr>
        <w:t>, професор кафедри</w:t>
      </w:r>
    </w:p>
    <w:p w:rsidR="003E07CF" w:rsidRPr="009A0002" w:rsidRDefault="003E07CF" w:rsidP="003E07CF">
      <w:pPr>
        <w:jc w:val="right"/>
        <w:rPr>
          <w:szCs w:val="28"/>
        </w:rPr>
      </w:pPr>
      <w:r w:rsidRPr="009A0002">
        <w:rPr>
          <w:szCs w:val="28"/>
        </w:rPr>
        <w:t>публічного управління та адміністрування</w:t>
      </w:r>
    </w:p>
    <w:p w:rsidR="003E07CF" w:rsidRPr="009A0002" w:rsidRDefault="003E07CF" w:rsidP="003E07CF">
      <w:pPr>
        <w:jc w:val="right"/>
        <w:rPr>
          <w:szCs w:val="28"/>
        </w:rPr>
      </w:pPr>
      <w:r w:rsidRPr="009A0002">
        <w:rPr>
          <w:szCs w:val="28"/>
        </w:rPr>
        <w:t xml:space="preserve">Національної академії внутрішніх справ </w:t>
      </w:r>
    </w:p>
    <w:p w:rsidR="003E07CF" w:rsidRPr="00406D1B" w:rsidRDefault="003E07CF" w:rsidP="003E07CF">
      <w:pPr>
        <w:jc w:val="right"/>
        <w:rPr>
          <w:i/>
          <w:szCs w:val="28"/>
        </w:rPr>
      </w:pPr>
    </w:p>
    <w:p w:rsidR="003E07CF" w:rsidRDefault="003E07CF" w:rsidP="003E07CF">
      <w:pPr>
        <w:spacing w:before="240" w:after="240"/>
        <w:jc w:val="center"/>
        <w:rPr>
          <w:b/>
          <w:szCs w:val="28"/>
        </w:rPr>
      </w:pPr>
      <w:r>
        <w:rPr>
          <w:b/>
          <w:szCs w:val="28"/>
        </w:rPr>
        <w:t>Охорона культурної спадщини</w:t>
      </w:r>
    </w:p>
    <w:p w:rsidR="003E07CF" w:rsidRPr="00406D1B" w:rsidRDefault="003E07CF" w:rsidP="003E07CF">
      <w:pPr>
        <w:spacing w:before="240" w:after="240"/>
        <w:jc w:val="center"/>
        <w:rPr>
          <w:b/>
          <w:szCs w:val="28"/>
        </w:rPr>
      </w:pPr>
      <w:r>
        <w:rPr>
          <w:b/>
          <w:szCs w:val="28"/>
        </w:rPr>
        <w:t>як функція місцевого самоврядування</w:t>
      </w:r>
      <w:r w:rsidRPr="00406D1B">
        <w:rPr>
          <w:b/>
          <w:szCs w:val="28"/>
        </w:rPr>
        <w:t xml:space="preserve"> </w:t>
      </w:r>
    </w:p>
    <w:p w:rsidR="003E07CF" w:rsidRDefault="003E07CF" w:rsidP="003E07CF">
      <w:pPr>
        <w:shd w:val="clear" w:color="auto" w:fill="FFFFFF"/>
        <w:spacing w:after="150"/>
        <w:ind w:firstLine="450"/>
        <w:rPr>
          <w:color w:val="333333"/>
          <w:sz w:val="24"/>
          <w:szCs w:val="24"/>
        </w:rPr>
      </w:pPr>
    </w:p>
    <w:p w:rsidR="003E07CF" w:rsidRPr="006A79DA" w:rsidRDefault="003E07CF" w:rsidP="003E07CF">
      <w:pPr>
        <w:pStyle w:val="af5"/>
        <w:numPr>
          <w:ilvl w:val="0"/>
          <w:numId w:val="42"/>
        </w:numPr>
        <w:shd w:val="clear" w:color="auto" w:fill="FFFFFF"/>
        <w:spacing w:after="150" w:line="360" w:lineRule="auto"/>
        <w:jc w:val="both"/>
        <w:rPr>
          <w:b/>
          <w:i/>
          <w:color w:val="333333"/>
          <w:sz w:val="28"/>
          <w:szCs w:val="28"/>
        </w:rPr>
      </w:pPr>
      <w:r w:rsidRPr="006A79DA">
        <w:rPr>
          <w:b/>
          <w:i/>
          <w:color w:val="333333"/>
          <w:sz w:val="28"/>
          <w:szCs w:val="28"/>
        </w:rPr>
        <w:t>Чи є охорона культурної спадщини функцією місцевого самоврядування?</w:t>
      </w:r>
    </w:p>
    <w:p w:rsidR="003E07CF" w:rsidRPr="00DC4DD9" w:rsidRDefault="003E07CF" w:rsidP="003E07CF">
      <w:pPr>
        <w:shd w:val="clear" w:color="auto" w:fill="FFFFFF"/>
        <w:spacing w:after="150" w:line="360" w:lineRule="auto"/>
        <w:ind w:firstLine="450"/>
        <w:rPr>
          <w:szCs w:val="28"/>
        </w:rPr>
      </w:pPr>
      <w:r w:rsidRPr="00DC4DD9">
        <w:rPr>
          <w:szCs w:val="28"/>
        </w:rPr>
        <w:t>Дослідження функцій місцевого самоврядування є надзвичайно важливим питанням в контексті визначення сутності місцевого самоврядування в умовах трансформації політичної системи.</w:t>
      </w:r>
    </w:p>
    <w:p w:rsidR="003E07CF" w:rsidRPr="00DC4DD9" w:rsidRDefault="003E07CF" w:rsidP="003E07CF">
      <w:pPr>
        <w:shd w:val="clear" w:color="auto" w:fill="FFFFFF"/>
        <w:spacing w:after="150" w:line="360" w:lineRule="auto"/>
        <w:ind w:firstLine="450"/>
        <w:rPr>
          <w:szCs w:val="28"/>
        </w:rPr>
      </w:pPr>
      <w:r w:rsidRPr="00DC4DD9">
        <w:rPr>
          <w:szCs w:val="28"/>
        </w:rPr>
        <w:t xml:space="preserve">Варто зауважити, що на сьогодні функції місцевого самоврядування, на відміну від функцій держави, не є формалізованими, що в цілому негативно впливає на реалізацію місцевого самоврядування в Україні. Дуже часто, визначаючи функції місцевого самоврядування, аналізують повноваження органів місцевого самоврядування. Хоча, за загальною логікою, повноваження органів місцевого самоврядування мали би формуватися виходячи саме із </w:t>
      </w:r>
      <w:r w:rsidRPr="00DC4DD9">
        <w:rPr>
          <w:szCs w:val="28"/>
        </w:rPr>
        <w:lastRenderedPageBreak/>
        <w:t>функцій місцевого самоврядування та безпосередньо для їх реалізації. А самі функції визначаються завданнями місцевого самоврядування.</w:t>
      </w:r>
    </w:p>
    <w:p w:rsidR="003E07CF" w:rsidRPr="00DC4DD9" w:rsidRDefault="003E07CF" w:rsidP="003E07CF">
      <w:pPr>
        <w:shd w:val="clear" w:color="auto" w:fill="FFFFFF"/>
        <w:spacing w:after="150" w:line="360" w:lineRule="auto"/>
        <w:ind w:firstLine="450"/>
        <w:rPr>
          <w:szCs w:val="28"/>
        </w:rPr>
      </w:pPr>
      <w:r w:rsidRPr="00DC4DD9">
        <w:rPr>
          <w:szCs w:val="28"/>
        </w:rPr>
        <w:t>На жаль, ні завдання, ні функції місцевого самоврядування не визначені ні Конституцією України</w:t>
      </w:r>
      <w:r>
        <w:rPr>
          <w:szCs w:val="28"/>
        </w:rPr>
        <w:t>,</w:t>
      </w:r>
      <w:r w:rsidRPr="00DC4DD9">
        <w:rPr>
          <w:szCs w:val="28"/>
        </w:rPr>
        <w:t xml:space="preserve"> ні Законом</w:t>
      </w:r>
      <w:r>
        <w:rPr>
          <w:szCs w:val="28"/>
        </w:rPr>
        <w:t xml:space="preserve"> України</w:t>
      </w:r>
      <w:r w:rsidRPr="00DC4DD9">
        <w:rPr>
          <w:szCs w:val="28"/>
        </w:rPr>
        <w:t xml:space="preserve"> «Про місцеве самоврядування в Україні».</w:t>
      </w:r>
    </w:p>
    <w:p w:rsidR="003E07CF" w:rsidRPr="00DC4DD9" w:rsidRDefault="003E07CF" w:rsidP="003E07CF">
      <w:pPr>
        <w:shd w:val="clear" w:color="auto" w:fill="FFFFFF"/>
        <w:spacing w:after="150" w:line="360" w:lineRule="auto"/>
        <w:ind w:firstLine="450"/>
        <w:rPr>
          <w:color w:val="333333"/>
          <w:szCs w:val="28"/>
        </w:rPr>
      </w:pPr>
      <w:r w:rsidRPr="00DC4DD9">
        <w:rPr>
          <w:szCs w:val="28"/>
        </w:rPr>
        <w:t>Разом з цим, Закон України «Про охорону культурної спадщини» визначає охорону об'єктів культурної спадщини одним із пріоритетних завдань органів державної влади та органів місцевого самоврядування. Відтак, охорону об’єктів культурної спадщини на законодавчому рівні віднесено до завдань місцевого самоврядування, а це означає, що місцеве самоврядування має бути наділене і функціями з охорони об’єктів культурної спадщини.</w:t>
      </w:r>
    </w:p>
    <w:p w:rsidR="003E07CF" w:rsidRPr="00DC4DD9" w:rsidRDefault="003E07CF" w:rsidP="003E07CF">
      <w:pPr>
        <w:shd w:val="clear" w:color="auto" w:fill="FFFFFF"/>
        <w:spacing w:after="150" w:line="360" w:lineRule="auto"/>
        <w:ind w:firstLine="450"/>
        <w:rPr>
          <w:color w:val="333333"/>
          <w:szCs w:val="28"/>
        </w:rPr>
      </w:pPr>
      <w:r w:rsidRPr="00DC4DD9">
        <w:rPr>
          <w:szCs w:val="28"/>
        </w:rPr>
        <w:t xml:space="preserve">У цьому контексті варто згадати, що Конституція України, визначаючи у статті 54, що культурна спадщина охороняється законом, покладає саме на державу обов’язок забезпечення </w:t>
      </w:r>
      <w:r w:rsidRPr="00DC4DD9">
        <w:rPr>
          <w:color w:val="333333"/>
          <w:szCs w:val="28"/>
        </w:rPr>
        <w:t xml:space="preserve">збереження </w:t>
      </w:r>
      <w:r w:rsidRPr="00095EEA">
        <w:rPr>
          <w:color w:val="333333"/>
          <w:szCs w:val="28"/>
        </w:rPr>
        <w:t>історичних пам'яток та інших об'єктів, що становлять культурну цінність, вжиття заходів для повернення</w:t>
      </w:r>
      <w:r w:rsidRPr="00DC4DD9">
        <w:rPr>
          <w:color w:val="333333"/>
          <w:szCs w:val="28"/>
        </w:rPr>
        <w:t xml:space="preserve"> в Україну культурних цінностей народу, які знаходяться за її межами. </w:t>
      </w:r>
    </w:p>
    <w:p w:rsidR="003E07CF" w:rsidRPr="00DC4DD9" w:rsidRDefault="003E07CF" w:rsidP="003E07CF">
      <w:pPr>
        <w:shd w:val="clear" w:color="auto" w:fill="FFFFFF"/>
        <w:spacing w:after="150" w:line="360" w:lineRule="auto"/>
        <w:ind w:firstLine="450"/>
        <w:rPr>
          <w:color w:val="333333"/>
          <w:szCs w:val="28"/>
        </w:rPr>
      </w:pPr>
      <w:r w:rsidRPr="00DC4DD9">
        <w:rPr>
          <w:color w:val="333333"/>
          <w:szCs w:val="28"/>
        </w:rPr>
        <w:t xml:space="preserve">Аналіз положень Закону України «Про місцеве самоврядування в Україні» та </w:t>
      </w:r>
      <w:r>
        <w:rPr>
          <w:color w:val="333333"/>
          <w:szCs w:val="28"/>
        </w:rPr>
        <w:t xml:space="preserve">Закону України </w:t>
      </w:r>
      <w:r w:rsidRPr="00DC4DD9">
        <w:rPr>
          <w:color w:val="333333"/>
          <w:szCs w:val="28"/>
        </w:rPr>
        <w:t xml:space="preserve">«Про охорону культурної спадщини» дозволяє зробити висновок, що охорону культурної спадщини, у тому числі, відносять і до функцій місцевого самоврядування, наділяючи для її виконання органи місцевого самоврядування відповідними повноваженнями. </w:t>
      </w:r>
    </w:p>
    <w:p w:rsidR="003E07CF" w:rsidRPr="00DC4DD9" w:rsidRDefault="003E07CF" w:rsidP="003E07CF">
      <w:pPr>
        <w:shd w:val="clear" w:color="auto" w:fill="FFFFFF"/>
        <w:spacing w:after="150" w:line="360" w:lineRule="auto"/>
        <w:ind w:firstLine="450"/>
        <w:rPr>
          <w:color w:val="333333"/>
          <w:szCs w:val="28"/>
        </w:rPr>
      </w:pPr>
      <w:r w:rsidRPr="00DC4DD9">
        <w:rPr>
          <w:color w:val="333333"/>
          <w:szCs w:val="28"/>
        </w:rPr>
        <w:t xml:space="preserve">Разом з цим, нечітка ідентифікація функцій в Законі України «Про місцеве самоврядування в Україні», у тому числі функції охорони культурної спадщини, призводить до неправильного закріплення повноважень за відповідними </w:t>
      </w:r>
      <w:r w:rsidRPr="00DC4DD9">
        <w:rPr>
          <w:color w:val="333333"/>
          <w:szCs w:val="28"/>
        </w:rPr>
        <w:lastRenderedPageBreak/>
        <w:t xml:space="preserve">органами місцевого самоврядування, і як наслідок – невиконання (неналежне виконання) ними завдання з охорони об’єктів культурної спадщини. </w:t>
      </w:r>
    </w:p>
    <w:p w:rsidR="003E07CF" w:rsidRPr="006A79DA" w:rsidRDefault="003E07CF" w:rsidP="003E07CF">
      <w:pPr>
        <w:pStyle w:val="af5"/>
        <w:numPr>
          <w:ilvl w:val="0"/>
          <w:numId w:val="42"/>
        </w:numPr>
        <w:spacing w:after="0" w:line="360" w:lineRule="auto"/>
        <w:jc w:val="both"/>
        <w:rPr>
          <w:b/>
          <w:i/>
          <w:sz w:val="28"/>
          <w:szCs w:val="28"/>
        </w:rPr>
      </w:pPr>
      <w:r w:rsidRPr="006A79DA">
        <w:rPr>
          <w:b/>
          <w:i/>
          <w:sz w:val="28"/>
          <w:szCs w:val="28"/>
        </w:rPr>
        <w:t>Які повноваження органів місцевого самоврядування для охорони об'єктів культурної спадщини?</w:t>
      </w:r>
    </w:p>
    <w:p w:rsidR="003E07CF" w:rsidRPr="00DC4DD9" w:rsidRDefault="003E07CF" w:rsidP="003E07CF">
      <w:pPr>
        <w:spacing w:line="360" w:lineRule="auto"/>
        <w:ind w:firstLine="708"/>
        <w:rPr>
          <w:szCs w:val="28"/>
        </w:rPr>
      </w:pPr>
      <w:r w:rsidRPr="00DC4DD9">
        <w:rPr>
          <w:szCs w:val="28"/>
        </w:rPr>
        <w:t>Згідно абзацу сьомого статті 1 Закону України «Про охорону культурної спадщини» охорона культурної спадщини - система правових, організаційних, фінансових, матеріально-технічних, містобудівних, інформаційних та інших заходів з обліку (виявлення, наукове вивчення, класифікація, державна реєстрація), запобігання руйнуванню або заподіянню шкоди, забезпечення захисту, збереження, утримання, відповідного використання, консервації, реставрації, ремонту, реабілітації, пристосування та музеєфікації об'єктів культурної спадщини.</w:t>
      </w:r>
    </w:p>
    <w:p w:rsidR="003E07CF" w:rsidRPr="00DC4DD9" w:rsidRDefault="003E07CF" w:rsidP="003E07CF">
      <w:pPr>
        <w:spacing w:line="360" w:lineRule="auto"/>
        <w:ind w:firstLine="708"/>
        <w:rPr>
          <w:szCs w:val="28"/>
        </w:rPr>
      </w:pPr>
      <w:r w:rsidRPr="00DC4DD9">
        <w:rPr>
          <w:szCs w:val="28"/>
        </w:rPr>
        <w:t>Саме виходячи з такого розуміння охорони культурної спадщини мали би формуватися і повноваження органів місцевого самоврядування у цій сфері.</w:t>
      </w:r>
    </w:p>
    <w:p w:rsidR="003E07CF" w:rsidRPr="00DC4DD9" w:rsidRDefault="003E07CF" w:rsidP="003E07CF">
      <w:pPr>
        <w:spacing w:line="360" w:lineRule="auto"/>
        <w:ind w:firstLine="708"/>
        <w:rPr>
          <w:szCs w:val="28"/>
        </w:rPr>
      </w:pPr>
      <w:r w:rsidRPr="00DC4DD9">
        <w:rPr>
          <w:szCs w:val="28"/>
        </w:rPr>
        <w:t>На жаль, Закон України «Про місцеве самоврядування в Україні» був  прийнятий раніше від</w:t>
      </w:r>
      <w:r>
        <w:rPr>
          <w:szCs w:val="28"/>
        </w:rPr>
        <w:t xml:space="preserve"> Закону України</w:t>
      </w:r>
      <w:r w:rsidRPr="00DC4DD9">
        <w:rPr>
          <w:szCs w:val="28"/>
        </w:rPr>
        <w:t xml:space="preserve"> «Про охорону культурної спадщини», а тому має суттєві розбіжності у використовуваній термінології. І вже сам тільки цей фактор негативно впливає на реалізацію органами місцевого самоврядування пам’яткоохоронної функції.</w:t>
      </w:r>
    </w:p>
    <w:p w:rsidR="003E07CF" w:rsidRPr="00DC4DD9" w:rsidRDefault="003E07CF" w:rsidP="003E07CF">
      <w:pPr>
        <w:spacing w:line="360" w:lineRule="auto"/>
        <w:ind w:firstLine="708"/>
        <w:rPr>
          <w:szCs w:val="28"/>
        </w:rPr>
      </w:pPr>
      <w:r w:rsidRPr="00DC4DD9">
        <w:rPr>
          <w:szCs w:val="28"/>
        </w:rPr>
        <w:t>Згідно частини другої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rsidR="003E07CF" w:rsidRPr="00DC4DD9" w:rsidRDefault="003E07CF" w:rsidP="003E07CF">
      <w:pPr>
        <w:spacing w:line="360" w:lineRule="auto"/>
        <w:ind w:firstLine="708"/>
        <w:rPr>
          <w:szCs w:val="28"/>
        </w:rPr>
      </w:pPr>
      <w:r w:rsidRPr="00DC4DD9">
        <w:rPr>
          <w:szCs w:val="28"/>
        </w:rPr>
        <w:t xml:space="preserve">Відтак, питання термінології не є просто формальністю. І використання в Законі України «Про місцеве самоврядування в Україні» терміну «пам’ятка» замість «об’єкт культурної спадщини» значно звужує компетенцію органів місцевого самоврядування, оскільки поза їх впливом залишаються всі ті об’єкти, </w:t>
      </w:r>
      <w:r w:rsidRPr="00DC4DD9">
        <w:rPr>
          <w:szCs w:val="28"/>
        </w:rPr>
        <w:lastRenderedPageBreak/>
        <w:t xml:space="preserve">які не </w:t>
      </w:r>
      <w:r>
        <w:rPr>
          <w:szCs w:val="28"/>
        </w:rPr>
        <w:t xml:space="preserve">охоплюються поняттям пам’ятка, тобто не </w:t>
      </w:r>
      <w:r w:rsidRPr="00DC4DD9">
        <w:rPr>
          <w:szCs w:val="28"/>
        </w:rPr>
        <w:t xml:space="preserve">включені до Державного реєстру нерухомих пам’яток України та не були взяті на облік у радянські часи. Крім цього, поза компетенцією органів місцевого самоврядування залишаються пам’ятки археології, монументального мистецтва, садово-паркового мистецтва, ландшафту, науки та техніки, оскільки Закон України «По місцеве самоврядування в Україні» згадує лише про «пам’ятки </w:t>
      </w:r>
      <w:r w:rsidRPr="00DC4DD9">
        <w:rPr>
          <w:color w:val="333333"/>
          <w:szCs w:val="28"/>
          <w:shd w:val="clear" w:color="auto" w:fill="FFFFFF"/>
        </w:rPr>
        <w:t xml:space="preserve">історії та культури, архітектури і містобудування». </w:t>
      </w:r>
    </w:p>
    <w:p w:rsidR="003E07CF" w:rsidRPr="00DC4DD9" w:rsidRDefault="003E07CF" w:rsidP="003E07CF">
      <w:pPr>
        <w:spacing w:line="360" w:lineRule="auto"/>
        <w:rPr>
          <w:szCs w:val="28"/>
        </w:rPr>
      </w:pPr>
      <w:r w:rsidRPr="00DC4DD9">
        <w:rPr>
          <w:szCs w:val="28"/>
        </w:rPr>
        <w:tab/>
        <w:t>Та найбільшою проблемою, очевидно, є той факт, що одними і тими ж повноваженнями наділяються різні органи місцевого самоврядування, що створює непотрібну конкуренцію між ними, а часто призводить до невиконання повноважень взагалі.</w:t>
      </w:r>
    </w:p>
    <w:p w:rsidR="003E07CF" w:rsidRPr="00DC4DD9" w:rsidRDefault="003E07CF" w:rsidP="003E07CF">
      <w:pPr>
        <w:spacing w:line="360" w:lineRule="auto"/>
        <w:ind w:firstLine="708"/>
        <w:rPr>
          <w:szCs w:val="28"/>
        </w:rPr>
      </w:pPr>
      <w:r w:rsidRPr="00DC4DD9">
        <w:rPr>
          <w:szCs w:val="28"/>
        </w:rPr>
        <w:t>Так, наприклад, Закон України «Про місцеве самоврядування в Україні» відносить до виключної компетенції сільських, селищних та міських рад внесення пропозицій до відповідних державних органів про оголошення об’єктів, що мають історичну, культурну або наукову цінність, пам’ятками історії або культури, які охороняються законом (п. 37 ч. 1 ст. 26), наділяючи абсолютно аналогічним повноваженням районні та обласні ради (п. 24 ч. 1 ст. 43). Більше того, ці ж повноваження надаються виконкомам сіль</w:t>
      </w:r>
      <w:r>
        <w:rPr>
          <w:szCs w:val="28"/>
        </w:rPr>
        <w:t>ських, селищних, міських рад (підп</w:t>
      </w:r>
      <w:r w:rsidRPr="00DC4DD9">
        <w:rPr>
          <w:szCs w:val="28"/>
        </w:rPr>
        <w:t>. 3 п.</w:t>
      </w:r>
      <w:r>
        <w:rPr>
          <w:szCs w:val="28"/>
        </w:rPr>
        <w:t xml:space="preserve"> </w:t>
      </w:r>
      <w:r w:rsidRPr="00DC4DD9">
        <w:rPr>
          <w:szCs w:val="28"/>
        </w:rPr>
        <w:t>а) ч. 1 ст.33) та визначаються як такі, що делегуються р</w:t>
      </w:r>
      <w:r w:rsidRPr="00DC4DD9">
        <w:rPr>
          <w:color w:val="333333"/>
          <w:szCs w:val="28"/>
          <w:shd w:val="clear" w:color="auto" w:fill="FFFFFF"/>
        </w:rPr>
        <w:t>айонними, обласними радами відповідним місцевим державним адміністраціям</w:t>
      </w:r>
      <w:r w:rsidRPr="00DC4DD9">
        <w:rPr>
          <w:szCs w:val="28"/>
        </w:rPr>
        <w:t xml:space="preserve"> Тобто, з одного боку законодавець вказує, що це питання може вирішуватися виключно на сесії відповідної ради, і тут же передбачає можливість вирішення цього ж питання виконкомом ради, або делегування цього повноваження місцевим державним адміністраціям, що є повною нісенітницею.</w:t>
      </w:r>
    </w:p>
    <w:p w:rsidR="003E07CF" w:rsidRPr="00DC4DD9" w:rsidRDefault="003E07CF" w:rsidP="003E07CF">
      <w:pPr>
        <w:spacing w:line="360" w:lineRule="auto"/>
        <w:ind w:firstLine="708"/>
        <w:rPr>
          <w:szCs w:val="28"/>
        </w:rPr>
      </w:pPr>
      <w:r w:rsidRPr="00DC4DD9">
        <w:rPr>
          <w:szCs w:val="28"/>
        </w:rPr>
        <w:t xml:space="preserve">Аналогічна ситуація з організацією охорони, реставрації та використання пам'яток історії і культури, архітектури та містобудування, палацово-паркових, паркових і садибних комплексів, яку віднесено до делегованих повноважень </w:t>
      </w:r>
      <w:r w:rsidRPr="00DC4DD9">
        <w:rPr>
          <w:szCs w:val="28"/>
        </w:rPr>
        <w:lastRenderedPageBreak/>
        <w:t xml:space="preserve">виконавчих комітетів сільських, </w:t>
      </w:r>
      <w:r>
        <w:rPr>
          <w:szCs w:val="28"/>
        </w:rPr>
        <w:t>селищних, міських рад (підп</w:t>
      </w:r>
      <w:r w:rsidRPr="00DC4DD9">
        <w:rPr>
          <w:szCs w:val="28"/>
        </w:rPr>
        <w:t>. 5 п. б) ч. 1 ст. 31) та одночасно до повноважень, що делегуються районними та обласними радами відповідним місцевим державним адміністраціям (п. 10 ч. 1 ст. 44). Тобто, в одному випадку це повноваження держави, яке делеговане органу місцевого самоврядування, а вже в іншому випадку – повноваження органу місцевого самоврядування, яке делегується місцевому органу влади.</w:t>
      </w:r>
    </w:p>
    <w:p w:rsidR="003E07CF" w:rsidRPr="00DC4DD9" w:rsidRDefault="003E07CF" w:rsidP="003E07CF">
      <w:pPr>
        <w:spacing w:line="360" w:lineRule="auto"/>
        <w:ind w:firstLine="708"/>
        <w:rPr>
          <w:szCs w:val="28"/>
        </w:rPr>
      </w:pPr>
      <w:r w:rsidRPr="00DC4DD9">
        <w:rPr>
          <w:szCs w:val="28"/>
        </w:rPr>
        <w:t>Подібні протиріччя в законодавстві призводять виключно до того, що жоден із органів – ні орган державної влади, ні орган місцевого самоврядування, не виконують покладене на них повноваження. Або ж будь-яке із рішень згаданих органів, прийняте на виконання такого повноваження, скасовується у судовому порядку як незаконне.</w:t>
      </w:r>
    </w:p>
    <w:p w:rsidR="003E07CF" w:rsidRPr="00DC4DD9" w:rsidRDefault="003E07CF" w:rsidP="003E07CF">
      <w:pPr>
        <w:spacing w:line="360" w:lineRule="auto"/>
        <w:rPr>
          <w:color w:val="333333"/>
          <w:szCs w:val="28"/>
          <w:shd w:val="clear" w:color="auto" w:fill="FFFFFF"/>
        </w:rPr>
      </w:pPr>
      <w:r w:rsidRPr="00DC4DD9">
        <w:rPr>
          <w:szCs w:val="28"/>
        </w:rPr>
        <w:tab/>
        <w:t xml:space="preserve">Ще більш критичною описана ситуація стає з огляду на положення Закону України «Про охорону культурної спадщини», який внесення пропозицій про знесення об’єкту до Державного реєстру нерухомих пам’яток України відносить до повноважень </w:t>
      </w:r>
      <w:r w:rsidRPr="00DC4DD9">
        <w:rPr>
          <w:color w:val="333333"/>
          <w:szCs w:val="28"/>
          <w:shd w:val="clear" w:color="auto" w:fill="FFFFFF"/>
        </w:rPr>
        <w:t xml:space="preserve">органів охорони культурної спадщини обласних, Київської та Севастопольської міських державних адміністрацій (п. 2 ч. 1 ст. 6), а до повноважень районних державних адміністрацій, виконавчого органу сільської, селищної, міської ради </w:t>
      </w:r>
      <w:r>
        <w:rPr>
          <w:color w:val="333333"/>
          <w:szCs w:val="28"/>
          <w:shd w:val="clear" w:color="auto" w:fill="FFFFFF"/>
        </w:rPr>
        <w:t>–</w:t>
      </w:r>
      <w:r w:rsidRPr="00DC4DD9">
        <w:rPr>
          <w:color w:val="333333"/>
          <w:szCs w:val="28"/>
          <w:shd w:val="clear" w:color="auto" w:fill="FFFFFF"/>
        </w:rPr>
        <w:t xml:space="preserve"> подання пропозицій органу охорони культурної спадщини вищого рівня</w:t>
      </w:r>
      <w:r>
        <w:rPr>
          <w:color w:val="333333"/>
          <w:szCs w:val="28"/>
          <w:shd w:val="clear" w:color="auto" w:fill="FFFFFF"/>
        </w:rPr>
        <w:t xml:space="preserve"> (</w:t>
      </w:r>
      <w:r w:rsidRPr="005227BF">
        <w:rPr>
          <w:i/>
          <w:color w:val="333333"/>
          <w:szCs w:val="28"/>
          <w:shd w:val="clear" w:color="auto" w:fill="FFFFFF"/>
        </w:rPr>
        <w:t>очевидно, мова про рівень області – прим. Авт.</w:t>
      </w:r>
      <w:r>
        <w:rPr>
          <w:color w:val="333333"/>
          <w:szCs w:val="28"/>
          <w:shd w:val="clear" w:color="auto" w:fill="FFFFFF"/>
        </w:rPr>
        <w:t>)</w:t>
      </w:r>
      <w:r w:rsidRPr="00DC4DD9">
        <w:rPr>
          <w:color w:val="333333"/>
          <w:szCs w:val="28"/>
          <w:shd w:val="clear" w:color="auto" w:fill="FFFFFF"/>
        </w:rPr>
        <w:t xml:space="preserve"> про занесення об'єктів культурної спадщини до Державного реєстру нерухомих пам'яток України (п. 2 ч. 2 ст. 6).</w:t>
      </w:r>
    </w:p>
    <w:p w:rsidR="003E07CF" w:rsidRPr="00DC4DD9" w:rsidRDefault="003E07CF" w:rsidP="003E07CF">
      <w:pPr>
        <w:spacing w:line="360" w:lineRule="auto"/>
        <w:rPr>
          <w:szCs w:val="28"/>
        </w:rPr>
      </w:pPr>
      <w:r w:rsidRPr="00DC4DD9">
        <w:rPr>
          <w:color w:val="333333"/>
          <w:szCs w:val="28"/>
          <w:shd w:val="clear" w:color="auto" w:fill="FFFFFF"/>
        </w:rPr>
        <w:tab/>
        <w:t xml:space="preserve">Таким чином, два діючих спеціальних нормативно-правових акти фактично одне і те ж повноваження відносять </w:t>
      </w:r>
      <w:r>
        <w:rPr>
          <w:color w:val="333333"/>
          <w:szCs w:val="28"/>
          <w:shd w:val="clear" w:color="auto" w:fill="FFFFFF"/>
        </w:rPr>
        <w:t>д</w:t>
      </w:r>
      <w:r w:rsidRPr="00DC4DD9">
        <w:rPr>
          <w:color w:val="333333"/>
          <w:szCs w:val="28"/>
          <w:shd w:val="clear" w:color="auto" w:fill="FFFFFF"/>
        </w:rPr>
        <w:t>о компетенції абсолютно різних органів.</w:t>
      </w:r>
    </w:p>
    <w:p w:rsidR="003E07CF" w:rsidRDefault="003E07CF" w:rsidP="003E07CF">
      <w:pPr>
        <w:spacing w:line="360" w:lineRule="auto"/>
        <w:rPr>
          <w:szCs w:val="28"/>
        </w:rPr>
      </w:pPr>
      <w:r w:rsidRPr="00DC4DD9">
        <w:rPr>
          <w:szCs w:val="28"/>
        </w:rPr>
        <w:tab/>
        <w:t xml:space="preserve">Крім уже зазначеного, варто звернути увагу на той факт, що органи місцевого самоврядування фактично позбавлені контрольних повноважень щодо дотримання пам’яткоохоронного законодавства, адже такими повноваженнями </w:t>
      </w:r>
      <w:r w:rsidRPr="00DC4DD9">
        <w:rPr>
          <w:szCs w:val="28"/>
        </w:rPr>
        <w:lastRenderedPageBreak/>
        <w:t>на місцях наділені виключно органи охорони культурної спадщини обласних, Київської та Севастопольської міських державних адміністрацій (п. 1 ч. 1 ст. 6). Проте, не маючи контрольних повноважень, виконавчі органи сільських, селищних та міських рад (</w:t>
      </w:r>
      <w:r w:rsidRPr="00DC4DD9">
        <w:rPr>
          <w:szCs w:val="28"/>
          <w:u w:val="single"/>
        </w:rPr>
        <w:t>відповідно до їх компетенції у сфері охорони культурної спадщини</w:t>
      </w:r>
      <w:r w:rsidRPr="00DC4DD9">
        <w:rPr>
          <w:szCs w:val="28"/>
        </w:rPr>
        <w:t xml:space="preserve">) уповноважені видавати розпорядження та приписи щодо охорони пам'яток місцевого значення (п. 9 ч. 2 ст. 6) та застосовувати фінансові санкції за порушення Закону України «Про охорону культурної спадщини» (п. 21 ч. 2 ст. 6). </w:t>
      </w:r>
    </w:p>
    <w:p w:rsidR="003E07CF" w:rsidRPr="00DC4DD9" w:rsidRDefault="003E07CF" w:rsidP="003E07CF">
      <w:pPr>
        <w:spacing w:line="360" w:lineRule="auto"/>
        <w:ind w:firstLine="708"/>
        <w:rPr>
          <w:szCs w:val="28"/>
        </w:rPr>
      </w:pPr>
      <w:r w:rsidRPr="00DC4DD9">
        <w:rPr>
          <w:szCs w:val="28"/>
        </w:rPr>
        <w:t>І «вишенькою на торті» є положення статті 45 Закону України «Про охорону культурної спадщини», якими передбачено накладення фінансових санкцій головою чи заступником голови відповідної місцевої ради. Тобто, законодавець саме так бачить механізм реалізації органами місцевого самоврядування своїх повноважень – повноваження з накладення фінансових санкцій накладає виконкому сільської, селищної, міської ради, але реалізовувати його має голова сільської, селищної чи міської ради – посадова особа, яка взагалі відсутня в системі місцевого самоврядування.</w:t>
      </w:r>
    </w:p>
    <w:p w:rsidR="003E07CF" w:rsidRPr="009A0002" w:rsidRDefault="003E07CF" w:rsidP="003E07CF">
      <w:pPr>
        <w:spacing w:line="360" w:lineRule="auto"/>
        <w:ind w:firstLine="708"/>
        <w:rPr>
          <w:szCs w:val="28"/>
        </w:rPr>
      </w:pPr>
      <w:r w:rsidRPr="009A0002">
        <w:rPr>
          <w:szCs w:val="28"/>
        </w:rPr>
        <w:t xml:space="preserve">Таким чином, комплексний аналіз положень Конституції України, Закону України «Про охорону культурної спадщини» та Закону України «Про місцеве самоврядування в Україні» свідчить про те, що охорона культурної спадщини є завданням, а отже має бути і функцією, як держави, так і, в першу чергу, місцевого самоврядування.  А для ефективної реалізації такої функції має бути сформована чітка система органів охорони культурної спадщини (як органів державної влади, так і органів місцевого самоврядування) з чітким визначенням повноважень кожного із них. </w:t>
      </w:r>
    </w:p>
    <w:p w:rsidR="003E07CF" w:rsidRPr="009A0002" w:rsidRDefault="003E07CF" w:rsidP="003E07CF">
      <w:pPr>
        <w:spacing w:line="360" w:lineRule="auto"/>
        <w:ind w:firstLine="708"/>
      </w:pPr>
      <w:r w:rsidRPr="009A0002">
        <w:rPr>
          <w:szCs w:val="28"/>
        </w:rPr>
        <w:t>На нашу думку, реформа децентралізації мала би початися з визначення та конкретизації функцій місцевого самоврядування. А вже виходячи з функцій мають формуватися повноваження органів місцевого самоврядування.</w:t>
      </w:r>
    </w:p>
    <w:p w:rsidR="008F78EE" w:rsidRPr="00FB542C" w:rsidRDefault="008F78EE" w:rsidP="008F78EE">
      <w:pPr>
        <w:pStyle w:val="a3"/>
        <w:jc w:val="right"/>
        <w:rPr>
          <w:szCs w:val="28"/>
        </w:rPr>
      </w:pPr>
      <w:r w:rsidRPr="00FB542C">
        <w:lastRenderedPageBreak/>
        <w:tab/>
      </w:r>
      <w:r w:rsidRPr="00FB542C">
        <w:tab/>
      </w:r>
      <w:r w:rsidRPr="00FB542C">
        <w:tab/>
      </w:r>
      <w:r w:rsidRPr="00FB542C">
        <w:tab/>
      </w:r>
      <w:r w:rsidRPr="00FB542C">
        <w:tab/>
      </w:r>
      <w:r w:rsidRPr="00FB542C">
        <w:tab/>
      </w:r>
      <w:r w:rsidRPr="00FB542C">
        <w:rPr>
          <w:b/>
          <w:szCs w:val="28"/>
        </w:rPr>
        <w:t>Настюк Андрій Анатолієвич</w:t>
      </w:r>
      <w:r w:rsidRPr="00FB542C">
        <w:rPr>
          <w:szCs w:val="28"/>
        </w:rPr>
        <w:t xml:space="preserve">, </w:t>
      </w:r>
    </w:p>
    <w:p w:rsidR="008F78EE" w:rsidRPr="00FB542C" w:rsidRDefault="008F78EE" w:rsidP="008F78EE">
      <w:pPr>
        <w:pStyle w:val="a3"/>
        <w:jc w:val="right"/>
        <w:rPr>
          <w:iCs/>
          <w:szCs w:val="28"/>
        </w:rPr>
      </w:pPr>
      <w:r w:rsidRPr="00FB542C">
        <w:rPr>
          <w:szCs w:val="28"/>
        </w:rPr>
        <w:t xml:space="preserve">кандидат юридичних наук, доцент кафедри </w:t>
      </w:r>
      <w:r w:rsidRPr="00FB542C">
        <w:rPr>
          <w:iCs/>
          <w:szCs w:val="28"/>
        </w:rPr>
        <w:t xml:space="preserve">конституційного, </w:t>
      </w:r>
    </w:p>
    <w:p w:rsidR="008F78EE" w:rsidRPr="00FB542C" w:rsidRDefault="008F78EE" w:rsidP="008F78EE">
      <w:pPr>
        <w:pStyle w:val="a3"/>
        <w:jc w:val="right"/>
        <w:rPr>
          <w:szCs w:val="28"/>
        </w:rPr>
      </w:pPr>
      <w:r w:rsidRPr="00FB542C">
        <w:rPr>
          <w:szCs w:val="28"/>
        </w:rPr>
        <w:t xml:space="preserve">адміністративного та фінансового права </w:t>
      </w:r>
    </w:p>
    <w:p w:rsidR="008F78EE" w:rsidRPr="00FB542C" w:rsidRDefault="008F78EE" w:rsidP="008F78EE">
      <w:pPr>
        <w:pStyle w:val="a3"/>
        <w:jc w:val="right"/>
        <w:rPr>
          <w:szCs w:val="28"/>
        </w:rPr>
      </w:pPr>
      <w:r w:rsidRPr="00FB542C">
        <w:rPr>
          <w:szCs w:val="28"/>
        </w:rPr>
        <w:t>Академії праці, соціальних відносин і туризму</w:t>
      </w:r>
    </w:p>
    <w:p w:rsidR="008F78EE" w:rsidRPr="00FB542C" w:rsidRDefault="008F78EE" w:rsidP="008F78EE">
      <w:pPr>
        <w:spacing w:line="360" w:lineRule="auto"/>
        <w:rPr>
          <w:szCs w:val="28"/>
        </w:rPr>
      </w:pPr>
    </w:p>
    <w:p w:rsidR="008F78EE" w:rsidRPr="00FB542C" w:rsidRDefault="008F78EE" w:rsidP="008F78EE">
      <w:pPr>
        <w:spacing w:line="360" w:lineRule="auto"/>
        <w:jc w:val="center"/>
        <w:rPr>
          <w:b/>
          <w:szCs w:val="28"/>
        </w:rPr>
      </w:pPr>
      <w:r w:rsidRPr="00FB542C">
        <w:rPr>
          <w:b/>
          <w:szCs w:val="28"/>
        </w:rPr>
        <w:t>Вплив військових дій з Візантійською імперією на розвиток міст Київської Русі.</w:t>
      </w:r>
    </w:p>
    <w:p w:rsidR="008F78EE" w:rsidRPr="00FB542C" w:rsidRDefault="008F78EE" w:rsidP="008F78EE">
      <w:pPr>
        <w:spacing w:line="360" w:lineRule="auto"/>
        <w:ind w:firstLine="708"/>
        <w:rPr>
          <w:szCs w:val="28"/>
        </w:rPr>
      </w:pPr>
      <w:r w:rsidRPr="00FB542C">
        <w:rPr>
          <w:szCs w:val="28"/>
        </w:rPr>
        <w:t>Вперше агресія русів на Візантійську Імперію згадується в «Житіе Стефана Сурожскаго». В даній роботі вказується напад князя Бравліна на місто Сурож із значними військовими силами [1, c. 23-24].</w:t>
      </w:r>
    </w:p>
    <w:p w:rsidR="008F78EE" w:rsidRPr="00FB542C" w:rsidRDefault="008F78EE" w:rsidP="008F78EE">
      <w:pPr>
        <w:spacing w:line="360" w:lineRule="auto"/>
        <w:rPr>
          <w:szCs w:val="28"/>
        </w:rPr>
      </w:pPr>
      <w:r w:rsidRPr="00FB542C">
        <w:rPr>
          <w:szCs w:val="28"/>
        </w:rPr>
        <w:tab/>
        <w:t xml:space="preserve">В «Введеніе  въ житіе св. Георгія Амастридкаго», в якому описаний напад на місто Амастриду, автор повідомляє наступне: «Было нашествіе варваровъ, Руси, народа какъ все знают, въ высшей степени дикаго и грубаго, не носящего  въ себе никакихъ следов человеколюбія. Зверские нравами, безчеловечные делами, обнаружывая свою кровожадность уже однимъ своимъ видомъ, ни въ чемъ другомъ, что свойстенно людямъ. Не находя такого удовольствія, какъ въ смертоубійстве». Далі автор розкриває нам те, що руси почали спустошувати землі від «Пропонтиды» до Амастриди,  атакуючи узбережжя. Руси розоряли землі, вбиваючи всіх та руйнуючи церкви, а на їх місці ставили свої алтарі, де і здійснювали релігійні ритуали «беззаконные волияния жертвы», поклоняючись «Лугам, деревьям, источникам» [2,с. 64-71].       </w:t>
      </w:r>
    </w:p>
    <w:p w:rsidR="008F78EE" w:rsidRPr="00FB542C" w:rsidRDefault="008F78EE" w:rsidP="008F78EE">
      <w:pPr>
        <w:spacing w:line="360" w:lineRule="auto"/>
        <w:rPr>
          <w:szCs w:val="28"/>
        </w:rPr>
      </w:pPr>
      <w:r w:rsidRPr="00FB542C">
        <w:rPr>
          <w:szCs w:val="28"/>
        </w:rPr>
        <w:tab/>
        <w:t xml:space="preserve">Напад на Константинополь Аскольда в 860 році. Патріарх Фотій описує, що руси змогли напасти раптово та швидко. Самі візантійці були здивовані нахабністю русів, що виділило це вторгнення порівняно з іншими нападами варварів. Фотій сприйняв русів як кару небесну за гріхи. Патріарх вказує на незначущість раніше русів і, що вони швидко змогли укріпити свої позиції. Фотій звертає увагу на те, що народ, який оточив їх місто, є кочівним. Також автор зауважує про масові вбивства людей та тварин. Руси не жаліли ні старих, ні </w:t>
      </w:r>
      <w:r w:rsidRPr="00FB542C">
        <w:rPr>
          <w:szCs w:val="28"/>
        </w:rPr>
        <w:lastRenderedPageBreak/>
        <w:t xml:space="preserve">жінок, ні дітей. Особливо візантійців вразило вбивство тварин, тіла яких скидали разом з трупами людей на купи, і їх кров змішувалась. Автор стверджує, що  річки наповнювались кров'ю. Це схоже як на процес жертвоприношення, так і на поховання русів  [3, с. 31-39, 56-65]. </w:t>
      </w:r>
    </w:p>
    <w:p w:rsidR="008F78EE" w:rsidRPr="00FB542C" w:rsidRDefault="008F78EE" w:rsidP="008F78EE">
      <w:pPr>
        <w:spacing w:line="360" w:lineRule="auto"/>
        <w:ind w:firstLine="708"/>
        <w:rPr>
          <w:szCs w:val="28"/>
        </w:rPr>
      </w:pPr>
      <w:r w:rsidRPr="00FB542C">
        <w:rPr>
          <w:szCs w:val="28"/>
        </w:rPr>
        <w:t xml:space="preserve">В розповіді Ібн Фалдана про Русів йдеться, що при похованні руса вбивали тварин та приносили в жертву наложницю [4,с. 67-69]. </w:t>
      </w:r>
    </w:p>
    <w:p w:rsidR="008F78EE" w:rsidRPr="00FB542C" w:rsidRDefault="008F78EE" w:rsidP="008F78EE">
      <w:pPr>
        <w:spacing w:line="360" w:lineRule="auto"/>
        <w:ind w:firstLine="708"/>
        <w:rPr>
          <w:szCs w:val="28"/>
        </w:rPr>
      </w:pPr>
      <w:r w:rsidRPr="00FB542C">
        <w:rPr>
          <w:szCs w:val="28"/>
        </w:rPr>
        <w:t xml:space="preserve">Саме цим можна пояснити вбивства тварин та людей ними. Слід звернути увагу на той факт, що останні відомі жертвоприношення людей були здійсненні в Києві при правлінні Володимира Великого. </w:t>
      </w:r>
    </w:p>
    <w:p w:rsidR="008F78EE" w:rsidRPr="00FB542C" w:rsidRDefault="008F78EE" w:rsidP="008F78EE">
      <w:pPr>
        <w:spacing w:line="360" w:lineRule="auto"/>
        <w:ind w:firstLine="708"/>
        <w:rPr>
          <w:szCs w:val="28"/>
        </w:rPr>
      </w:pPr>
      <w:r w:rsidRPr="00FB542C">
        <w:rPr>
          <w:szCs w:val="28"/>
        </w:rPr>
        <w:t>В даному поході руси отримали здобич і зрозумівши, що місто їм не взяти відправились до дому [3,с. 31].</w:t>
      </w:r>
    </w:p>
    <w:p w:rsidR="008F78EE" w:rsidRPr="00FB542C" w:rsidRDefault="008F78EE" w:rsidP="008F78EE">
      <w:pPr>
        <w:spacing w:line="360" w:lineRule="auto"/>
        <w:ind w:firstLine="708"/>
        <w:rPr>
          <w:szCs w:val="28"/>
        </w:rPr>
      </w:pPr>
      <w:r w:rsidRPr="00FB542C">
        <w:rPr>
          <w:szCs w:val="28"/>
        </w:rPr>
        <w:t>У 864 році по Патріаршому літопису, а згідно з  візантійськими джерелами у 865 році Аскольд і Дір пішли походом на Константинополь. Військо русів нараховувало 200 кораблів. Цей похід Аскольда закінчився військовою катастрофою. Літописець пояснює це божественним чудом, що надіслало кару у вигляді шторму на руський флот, який потопив багато кораблів [5, с.9]. Аскольд, вразившись силою Бога, прийняв християнство та привів на Русь архієрея, який хрестив бояр [5, c.13].</w:t>
      </w:r>
    </w:p>
    <w:p w:rsidR="008F78EE" w:rsidRPr="00FB542C" w:rsidRDefault="008F78EE" w:rsidP="008F78EE">
      <w:pPr>
        <w:spacing w:line="360" w:lineRule="auto"/>
        <w:rPr>
          <w:szCs w:val="28"/>
        </w:rPr>
      </w:pPr>
      <w:r w:rsidRPr="00FB542C">
        <w:rPr>
          <w:szCs w:val="28"/>
        </w:rPr>
        <w:tab/>
        <w:t>У всіх вище перерахованих випадках напади русів мали характер війни за здобич. Походи характеризувались жорстокістю до мирного населення та розоренням ворожої землі. Фактично - це були набіги, які ставили за мету збагачення через розорення багатих територій. Візантійці описували їх з погляду релігійної ідеології.</w:t>
      </w:r>
    </w:p>
    <w:p w:rsidR="008F78EE" w:rsidRPr="00FB542C" w:rsidRDefault="008F78EE" w:rsidP="008F78EE">
      <w:pPr>
        <w:spacing w:line="360" w:lineRule="auto"/>
        <w:ind w:firstLine="708"/>
        <w:rPr>
          <w:b/>
          <w:szCs w:val="28"/>
        </w:rPr>
      </w:pPr>
      <w:r w:rsidRPr="00FB542C">
        <w:rPr>
          <w:szCs w:val="28"/>
        </w:rPr>
        <w:t xml:space="preserve">Напад на Константинополь Олега у 907 році мав інший характер. В цей похід Олег бере підлеглі та союзні племена. За Лаврентійським літописом в ньому взяли участь варяги, словени, чудь, кривичі, меря, поляни, сіверяни, древляни, радимичі, хорвати, дуліби та тіверці - і всіх їх називають Великою </w:t>
      </w:r>
      <w:r w:rsidRPr="00FB542C">
        <w:rPr>
          <w:szCs w:val="28"/>
        </w:rPr>
        <w:lastRenderedPageBreak/>
        <w:t>Скіфією [6, c. 12]. Василь Татіщев в своїй роботі «Історія російська» вказав ще й русів [7, с.17]. Руси почали спустошувати територію біля Константинополя чинячи вбивства, пограбування та беручи в полон населення. Але разом із тим, Олег встановлює мир з візантійцями, за яким на кожен свій корабель взяли 12 гривень срібла та заключили торгівельні відносини з візантійцями, за якими отримали торгівельні пільги для руських купців. Отже, руси встановили постійні торгівельні відносини на вигідних для себе умовах. В даному договорі вони отримали право без мита торгувати, що мало б забезпечити зростання і розвиток міст [8, с.115-117</w:t>
      </w:r>
      <w:r w:rsidRPr="00FB542C">
        <w:rPr>
          <w:b/>
          <w:szCs w:val="28"/>
        </w:rPr>
        <w:t>].</w:t>
      </w:r>
    </w:p>
    <w:p w:rsidR="008F78EE" w:rsidRPr="00FB542C" w:rsidRDefault="008F78EE" w:rsidP="008F78EE">
      <w:pPr>
        <w:spacing w:line="360" w:lineRule="auto"/>
        <w:ind w:firstLine="708"/>
        <w:rPr>
          <w:szCs w:val="28"/>
        </w:rPr>
      </w:pPr>
      <w:r w:rsidRPr="00FB542C">
        <w:rPr>
          <w:szCs w:val="28"/>
        </w:rPr>
        <w:t>В 911 році уклали новий договір, який в правовому полі захищав життя, здоров’я та майно руських купців від візантійського свавілля. На данному етапі, Русь переходить від розбійних набігів до торгівельних відносин та гарантує мир для візантійців як на суші, так і на морі. Цей договір відкрив для русів візантійський ринок, де вони могли продавати данину, яку ті збирали під час полюддя. Руси починають бачити у візантійцях не жертву пограбувань а торгівельного партнера, що і закріплюється в договорах 907 та 911 років. Для купців, які прибувають з Києва, Чернігова та Переяслава, Полоцька, Ростова, Любича та з інших міст надається місячне [7, с.18]. Це, в свою чергу, мало б покращити збагачення цих міст та послужити поштовхом їх розвитку.</w:t>
      </w:r>
    </w:p>
    <w:p w:rsidR="008F78EE" w:rsidRPr="00FB542C" w:rsidRDefault="008F78EE" w:rsidP="008F78EE">
      <w:pPr>
        <w:spacing w:line="360" w:lineRule="auto"/>
        <w:rPr>
          <w:szCs w:val="28"/>
        </w:rPr>
      </w:pPr>
      <w:r w:rsidRPr="00FB542C">
        <w:rPr>
          <w:szCs w:val="28"/>
        </w:rPr>
        <w:tab/>
        <w:t xml:space="preserve">Напад на Константинополь Олега не можна сприймати вже як розбійницьку вилазку. Фактично, Київська Русь вступила в економічну війну, ціль якої примусити Візантію і далі виконувати договори 907 та 911 років. </w:t>
      </w:r>
    </w:p>
    <w:p w:rsidR="008F78EE" w:rsidRPr="00FB542C" w:rsidRDefault="008F78EE" w:rsidP="008F78EE">
      <w:pPr>
        <w:spacing w:line="360" w:lineRule="auto"/>
        <w:ind w:firstLine="708"/>
        <w:rPr>
          <w:szCs w:val="28"/>
        </w:rPr>
      </w:pPr>
      <w:r w:rsidRPr="00FB542C">
        <w:rPr>
          <w:szCs w:val="28"/>
        </w:rPr>
        <w:t>Після смерті Олега Візантія перестає виконувати умови договорів. Ще в 921 році князь Ігор починає готувати війська та флот до війни [7, с.23].</w:t>
      </w:r>
    </w:p>
    <w:p w:rsidR="008F78EE" w:rsidRPr="00FB542C" w:rsidRDefault="008F78EE" w:rsidP="008F78EE">
      <w:pPr>
        <w:spacing w:line="360" w:lineRule="auto"/>
        <w:ind w:firstLine="708"/>
        <w:rPr>
          <w:szCs w:val="28"/>
        </w:rPr>
      </w:pPr>
      <w:r w:rsidRPr="00FB542C">
        <w:rPr>
          <w:szCs w:val="28"/>
        </w:rPr>
        <w:t xml:space="preserve">У 941 році князь Ігор Рюрикович розпочинає війну, відправляючи експедиційний корпус до Константинополя. Цікаво, що в даному поході не вказуються інші племена. А, отже, князь вирішив справитись своїми власними </w:t>
      </w:r>
      <w:r w:rsidRPr="00FB542C">
        <w:rPr>
          <w:szCs w:val="28"/>
        </w:rPr>
        <w:lastRenderedPageBreak/>
        <w:t xml:space="preserve">силами, кількість яких 10000, але зазнає поразки від візантійського флоту.  До 944 року йде підготовка до нової кампанії і на цей раз князь виступив із варягами,  русю, полянами, словенами, кривичами, вятичами, тіверцями та найнятими печенігами. Греки, злякавшись Ігоря, послали послів, які умовили його іти на перемовини [9, с. 15-16].  В їх результаті був заключений Русько-Візантійський договір 944 року. Він, в якійсь мірі повторює умови договорів 907 та 911. Надає перевагу в першу чергу руським купцям, а не воїнам, які на відміну від купців не мають права отримувати місячне та чинити розбій у візантійській землі. Місячне мають право отримувати в наступному порядку: спочатку ті купці які прибули з Києва, потім з Чернігова, наступними йдуть з Переяслава [10, с.37-41]. У Василя Татіщева після Переяслава вказуються інші міста [7,с. 27]. Отже, в цілому договір 944 року як і договори 907, 911 років, сприяв ровитку торгівельних відносин та збагаченню руських купців, а разом з ними і міст. </w:t>
      </w:r>
    </w:p>
    <w:p w:rsidR="008F78EE" w:rsidRPr="00FB542C" w:rsidRDefault="008F78EE" w:rsidP="008F78EE">
      <w:pPr>
        <w:spacing w:line="360" w:lineRule="auto"/>
        <w:ind w:firstLine="708"/>
        <w:rPr>
          <w:szCs w:val="28"/>
        </w:rPr>
      </w:pPr>
      <w:r w:rsidRPr="00FB542C">
        <w:rPr>
          <w:szCs w:val="28"/>
        </w:rPr>
        <w:t xml:space="preserve">Процес полюддя цікавив візантійців настільки, що Імператор Константин Багрянородний описав цей процес в «О русах приезжающих из Руси на моноскилах в Константинополь». В цій роботі фактично продовжувалась думка Патріарха Фотія, що руси за своїм способом ведення життя є кочівниками.  Це пов'язанно з процесом збирання данини, яку  імператор називав полюддям [1,c. 70-74].  Рибалко Б.А. ствержував, що дружина князя, рухаючись фактично колом здійснювала об'їзд данників. Цей об'їзд тривав шість місяців. Вчений оцінив його кілометраж в 1500-1600 кілометрів. Дружина князя проходила 7-8 кілометрів на добу, але це напряму залежало від місцевості. На думку Рибакова, 1500 кілометрів мали подолати за 50 діб і 130 днів відводиться на відпочинок в становищах.  Данину збирали місцеві князі і відправляли її в становища. Цей процес називався «везли повоз», звідки вона доставлялася княжими дружинниками в спеціальні міста, де і залишалася до весни, а потім відправлялася річковим транспортом.  Дружиники князя, залишивши данину в спеціальному </w:t>
      </w:r>
      <w:r w:rsidRPr="00FB542C">
        <w:rPr>
          <w:szCs w:val="28"/>
        </w:rPr>
        <w:lastRenderedPageBreak/>
        <w:t xml:space="preserve">місці, рухались далі до іншого міста, збираючи її в становищах, привезену данниками [11, c. 71-75].    Що ж це за міста з яких припливали на моноскілах?  Імператор назвав наступні міста - Новгород, Смоленськ, Любеч, Чернігів, Вишгород. В Києві відбувалась переоснастка флоту для далекої морської подорожі. Отже, він відігравав найважливішу роль в логістичній системі русів, так як саме в Києві здійсювалась підготовка флоту і скупка та переоснащення кораблів, яких приганяли з півночі. Отже, Русь переходить від тактики розбою до тактики торгівлі, де такі міста, як Київ, Новгород, Чернігів, Любич та Вишгород починають відігравати важливе стратегічне та економічне значення як центри збору данини та важливі логістичні центри [1, c. 70-74].  </w:t>
      </w:r>
    </w:p>
    <w:p w:rsidR="008F78EE" w:rsidRPr="00FB542C" w:rsidRDefault="008F78EE" w:rsidP="008F78EE">
      <w:pPr>
        <w:spacing w:line="360" w:lineRule="auto"/>
        <w:ind w:firstLine="708"/>
        <w:rPr>
          <w:szCs w:val="28"/>
        </w:rPr>
      </w:pPr>
      <w:r w:rsidRPr="00FB542C">
        <w:rPr>
          <w:szCs w:val="28"/>
        </w:rPr>
        <w:t>Війна з Візантією Святослава у 970-971 роках, фактично є новим етапом в розвитку відносин з Візантією. Русь від економічних війн перейшла  до  війн за сфери впливу. Фактично, вона спробувала розширюватись за рахунок підкорення країн, які мають важливе економічно стратегічне значення. Ними виступила Хазарія та Болгарія [12.c. 33]. В Болгарії Русь зіткнулась з інтересами  Візантії, що вилилось в подальшому у війну, яка закінчилась поразкою Святослава та договором 971 року [8, c. 332-335].</w:t>
      </w:r>
    </w:p>
    <w:p w:rsidR="008F78EE" w:rsidRPr="00FB542C" w:rsidRDefault="008F78EE" w:rsidP="008F78EE">
      <w:pPr>
        <w:spacing w:line="360" w:lineRule="auto"/>
        <w:ind w:firstLine="708"/>
        <w:rPr>
          <w:szCs w:val="28"/>
        </w:rPr>
      </w:pPr>
      <w:r w:rsidRPr="00FB542C">
        <w:rPr>
          <w:szCs w:val="28"/>
        </w:rPr>
        <w:t xml:space="preserve"> В цій війні Святослав фактично змінив спосіб життя русів. В період правління Святослава Ігоровича кочовий спосіб життя русів починає відходити, так як руйнується система збирання полюддя. Формуються чіткі кордони, які не можуть порушити навіть люди Князя Київського. </w:t>
      </w:r>
    </w:p>
    <w:p w:rsidR="008F78EE" w:rsidRPr="00FB542C" w:rsidRDefault="008F78EE" w:rsidP="008F78EE">
      <w:pPr>
        <w:spacing w:line="360" w:lineRule="auto"/>
        <w:ind w:firstLine="708"/>
        <w:rPr>
          <w:szCs w:val="28"/>
        </w:rPr>
      </w:pPr>
      <w:r w:rsidRPr="00FB542C">
        <w:rPr>
          <w:szCs w:val="28"/>
        </w:rPr>
        <w:t xml:space="preserve">Гарантом недоторканості кордонів виступив розподіл княжих дітей і гарантом слугувала «княжа кров Рюриків» [13, с, 46].  Як тільки Святослав посадив в Древлянській землі свого сина Олега Святославича, то полювати на цій землі без дозволу князя стало заборонено. Тепер князь Олег збирає в древлянській землі данину і ця територія відривається від системи полюддя та створює свою власну автономну, незалежну від загальнодержавної системи </w:t>
      </w:r>
      <w:r w:rsidRPr="00FB542C">
        <w:rPr>
          <w:szCs w:val="28"/>
        </w:rPr>
        <w:lastRenderedPageBreak/>
        <w:t xml:space="preserve">сплату данини. Ця система тримається на волі князя платити Києву чи ні. Вбивство Люта є символічним та означає перехід до нової епохи Київської Русі. </w:t>
      </w:r>
    </w:p>
    <w:p w:rsidR="008F78EE" w:rsidRPr="00FB542C" w:rsidRDefault="008F78EE" w:rsidP="008F78EE">
      <w:pPr>
        <w:spacing w:line="360" w:lineRule="auto"/>
        <w:ind w:firstLine="708"/>
        <w:rPr>
          <w:szCs w:val="28"/>
        </w:rPr>
      </w:pPr>
      <w:r w:rsidRPr="00FB542C">
        <w:rPr>
          <w:szCs w:val="28"/>
        </w:rPr>
        <w:t xml:space="preserve">У 988 році Володимир захопив у візантійців Корсунь [14,с.102]. Війна з Візантією князя Володимира теж носить новий характер. На відміну від інших конфліктів Київська Русь в цьому військовому конфлікті не ставила перед собою ціль розграбунку як у ранніх конфліктах. Метою ж було отримання торгівельних преференцій як у війнах князів Олега та Ігоря. Також, конфлікт не виник через зовнішню експансію Київської Русі на території, які знаходились у візантійській сфері інтересів як при Святославі. Метою даної війни стало примушування візантійців до взяття ним шлюбу з представницею імператорського дому.  Фактично, ця війна була за підвищення свого статусу правителя та прирівнення титулу Великого Київського князя до Імператора.  Подальша адміністративна реформа посилює децентралізаційні процеси, які призводять до того, що Новгород відмовляється платити Києву данину. Пізніше Новгород проспонсорував вокняжіння Ярослава Володимировича на Київському столі. </w:t>
      </w:r>
    </w:p>
    <w:p w:rsidR="008F78EE" w:rsidRPr="00FB542C" w:rsidRDefault="008F78EE" w:rsidP="008F78EE">
      <w:pPr>
        <w:spacing w:line="360" w:lineRule="auto"/>
        <w:ind w:firstLine="708"/>
        <w:rPr>
          <w:rStyle w:val="af4"/>
          <w:b w:val="0"/>
          <w:bCs w:val="0"/>
          <w:szCs w:val="28"/>
        </w:rPr>
      </w:pPr>
      <w:r w:rsidRPr="00FB542C">
        <w:rPr>
          <w:rStyle w:val="af4"/>
          <w:szCs w:val="28"/>
        </w:rPr>
        <w:t xml:space="preserve">Причиною Русько-Візантійської війни 1043 року за даними Іоанна Скіліци стало вбивство знатного руського купця в Константинополі  [15,с. 128 -129]. Отже, останній конфлікт носив характер захисту торгівельних інтересів купців. </w:t>
      </w:r>
    </w:p>
    <w:p w:rsidR="008F78EE" w:rsidRPr="00FB542C" w:rsidRDefault="008F78EE" w:rsidP="008F78EE">
      <w:pPr>
        <w:spacing w:line="360" w:lineRule="auto"/>
        <w:ind w:firstLine="708"/>
        <w:rPr>
          <w:szCs w:val="28"/>
        </w:rPr>
      </w:pPr>
      <w:r w:rsidRPr="00FB542C">
        <w:rPr>
          <w:rStyle w:val="af4"/>
          <w:szCs w:val="28"/>
        </w:rPr>
        <w:t>Рані походи русі на Візантію носили в собі характер розбою, що вели за собою накопичення багатств у русів.  Конфлікти з 907, 941-944  років мали економічний характер. Це було, в першу чергу, пов’язано з необхідністю реалізації полюддя. Метою даних конфліктів було встановити і зберегти домовленості договорів 907 та 911 років, завданням яких був захист інтересів торгівців. Починається у русів зміна пріоритетів від розбійників до купців. Договір 907 року дає змогу вийти наступним містам Київської Русі на візантійський ринок:</w:t>
      </w:r>
      <w:r w:rsidRPr="00FB542C">
        <w:rPr>
          <w:szCs w:val="28"/>
        </w:rPr>
        <w:t xml:space="preserve"> Києву, Чернігову та Переяславу, Полоцьку, Ростову, </w:t>
      </w:r>
      <w:r w:rsidRPr="00FB542C">
        <w:rPr>
          <w:szCs w:val="28"/>
        </w:rPr>
        <w:lastRenderedPageBreak/>
        <w:t xml:space="preserve">Любичу та іншим. Константин Багрянородний повідомляє, що у візантійську торгівлю задіяні Новгород, Смоленськ, Любич, Чернігів, Вишгород та Київ. Війна Святослава з Візантією створює необхідність почати адміністративні реформи розприділяючи своїх синів по руським землям. Це призводить до початку руйнації системи полюддя як єдиного централізованого комплексу дій. Ці події теж призводять до укріплення не тільки фінансової, але й політичної незалежності. Війна Олега Святославича з Ярополком Святославовичем яскравий цьому приклад. Фактично, Візантія дала можливість збагатитись містам, які в свою чергу при підтримці своїх князів почали процес від’єднання від Києва. </w:t>
      </w:r>
    </w:p>
    <w:p w:rsidR="008F78EE" w:rsidRPr="00FB542C" w:rsidRDefault="008F78EE" w:rsidP="008F78EE">
      <w:pPr>
        <w:pStyle w:val="af5"/>
        <w:spacing w:after="0" w:line="360" w:lineRule="auto"/>
        <w:ind w:left="360"/>
        <w:jc w:val="center"/>
        <w:rPr>
          <w:rFonts w:ascii="Times New Roman" w:hAnsi="Times New Roman" w:cs="Times New Roman"/>
          <w:iCs/>
          <w:sz w:val="24"/>
          <w:szCs w:val="24"/>
          <w:lang w:val="uk-UA"/>
        </w:rPr>
      </w:pPr>
      <w:r w:rsidRPr="00FB542C">
        <w:rPr>
          <w:rFonts w:ascii="Times New Roman" w:eastAsia="Times New Roman" w:hAnsi="Times New Roman" w:cs="Times New Roman"/>
          <w:b/>
          <w:color w:val="222222"/>
          <w:sz w:val="28"/>
          <w:szCs w:val="28"/>
          <w:shd w:val="clear" w:color="auto" w:fill="FFFFFF"/>
          <w:lang w:val="uk-UA" w:eastAsia="ru-RU"/>
        </w:rPr>
        <w:t>Список використаних джерел.</w:t>
      </w:r>
    </w:p>
    <w:p w:rsidR="008F78EE" w:rsidRPr="00FB542C" w:rsidRDefault="008F78EE" w:rsidP="008F78EE">
      <w:pPr>
        <w:pStyle w:val="af5"/>
        <w:numPr>
          <w:ilvl w:val="0"/>
          <w:numId w:val="30"/>
        </w:numPr>
        <w:spacing w:after="0" w:line="360" w:lineRule="auto"/>
        <w:jc w:val="both"/>
        <w:rPr>
          <w:rStyle w:val="post-i1"/>
          <w:rFonts w:ascii="Times New Roman" w:hAnsi="Times New Roman"/>
          <w:i w:val="0"/>
          <w:sz w:val="28"/>
          <w:szCs w:val="28"/>
          <w:lang w:val="uk-UA"/>
        </w:rPr>
      </w:pPr>
      <w:r w:rsidRPr="00FB542C">
        <w:rPr>
          <w:rStyle w:val="post-i1"/>
          <w:rFonts w:ascii="Times New Roman" w:hAnsi="Times New Roman"/>
          <w:sz w:val="28"/>
          <w:szCs w:val="28"/>
          <w:lang w:val="uk-UA"/>
        </w:rPr>
        <w:t>Грушевський М. С.</w:t>
      </w:r>
      <w:r w:rsidRPr="00FB542C">
        <w:rPr>
          <w:sz w:val="28"/>
          <w:szCs w:val="28"/>
          <w:lang w:val="uk-UA"/>
        </w:rPr>
        <w:t xml:space="preserve"> </w:t>
      </w:r>
      <w:r w:rsidRPr="00FB542C">
        <w:rPr>
          <w:rStyle w:val="post-i1"/>
          <w:rFonts w:ascii="Times New Roman" w:hAnsi="Times New Roman"/>
          <w:sz w:val="28"/>
          <w:szCs w:val="28"/>
          <w:lang w:val="uk-UA"/>
        </w:rPr>
        <w:t>Твори: У 50 т. Львів: Світ, 2002 Т. 6. 696 с.</w:t>
      </w:r>
    </w:p>
    <w:p w:rsidR="008F78EE" w:rsidRPr="00FB542C" w:rsidRDefault="008F78EE" w:rsidP="008F78EE">
      <w:pPr>
        <w:pStyle w:val="af5"/>
        <w:numPr>
          <w:ilvl w:val="0"/>
          <w:numId w:val="30"/>
        </w:numPr>
        <w:spacing w:after="0" w:line="360" w:lineRule="auto"/>
        <w:jc w:val="both"/>
        <w:rPr>
          <w:rFonts w:ascii="Times New Roman" w:hAnsi="Times New Roman" w:cs="Times New Roman"/>
          <w:iCs/>
          <w:sz w:val="28"/>
          <w:szCs w:val="28"/>
          <w:lang w:val="uk-UA"/>
        </w:rPr>
      </w:pPr>
      <w:r w:rsidRPr="00FB542C">
        <w:rPr>
          <w:rFonts w:ascii="Times New Roman" w:hAnsi="Times New Roman" w:cs="Times New Roman"/>
          <w:iCs/>
          <w:sz w:val="28"/>
          <w:szCs w:val="28"/>
          <w:lang w:val="uk-UA"/>
        </w:rPr>
        <w:t xml:space="preserve">Васильевский, Василий Григорьевич (1838-1899). Труды В. Г. Васильевского. Русско-византийские исследования. Жития свв. Георгия Амастридского и Стефана Сурожского.  </w:t>
      </w:r>
      <w:r w:rsidRPr="00FB542C">
        <w:rPr>
          <w:rFonts w:ascii="Times New Roman" w:hAnsi="Times New Roman"/>
          <w:sz w:val="28"/>
          <w:szCs w:val="28"/>
          <w:lang w:val="uk-UA"/>
        </w:rPr>
        <w:t>Санкт-Петербург</w:t>
      </w:r>
      <w:r w:rsidRPr="00FB542C">
        <w:rPr>
          <w:rFonts w:ascii="Times New Roman" w:hAnsi="Times New Roman" w:cs="Times New Roman"/>
          <w:iCs/>
          <w:sz w:val="28"/>
          <w:szCs w:val="28"/>
          <w:lang w:val="uk-UA"/>
        </w:rPr>
        <w:t>; Ленинград: Тип. Имп. Акад. наук, Т.3  1915.  CCLXXXVIII, 121, [1] с.</w:t>
      </w:r>
    </w:p>
    <w:p w:rsidR="008F78EE" w:rsidRPr="00FB542C" w:rsidRDefault="008F78EE" w:rsidP="008F78EE">
      <w:pPr>
        <w:pStyle w:val="af5"/>
        <w:numPr>
          <w:ilvl w:val="0"/>
          <w:numId w:val="30"/>
        </w:numPr>
        <w:spacing w:after="0" w:line="360" w:lineRule="auto"/>
        <w:jc w:val="both"/>
        <w:rPr>
          <w:rFonts w:ascii="Times New Roman" w:hAnsi="Times New Roman" w:cs="Times New Roman"/>
          <w:iCs/>
          <w:sz w:val="28"/>
          <w:szCs w:val="28"/>
          <w:lang w:val="uk-UA"/>
        </w:rPr>
      </w:pPr>
      <w:r w:rsidRPr="00FB542C">
        <w:rPr>
          <w:rFonts w:ascii="Times New Roman" w:hAnsi="Times New Roman" w:cs="Times New Roman"/>
          <w:iCs/>
          <w:sz w:val="28"/>
          <w:szCs w:val="28"/>
          <w:lang w:val="uk-UA"/>
        </w:rPr>
        <w:t>Столяров Л.В. Древнейшие государства Восточной Европы. Москва: Восточная литература, 2003.  446 с.</w:t>
      </w:r>
    </w:p>
    <w:p w:rsidR="008F78EE" w:rsidRPr="00FB542C" w:rsidRDefault="008F78EE" w:rsidP="008F78EE">
      <w:pPr>
        <w:pStyle w:val="af5"/>
        <w:numPr>
          <w:ilvl w:val="0"/>
          <w:numId w:val="30"/>
        </w:numPr>
        <w:spacing w:after="0" w:line="360" w:lineRule="auto"/>
        <w:jc w:val="both"/>
        <w:rPr>
          <w:rFonts w:ascii="Times New Roman" w:hAnsi="Times New Roman" w:cs="Times New Roman"/>
          <w:iCs/>
          <w:sz w:val="28"/>
          <w:szCs w:val="28"/>
          <w:lang w:val="uk-UA"/>
        </w:rPr>
      </w:pPr>
      <w:r w:rsidRPr="00FB542C">
        <w:rPr>
          <w:rStyle w:val="post-i1"/>
          <w:rFonts w:ascii="Times New Roman" w:hAnsi="Times New Roman"/>
          <w:sz w:val="28"/>
          <w:szCs w:val="28"/>
          <w:lang w:val="uk-UA"/>
        </w:rPr>
        <w:t xml:space="preserve">Фроянов И. Я. Сборник документов по истории СССР IX-XIII ст.  </w:t>
      </w:r>
      <w:r w:rsidRPr="00FB542C">
        <w:rPr>
          <w:rFonts w:ascii="Times New Roman" w:hAnsi="Times New Roman"/>
          <w:sz w:val="28"/>
          <w:szCs w:val="28"/>
          <w:lang w:val="uk-UA"/>
        </w:rPr>
        <w:t>Москва: Высшая школа, 1970.  261с.</w:t>
      </w:r>
    </w:p>
    <w:p w:rsidR="008F78EE" w:rsidRPr="00FB542C" w:rsidRDefault="008F78EE" w:rsidP="008F78EE">
      <w:pPr>
        <w:pStyle w:val="af5"/>
        <w:numPr>
          <w:ilvl w:val="0"/>
          <w:numId w:val="30"/>
        </w:numPr>
        <w:spacing w:after="0" w:line="360" w:lineRule="auto"/>
        <w:jc w:val="both"/>
        <w:rPr>
          <w:rFonts w:ascii="Times New Roman" w:hAnsi="Times New Roman" w:cs="Times New Roman"/>
          <w:iCs/>
          <w:sz w:val="28"/>
          <w:szCs w:val="28"/>
          <w:lang w:val="uk-UA"/>
        </w:rPr>
      </w:pPr>
      <w:r w:rsidRPr="00FB542C">
        <w:rPr>
          <w:rFonts w:ascii="Times New Roman" w:hAnsi="Times New Roman"/>
          <w:sz w:val="28"/>
          <w:szCs w:val="28"/>
          <w:lang w:val="uk-UA"/>
        </w:rPr>
        <w:t>Полное Собрание Русскихъ Летописей. Патриаршая или Никоновская летопись. Санкт-Петербург: Типография Эдуарда Праца, 1862. Т.9.  256 с.</w:t>
      </w:r>
    </w:p>
    <w:p w:rsidR="008F78EE" w:rsidRPr="00FB542C" w:rsidRDefault="008F78EE" w:rsidP="008F78EE">
      <w:pPr>
        <w:pStyle w:val="af5"/>
        <w:numPr>
          <w:ilvl w:val="0"/>
          <w:numId w:val="30"/>
        </w:numPr>
        <w:spacing w:after="0" w:line="360" w:lineRule="auto"/>
        <w:jc w:val="both"/>
        <w:rPr>
          <w:rFonts w:ascii="Times New Roman" w:hAnsi="Times New Roman"/>
          <w:sz w:val="28"/>
          <w:szCs w:val="28"/>
          <w:lang w:val="uk-UA"/>
        </w:rPr>
      </w:pPr>
      <w:r w:rsidRPr="00FB542C">
        <w:rPr>
          <w:rFonts w:ascii="Times New Roman" w:hAnsi="Times New Roman"/>
          <w:sz w:val="28"/>
          <w:szCs w:val="28"/>
          <w:lang w:val="uk-UA"/>
        </w:rPr>
        <w:t>Полное Собрание  Русскихъ Летописей. Лаврентьевская и Троицкая летописи. Санкт-Петербург: Типография Эдуарда Праца, 1846.Т.1 .267 с.</w:t>
      </w:r>
    </w:p>
    <w:p w:rsidR="008F78EE" w:rsidRPr="00FB542C" w:rsidRDefault="008F78EE" w:rsidP="008F78EE">
      <w:pPr>
        <w:pStyle w:val="af5"/>
        <w:numPr>
          <w:ilvl w:val="0"/>
          <w:numId w:val="30"/>
        </w:numPr>
        <w:spacing w:after="0" w:line="360" w:lineRule="auto"/>
        <w:jc w:val="both"/>
        <w:rPr>
          <w:rFonts w:ascii="Times New Roman" w:hAnsi="Times New Roman"/>
          <w:sz w:val="28"/>
          <w:szCs w:val="28"/>
          <w:lang w:val="uk-UA"/>
        </w:rPr>
      </w:pPr>
      <w:r w:rsidRPr="00FB542C">
        <w:rPr>
          <w:rFonts w:ascii="Times New Roman" w:hAnsi="Times New Roman"/>
          <w:sz w:val="28"/>
          <w:szCs w:val="28"/>
          <w:lang w:val="uk-UA"/>
        </w:rPr>
        <w:t>Татищев В.Н. История Российская. Москва: Єрмак, 2005.  Т.2.732 с.</w:t>
      </w:r>
    </w:p>
    <w:p w:rsidR="008F78EE" w:rsidRPr="00FB542C" w:rsidRDefault="008F78EE" w:rsidP="008F78EE">
      <w:pPr>
        <w:pStyle w:val="af5"/>
        <w:numPr>
          <w:ilvl w:val="0"/>
          <w:numId w:val="30"/>
        </w:numPr>
        <w:spacing w:after="0" w:line="360" w:lineRule="auto"/>
        <w:jc w:val="both"/>
        <w:rPr>
          <w:rFonts w:ascii="Times New Roman" w:hAnsi="Times New Roman"/>
          <w:sz w:val="28"/>
          <w:szCs w:val="28"/>
          <w:lang w:val="uk-UA"/>
        </w:rPr>
      </w:pPr>
      <w:r w:rsidRPr="00FB542C">
        <w:rPr>
          <w:rFonts w:ascii="Times New Roman" w:hAnsi="Times New Roman"/>
          <w:sz w:val="28"/>
          <w:szCs w:val="28"/>
          <w:lang w:val="uk-UA"/>
        </w:rPr>
        <w:t>Сахаров А. Н. «Мы от рода русского...»: Рождение русской дипломатии.  Ленинград: Лениздат, 1986.  344 с.</w:t>
      </w:r>
    </w:p>
    <w:p w:rsidR="008F78EE" w:rsidRPr="00FB542C" w:rsidRDefault="008F78EE" w:rsidP="008F78EE">
      <w:pPr>
        <w:pStyle w:val="af5"/>
        <w:numPr>
          <w:ilvl w:val="0"/>
          <w:numId w:val="30"/>
        </w:numPr>
        <w:spacing w:after="0" w:line="360" w:lineRule="auto"/>
        <w:jc w:val="both"/>
        <w:rPr>
          <w:rFonts w:ascii="Times New Roman" w:hAnsi="Times New Roman" w:cs="Times New Roman"/>
          <w:iCs/>
          <w:sz w:val="28"/>
          <w:szCs w:val="28"/>
          <w:lang w:val="uk-UA"/>
        </w:rPr>
      </w:pPr>
      <w:r w:rsidRPr="00FB542C">
        <w:rPr>
          <w:rFonts w:ascii="Times New Roman" w:hAnsi="Times New Roman"/>
          <w:sz w:val="28"/>
          <w:szCs w:val="28"/>
          <w:lang w:val="uk-UA"/>
        </w:rPr>
        <w:lastRenderedPageBreak/>
        <w:t>Полное Собрание Русскихъ Летописей. Типографическая летопись. Санкт-Петербург: 2-я Государственная типография. Галерная 1,1921. Т.24. 272 с.</w:t>
      </w:r>
    </w:p>
    <w:p w:rsidR="008F78EE" w:rsidRPr="00FB542C" w:rsidRDefault="008F78EE" w:rsidP="008F78EE">
      <w:pPr>
        <w:pStyle w:val="af5"/>
        <w:numPr>
          <w:ilvl w:val="0"/>
          <w:numId w:val="30"/>
        </w:numPr>
        <w:spacing w:after="0" w:line="360" w:lineRule="auto"/>
        <w:jc w:val="both"/>
        <w:rPr>
          <w:rFonts w:ascii="Times New Roman" w:hAnsi="Times New Roman" w:cs="Times New Roman"/>
          <w:iCs/>
          <w:sz w:val="28"/>
          <w:szCs w:val="28"/>
          <w:lang w:val="uk-UA"/>
        </w:rPr>
      </w:pPr>
      <w:r w:rsidRPr="00FB542C">
        <w:rPr>
          <w:rFonts w:ascii="Times New Roman" w:hAnsi="Times New Roman"/>
          <w:sz w:val="28"/>
          <w:szCs w:val="28"/>
          <w:lang w:val="uk-UA"/>
        </w:rPr>
        <w:t>Юшков С. В. Памнятники Русского права. Москва: Госюриздат, 1952. 287с.</w:t>
      </w:r>
    </w:p>
    <w:p w:rsidR="008F78EE" w:rsidRPr="00FB542C" w:rsidRDefault="008F78EE" w:rsidP="008F78EE">
      <w:pPr>
        <w:pStyle w:val="a4"/>
        <w:numPr>
          <w:ilvl w:val="0"/>
          <w:numId w:val="30"/>
        </w:numPr>
        <w:shd w:val="clear" w:color="auto" w:fill="FFFFFF"/>
        <w:spacing w:before="0" w:beforeAutospacing="0" w:after="0" w:afterAutospacing="0" w:line="360" w:lineRule="auto"/>
        <w:jc w:val="both"/>
        <w:rPr>
          <w:sz w:val="28"/>
          <w:szCs w:val="28"/>
        </w:rPr>
      </w:pPr>
      <w:r w:rsidRPr="00FB542C">
        <w:rPr>
          <w:sz w:val="28"/>
          <w:szCs w:val="28"/>
        </w:rPr>
        <w:t>Рибаков Б.А. Мир истории/Б.А.Рибаков. Москва: Молодая гвардия, 1984. 351 с.</w:t>
      </w:r>
    </w:p>
    <w:p w:rsidR="008F78EE" w:rsidRPr="00FB542C" w:rsidRDefault="008F78EE" w:rsidP="008F78EE">
      <w:pPr>
        <w:pStyle w:val="af5"/>
        <w:numPr>
          <w:ilvl w:val="0"/>
          <w:numId w:val="30"/>
        </w:numPr>
        <w:spacing w:after="0" w:line="360" w:lineRule="auto"/>
        <w:jc w:val="both"/>
        <w:rPr>
          <w:rFonts w:ascii="Times New Roman" w:hAnsi="Times New Roman"/>
          <w:sz w:val="28"/>
          <w:szCs w:val="28"/>
          <w:lang w:val="uk-UA"/>
        </w:rPr>
      </w:pPr>
      <w:r w:rsidRPr="00FB542C">
        <w:rPr>
          <w:rFonts w:ascii="Times New Roman" w:hAnsi="Times New Roman"/>
          <w:sz w:val="28"/>
          <w:szCs w:val="28"/>
          <w:lang w:val="uk-UA"/>
        </w:rPr>
        <w:t>Полное Собрание Русскихъ Летописей. Радзивиловская летопись. Ленинград: Наука, 1989. Т.38. 177 с.</w:t>
      </w:r>
    </w:p>
    <w:p w:rsidR="008F78EE" w:rsidRPr="00FB542C" w:rsidRDefault="008F78EE" w:rsidP="008F78EE">
      <w:pPr>
        <w:pStyle w:val="a4"/>
        <w:numPr>
          <w:ilvl w:val="0"/>
          <w:numId w:val="30"/>
        </w:numPr>
        <w:shd w:val="clear" w:color="auto" w:fill="FFFFFF"/>
        <w:spacing w:before="0" w:beforeAutospacing="0" w:after="0" w:afterAutospacing="0" w:line="360" w:lineRule="auto"/>
        <w:jc w:val="both"/>
        <w:rPr>
          <w:sz w:val="28"/>
          <w:szCs w:val="28"/>
        </w:rPr>
      </w:pPr>
      <w:r w:rsidRPr="00FB542C">
        <w:rPr>
          <w:sz w:val="28"/>
          <w:szCs w:val="28"/>
        </w:rPr>
        <w:t>Толочко П.П.  Древняя Русь. Очерки социально-политической истории. Київ: Наукова думка, 1987. 250 с.</w:t>
      </w:r>
    </w:p>
    <w:p w:rsidR="008F78EE" w:rsidRPr="00FB542C" w:rsidRDefault="008F78EE" w:rsidP="008F78EE">
      <w:pPr>
        <w:pStyle w:val="af5"/>
        <w:numPr>
          <w:ilvl w:val="0"/>
          <w:numId w:val="30"/>
        </w:numPr>
        <w:spacing w:after="0" w:line="360" w:lineRule="auto"/>
        <w:jc w:val="both"/>
        <w:rPr>
          <w:rFonts w:ascii="Times New Roman" w:hAnsi="Times New Roman"/>
          <w:sz w:val="28"/>
          <w:szCs w:val="28"/>
          <w:lang w:val="uk-UA"/>
        </w:rPr>
      </w:pPr>
      <w:r w:rsidRPr="00FB542C">
        <w:rPr>
          <w:rFonts w:ascii="Times New Roman" w:hAnsi="Times New Roman"/>
          <w:sz w:val="28"/>
          <w:szCs w:val="28"/>
          <w:lang w:val="uk-UA"/>
        </w:rPr>
        <w:t>Полное Собрание Русскихъ Летописей. Летописный сборникъ, именуемый Тверской летописью. Санкт-Петербург: Типография Леонида Демиса, Эдуарда Праца, 1863. Т.15. 505 с.</w:t>
      </w:r>
    </w:p>
    <w:p w:rsidR="008F78EE" w:rsidRPr="00FB542C" w:rsidRDefault="008F78EE" w:rsidP="008F78EE">
      <w:pPr>
        <w:pStyle w:val="af5"/>
        <w:numPr>
          <w:ilvl w:val="0"/>
          <w:numId w:val="30"/>
        </w:numPr>
        <w:spacing w:after="0" w:line="360" w:lineRule="auto"/>
        <w:jc w:val="both"/>
        <w:rPr>
          <w:rFonts w:ascii="Times New Roman" w:hAnsi="Times New Roman"/>
          <w:sz w:val="28"/>
          <w:szCs w:val="28"/>
          <w:lang w:val="uk-UA"/>
        </w:rPr>
      </w:pPr>
      <w:r w:rsidRPr="00FB542C">
        <w:rPr>
          <w:rFonts w:ascii="Times New Roman" w:hAnsi="Times New Roman"/>
          <w:iCs/>
          <w:sz w:val="28"/>
          <w:szCs w:val="28"/>
          <w:lang w:val="uk-UA"/>
        </w:rPr>
        <w:t>Мельникова Е. А. Древняя Русь в свете зарубежных источников. Москва: Российский фонд содействия образования, 2003. 609 с.</w:t>
      </w:r>
    </w:p>
    <w:p w:rsidR="008F78EE" w:rsidRPr="00FB542C" w:rsidRDefault="008F78EE" w:rsidP="008F78EE">
      <w:pPr>
        <w:spacing w:line="360" w:lineRule="auto"/>
        <w:ind w:firstLine="709"/>
        <w:rPr>
          <w:szCs w:val="28"/>
        </w:rPr>
      </w:pPr>
    </w:p>
    <w:p w:rsidR="00545EFC" w:rsidRPr="00FB542C" w:rsidRDefault="00545EFC" w:rsidP="00545EFC">
      <w:pPr>
        <w:shd w:val="clear" w:color="auto" w:fill="FFFFFF"/>
        <w:tabs>
          <w:tab w:val="left" w:pos="0"/>
        </w:tabs>
        <w:spacing w:line="360" w:lineRule="auto"/>
        <w:rPr>
          <w:b/>
          <w:bCs/>
          <w:szCs w:val="28"/>
        </w:rPr>
      </w:pPr>
    </w:p>
    <w:p w:rsidR="00545EFC" w:rsidRPr="00FB542C" w:rsidRDefault="00545EFC" w:rsidP="00545EFC">
      <w:pPr>
        <w:shd w:val="clear" w:color="auto" w:fill="FFFFFF"/>
        <w:tabs>
          <w:tab w:val="left" w:pos="0"/>
        </w:tabs>
        <w:spacing w:line="360" w:lineRule="auto"/>
        <w:rPr>
          <w:b/>
          <w:bCs/>
          <w:szCs w:val="28"/>
        </w:rPr>
      </w:pPr>
    </w:p>
    <w:p w:rsidR="00A76011" w:rsidRPr="00FB542C" w:rsidRDefault="00A76011" w:rsidP="00FE1415">
      <w:pPr>
        <w:pStyle w:val="a4"/>
        <w:tabs>
          <w:tab w:val="left" w:pos="720"/>
        </w:tabs>
        <w:spacing w:before="0" w:beforeAutospacing="0" w:after="0" w:afterAutospacing="0" w:line="360" w:lineRule="auto"/>
        <w:jc w:val="both"/>
        <w:rPr>
          <w:sz w:val="28"/>
          <w:szCs w:val="28"/>
        </w:rPr>
      </w:pPr>
    </w:p>
    <w:p w:rsidR="001B0260" w:rsidRPr="00FB542C" w:rsidRDefault="001B0260" w:rsidP="001B0260">
      <w:pPr>
        <w:pStyle w:val="a4"/>
        <w:shd w:val="clear" w:color="auto" w:fill="FFFFFF"/>
        <w:spacing w:before="0" w:beforeAutospacing="0" w:after="0" w:afterAutospacing="0" w:line="360" w:lineRule="auto"/>
        <w:ind w:firstLine="697"/>
        <w:jc w:val="right"/>
        <w:rPr>
          <w:b/>
          <w:iCs/>
          <w:color w:val="000000" w:themeColor="text1"/>
          <w:sz w:val="28"/>
          <w:szCs w:val="28"/>
          <w:shd w:val="clear" w:color="auto" w:fill="FFFFFF"/>
        </w:rPr>
      </w:pPr>
      <w:r w:rsidRPr="00FB542C">
        <w:rPr>
          <w:b/>
          <w:iCs/>
          <w:color w:val="000000" w:themeColor="text1"/>
          <w:sz w:val="28"/>
          <w:szCs w:val="28"/>
          <w:shd w:val="clear" w:color="auto" w:fill="FFFFFF"/>
        </w:rPr>
        <w:t>Рижук Ірина Володимирівна,</w:t>
      </w:r>
    </w:p>
    <w:p w:rsidR="001B0260" w:rsidRPr="00FB542C" w:rsidRDefault="001B0260" w:rsidP="001B0260">
      <w:pPr>
        <w:pStyle w:val="a4"/>
        <w:shd w:val="clear" w:color="auto" w:fill="FFFFFF"/>
        <w:spacing w:before="0" w:beforeAutospacing="0" w:after="0" w:afterAutospacing="0" w:line="360" w:lineRule="auto"/>
        <w:ind w:firstLine="697"/>
        <w:jc w:val="right"/>
        <w:rPr>
          <w:iCs/>
          <w:color w:val="000000" w:themeColor="text1"/>
          <w:sz w:val="28"/>
          <w:szCs w:val="28"/>
          <w:shd w:val="clear" w:color="auto" w:fill="FFFFFF"/>
        </w:rPr>
      </w:pPr>
      <w:r w:rsidRPr="00FB542C">
        <w:rPr>
          <w:iCs/>
          <w:color w:val="000000" w:themeColor="text1"/>
          <w:sz w:val="28"/>
          <w:szCs w:val="28"/>
          <w:shd w:val="clear" w:color="auto" w:fill="FFFFFF"/>
        </w:rPr>
        <w:t xml:space="preserve">канд. юрид. наук, доцент, </w:t>
      </w:r>
    </w:p>
    <w:p w:rsidR="001B0260" w:rsidRPr="00FB542C" w:rsidRDefault="001B0260" w:rsidP="001B0260">
      <w:pPr>
        <w:pStyle w:val="a4"/>
        <w:shd w:val="clear" w:color="auto" w:fill="FFFFFF"/>
        <w:spacing w:before="0" w:beforeAutospacing="0" w:after="0" w:afterAutospacing="0" w:line="360" w:lineRule="auto"/>
        <w:ind w:firstLine="697"/>
        <w:jc w:val="right"/>
        <w:rPr>
          <w:iCs/>
          <w:color w:val="000000" w:themeColor="text1"/>
          <w:sz w:val="28"/>
          <w:szCs w:val="28"/>
          <w:shd w:val="clear" w:color="auto" w:fill="FFFFFF"/>
        </w:rPr>
      </w:pPr>
      <w:r w:rsidRPr="00FB542C">
        <w:rPr>
          <w:iCs/>
          <w:color w:val="000000" w:themeColor="text1"/>
          <w:sz w:val="28"/>
          <w:szCs w:val="28"/>
          <w:shd w:val="clear" w:color="auto" w:fill="FFFFFF"/>
        </w:rPr>
        <w:t>доцент кафедри конституційного,</w:t>
      </w:r>
    </w:p>
    <w:p w:rsidR="001B0260" w:rsidRPr="00FB542C" w:rsidRDefault="001B0260" w:rsidP="001B0260">
      <w:pPr>
        <w:pStyle w:val="a4"/>
        <w:shd w:val="clear" w:color="auto" w:fill="FFFFFF"/>
        <w:spacing w:before="0" w:beforeAutospacing="0" w:after="0" w:afterAutospacing="0" w:line="360" w:lineRule="auto"/>
        <w:ind w:firstLine="697"/>
        <w:jc w:val="right"/>
        <w:rPr>
          <w:iCs/>
          <w:color w:val="000000" w:themeColor="text1"/>
          <w:sz w:val="28"/>
          <w:szCs w:val="28"/>
          <w:shd w:val="clear" w:color="auto" w:fill="FFFFFF"/>
        </w:rPr>
      </w:pPr>
      <w:r w:rsidRPr="00FB542C">
        <w:rPr>
          <w:iCs/>
          <w:color w:val="000000" w:themeColor="text1"/>
          <w:sz w:val="28"/>
          <w:szCs w:val="28"/>
          <w:shd w:val="clear" w:color="auto" w:fill="FFFFFF"/>
        </w:rPr>
        <w:t>адміністративного та фінансового права</w:t>
      </w:r>
    </w:p>
    <w:p w:rsidR="001B0260" w:rsidRPr="00FB542C" w:rsidRDefault="001B0260" w:rsidP="001B0260">
      <w:pPr>
        <w:pStyle w:val="a4"/>
        <w:shd w:val="clear" w:color="auto" w:fill="FFFFFF"/>
        <w:spacing w:before="0" w:beforeAutospacing="0" w:after="0" w:afterAutospacing="0" w:line="360" w:lineRule="auto"/>
        <w:ind w:firstLine="697"/>
        <w:jc w:val="right"/>
        <w:rPr>
          <w:iCs/>
          <w:color w:val="000000" w:themeColor="text1"/>
          <w:sz w:val="28"/>
          <w:szCs w:val="28"/>
          <w:shd w:val="clear" w:color="auto" w:fill="FFFFFF"/>
        </w:rPr>
      </w:pPr>
      <w:r w:rsidRPr="00FB542C">
        <w:rPr>
          <w:iCs/>
          <w:color w:val="000000" w:themeColor="text1"/>
          <w:sz w:val="28"/>
          <w:szCs w:val="28"/>
          <w:shd w:val="clear" w:color="auto" w:fill="FFFFFF"/>
        </w:rPr>
        <w:t>Академії праці, соціальних відносин  і туризму</w:t>
      </w:r>
    </w:p>
    <w:p w:rsidR="001B0260" w:rsidRPr="00FB542C" w:rsidRDefault="001B0260" w:rsidP="001B0260">
      <w:pPr>
        <w:pStyle w:val="a4"/>
        <w:shd w:val="clear" w:color="auto" w:fill="FFFFFF"/>
        <w:spacing w:before="0" w:beforeAutospacing="0" w:after="0" w:afterAutospacing="0" w:line="360" w:lineRule="auto"/>
        <w:ind w:firstLine="697"/>
        <w:jc w:val="center"/>
        <w:rPr>
          <w:b/>
          <w:iCs/>
          <w:color w:val="000000" w:themeColor="text1"/>
          <w:sz w:val="28"/>
          <w:szCs w:val="28"/>
          <w:shd w:val="clear" w:color="auto" w:fill="FFFFFF"/>
        </w:rPr>
      </w:pPr>
      <w:r w:rsidRPr="00FB542C">
        <w:rPr>
          <w:b/>
          <w:iCs/>
          <w:color w:val="000000" w:themeColor="text1"/>
          <w:sz w:val="28"/>
          <w:szCs w:val="28"/>
          <w:shd w:val="clear" w:color="auto" w:fill="FFFFFF"/>
        </w:rPr>
        <w:t>Лобіювання при прийнятті рішень органами публічної влади</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 xml:space="preserve">Враховуючи те, що правова система держави знаходиться в певній динаміці, виникає необхідність стабілізації (утвердження) суспільних відносин, виникнення яких обумовлено  реаліями сьогодення. До одного з таких нових </w:t>
      </w:r>
      <w:r w:rsidRPr="00FB542C">
        <w:rPr>
          <w:iCs/>
          <w:color w:val="000000" w:themeColor="text1"/>
          <w:sz w:val="28"/>
          <w:szCs w:val="28"/>
          <w:shd w:val="clear" w:color="auto" w:fill="FFFFFF"/>
        </w:rPr>
        <w:lastRenderedPageBreak/>
        <w:t>правових засобів можна віднести договір між особою, яка зацікавлена в прийнятті того чи іншого закону, й юридичною фірмою на надання лобістських послуг.</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Задля унормування такої діяльності є доцільним вести мову про врегулювання зазначених відносин у договірний спосіб [1], так між лобістом та клієнтом, який бажає вплинути на прийняття публічно-владних рішень можуть укладатись договори відповідно до Цивільного кодексу України (договір на надання послуг). Такий договір буде багатосторонній, оскільки сторонами будуть виступати лобіст (суб’єкт, який надаватиме послуги з лобіювання), замовник (сторона, яка бажає отримати сприятливі для себе зміни до нормативно-правового акту або нормативно-правовий акт, яким у бажаний спосіб буде закріплено суспільні відносини й зобов’язується оплатити надані послуги) та органи публічної влади, їх посадові і службові особи, які в законодавчий спосіб врегулюють питання.</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Щодо предмету договору з надання послуг з лобізму, ним буде послуга з лобіювання приватних інтересів замовника, що в подальшому знайде свій вияв в нормативно-правовому акті.</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Форми просування (лобіювання) приватних інтересів у владі можуть бути наступні: отримання інформації від органів публічної влади для оцінки проходження законопроекту та проекту іншого публічно-владного рішення; підготовка проекту будь-якого нормативно-правового акта; аналіз ризиків для клієнта тих чи інших змін;просування законопроекту (сприяння наданню доручень й розпоряджень, ініціювання публічних слухань, громадських обговорень тощо); підготовка та просування експертного висновку на законопроект (ініціювання створення експертних рад тематики, яка буде обумовлена договором); агітація за позиції клієнта.</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lastRenderedPageBreak/>
        <w:t>В цілому цивілізований та відкритий лобізм є цілком прийнятний. При прийнятті законів законодавець не тільки може, але й повинен прислухатися до голосів тих, чиї інтереси буде закріплено в законі.  «Клієнти» можуть наймати юристів й експертів для того, щоб вони представляли їхні інтереси при спілкуванні з законодавцем.</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Важливими аспектами є врахування наступних положень: сторони мають бути сповіщені, що та чи інша особа, яка публічно чи не публічно відстоює зміни до закону є лобістом та отримує оплату за надання своїх послуг від клієнта; законодавець повинен дотримуватись принципу об'єктивності при законопроектній  роботі у таких питаннях; тощо.</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Досить часто висловлюються думки щодо спорідненості питань «корупція» та «лобіювання», при їх  варто розуміти, що:</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1) суб'єктами лобістських і корупційних відносин є представники інтересів, з однієї сторони, та органом публічної влади - з іншої. Різниця полягає в тому, що лобіст, на відміну від особи, яка надає неправомірну вигоду представляє, як правило, чужий інтерес. Але цілком допустимо коли він може відстоювати всіма способами і свій власний інтерес (самозайняті  лобісти, працюють на себе);</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2) об'єктом даних відносин є зміст конкретного владного рішення. Але якщо лобіювання традиційно орієнтоване на правотворчий процес, то підкуп переважно спрямований на індивідуальний правозастосовний акт;</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3) щодо змісту правовідносини, лобіювання являє собою сукупність прав і обов'язків представника інтересів та органу публічної влади. Про зміст корупційних правовідносин не може бути й мови з огляду на те, що підкуп заборонений законом, порушення якого тягне за собою настання юридичної відповідальності;</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lastRenderedPageBreak/>
        <w:t>4) лобіст здійснює свою діяльність на професійній основі. Звичайно, на практиці зустрічаються «професійні посередники» й в корупційних діях, але їх професіоналізм носить фактичний, а не юридичний характер;</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5) і та, і інша діяльність врегульовані нормами права, але їх правове опосередкування переслідує різні цілі. У випадку з лобіюванням законодавець прагне до визначення порядку реєстрації та звітності, прав і обов'язків, вимог до поведінки лобістів, відповідальності за порушення тощо. У випадку з підкупом законодавець прагне до зниження кількості фактів його вчинення;</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6) основна відмінність між лобіюванням і корупцією полягає  в методах, які використовуються при просуванні інтересів. Деякі дослідники вважають, що лобістську діяльність від корупції відрізняє законність відстоювання інтересів. Зазначений аргумент не є переконливим, оскільки особа, яка дає неправомірну вигоду також може просувати законний інтерес. Однак методи, які він при цьому використовує, завжди є незаконними. На противагу цьому лобіюванням є просування законних інтересів законними способами.</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Лобіювання та підкуп є форми просування приватних інтересів в органах публічної влади. Різниця між ними полягає в методах, використовуваних для досягнення поставлених цілей: лобісти використовують законні методи, корупціонери - незаконні.</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Варто зазначити, що грошові кошти в якості інструменту впливу на органи публічної влади (посадових осіб) можуть використовуватися як лобістом, так і хабародавцем. Законність таких дій цілком і повністю залежить від позиції законодавця, що визначає, наприклад, вартість допустимих подарунків або ліміти виборчих внесків. Це обумовлює принципову важливість детальної регламентації лобістської діяльності, особливо дозволених методів впливу на органи публічної влади.</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lastRenderedPageBreak/>
        <w:t xml:space="preserve">Конструювання правових норм під незаконним впливом лобіюючих структур створює </w:t>
      </w:r>
      <w:r w:rsidRPr="00FB542C">
        <w:rPr>
          <w:bCs/>
          <w:iCs/>
          <w:color w:val="000000" w:themeColor="text1"/>
          <w:sz w:val="28"/>
          <w:szCs w:val="28"/>
          <w:shd w:val="clear" w:color="auto" w:fill="FFFFFF"/>
        </w:rPr>
        <w:t>сприятливе</w:t>
      </w:r>
      <w:r w:rsidRPr="00FB542C">
        <w:rPr>
          <w:iCs/>
          <w:color w:val="000000" w:themeColor="text1"/>
          <w:sz w:val="28"/>
          <w:szCs w:val="28"/>
          <w:shd w:val="clear" w:color="auto" w:fill="FFFFFF"/>
        </w:rPr>
        <w:t xml:space="preserve"> середовище для корупції, підвищуючи її рівень. В цьому випадку корупція виступає прямим наслідком лобізму, маючи з ним безпосередній зв'язок.</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З цим твердженням не можна погодитися, оскільки інтереси влади і бізнесу та форми їх взаємодії сьогодні настільки багатогранні, що без посередників неможливе функціонування не тільки великих, а й середніх компаній. Малий бізнес також потребує захисту своїх інтересів.</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Але внаслідок того, що лобіювання  на сьогоднішній день законодавчо не врегульовано (тобто можливість законного впливу на конструювання правових норм відсутня), лобістам доводиться балансувати на межі корупції.</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Автор одного з найбільш ґрунтовних досліджень, присвячених питанням співвідношення лобіювання та корупції, Н. М. Колосова пропонує ввести в науковий обіг і законодавчо закріпити поняття «корупційний лобізм», вважаючи, що це дозволить надати лобізму виключно позитивний зміст [2, с.54].</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Проблема в тому, що поняття «лобізм» не тільки законодавчо не закріплено, але і науково не знайшло однозначного тлумачення (кожен науковець пропонує власну дефініцію), частими є думки щодо сутності та призначення лобіювання, його природи і соціальної цінності. Тому введення в обіг понять, в яких однією з лінгвістичних одиниць словосполучення виступає «лобізм», невиправдано, в даному випадку створить ще більшу плутанину в поняттях «лобіювання» та «корупція».</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З цього приводу С. В. Васильєва справедливо зауважує, що «законодавча політика в сфері регулювання лобізму невірно зв'язується з антикорупційної реформою. Регулювання лобізму і боротьба з корупцією - різні напрямки, які краще не пов'язувати.</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lastRenderedPageBreak/>
        <w:t>Дійсно, лобіювання не породжує корупцію. Подолання корупції - предмет законодавчого регулювання політичних партії, виборів, статусу органів публічної влади і державної служби. І якщо в межах цього законодавства не вдається вирішити проблеми корупції, то в межах регулювання лобіювання цього зробити тим більше не вийде.</w:t>
      </w:r>
    </w:p>
    <w:p w:rsidR="001B0260" w:rsidRPr="00FB542C" w:rsidRDefault="001B0260" w:rsidP="001B0260">
      <w:pPr>
        <w:pStyle w:val="a4"/>
        <w:shd w:val="clear" w:color="auto" w:fill="FFFFFF"/>
        <w:spacing w:before="0" w:beforeAutospacing="0" w:after="0" w:afterAutospacing="0" w:line="360" w:lineRule="auto"/>
        <w:ind w:firstLine="697"/>
        <w:jc w:val="both"/>
        <w:rPr>
          <w:color w:val="000000" w:themeColor="text1"/>
        </w:rPr>
      </w:pPr>
      <w:r w:rsidRPr="00FB542C">
        <w:rPr>
          <w:iCs/>
          <w:color w:val="000000" w:themeColor="text1"/>
          <w:sz w:val="28"/>
          <w:szCs w:val="28"/>
          <w:shd w:val="clear" w:color="auto" w:fill="FFFFFF"/>
        </w:rPr>
        <w:t>Разом з тим «антикорупційна політика буде неповною  без правової інституціоналізації лобіювання» [3, с. 146]. Але фрагментарність різних проявів, форм і методів лобістської діяльності може привести до значного збільшення кількості нормативних правових актів, яких і без того безліч, необґрунтованого ускладнення правових відносин, які за своєю природою є лобістськими, а також до остаточного знищення межі між лобіюванням і корупцією, що, в кінцевому рахунку, неминуче призведе до того, що одне і те саме діяння можна буде кваліфікувати одночасно і як просування приватного інтересу, і як вчинення корупційного правопорушення.</w:t>
      </w:r>
    </w:p>
    <w:p w:rsidR="001B0260" w:rsidRPr="00FB542C" w:rsidRDefault="001B0260" w:rsidP="001B0260">
      <w:pPr>
        <w:pStyle w:val="a4"/>
        <w:shd w:val="clear" w:color="auto" w:fill="FFFFFF"/>
        <w:spacing w:before="0" w:beforeAutospacing="0" w:after="0" w:afterAutospacing="0" w:line="360" w:lineRule="auto"/>
        <w:ind w:firstLine="697"/>
        <w:jc w:val="both"/>
        <w:rPr>
          <w:iCs/>
          <w:color w:val="000000" w:themeColor="text1"/>
          <w:sz w:val="28"/>
          <w:szCs w:val="28"/>
          <w:shd w:val="clear" w:color="auto" w:fill="FFFFFF"/>
        </w:rPr>
      </w:pPr>
      <w:r w:rsidRPr="00FB542C">
        <w:rPr>
          <w:iCs/>
          <w:color w:val="000000" w:themeColor="text1"/>
          <w:sz w:val="28"/>
          <w:szCs w:val="28"/>
          <w:shd w:val="clear" w:color="auto" w:fill="FFFFFF"/>
        </w:rPr>
        <w:t>Немає сумніву в тому, що легалізація лобістської діяльності вирішить багато проблем, стане важливим кроком до становлення і розвитку громадянського суспільства. Тому вірним буде висновок, що розвиток лобізму має бути закріплений в правових нормах, у вдосконаленні механізмів лобістської діяльності та її функцій.</w:t>
      </w:r>
    </w:p>
    <w:p w:rsidR="001B0260" w:rsidRPr="00FB542C" w:rsidRDefault="001B0260" w:rsidP="001B0260">
      <w:pPr>
        <w:pStyle w:val="a4"/>
        <w:shd w:val="clear" w:color="auto" w:fill="FFFFFF"/>
        <w:spacing w:before="0" w:beforeAutospacing="0" w:after="0" w:afterAutospacing="0" w:line="360" w:lineRule="auto"/>
        <w:ind w:firstLine="697"/>
        <w:jc w:val="center"/>
        <w:rPr>
          <w:b/>
          <w:iCs/>
          <w:color w:val="000000" w:themeColor="text1"/>
          <w:sz w:val="28"/>
          <w:szCs w:val="28"/>
          <w:shd w:val="clear" w:color="auto" w:fill="FFFFFF"/>
        </w:rPr>
      </w:pPr>
      <w:r w:rsidRPr="00FB542C">
        <w:rPr>
          <w:b/>
          <w:iCs/>
          <w:color w:val="000000" w:themeColor="text1"/>
          <w:sz w:val="28"/>
          <w:szCs w:val="28"/>
          <w:shd w:val="clear" w:color="auto" w:fill="FFFFFF"/>
        </w:rPr>
        <w:t>Список використаних джерел:</w:t>
      </w:r>
    </w:p>
    <w:p w:rsidR="001B0260" w:rsidRPr="00FB542C" w:rsidRDefault="001B0260" w:rsidP="001B0260">
      <w:pPr>
        <w:pStyle w:val="af5"/>
        <w:numPr>
          <w:ilvl w:val="0"/>
          <w:numId w:val="31"/>
        </w:numPr>
        <w:spacing w:after="0" w:line="360" w:lineRule="auto"/>
        <w:jc w:val="both"/>
        <w:rPr>
          <w:rFonts w:ascii="Times New Roman" w:hAnsi="Times New Roman" w:cs="Times New Roman"/>
          <w:iCs/>
          <w:color w:val="000000" w:themeColor="text1"/>
          <w:sz w:val="28"/>
          <w:szCs w:val="28"/>
          <w:shd w:val="clear" w:color="auto" w:fill="FFFFFF"/>
          <w:lang w:val="uk-UA"/>
        </w:rPr>
      </w:pPr>
      <w:r w:rsidRPr="00FB542C">
        <w:rPr>
          <w:rFonts w:ascii="Times New Roman" w:hAnsi="Times New Roman" w:cs="Times New Roman"/>
          <w:iCs/>
          <w:color w:val="000000" w:themeColor="text1"/>
          <w:sz w:val="28"/>
          <w:szCs w:val="28"/>
          <w:shd w:val="clear" w:color="auto" w:fill="FFFFFF"/>
          <w:lang w:val="uk-UA"/>
        </w:rPr>
        <w:t>Lytvyn, S., Zinchenko, O., Basarab, O., Andrusiv, U., Ryzhuk, I. Legal regulation of the agreement on provision of tourist services during the pandemic covid-19. Journal of Environmental Management and Tourism, 2021, 12(2), pp. 501–506.</w:t>
      </w:r>
    </w:p>
    <w:p w:rsidR="001B0260" w:rsidRPr="00FB542C" w:rsidRDefault="001B0260" w:rsidP="001B0260">
      <w:pPr>
        <w:pStyle w:val="af5"/>
        <w:numPr>
          <w:ilvl w:val="0"/>
          <w:numId w:val="31"/>
        </w:numPr>
        <w:spacing w:after="0" w:line="360" w:lineRule="auto"/>
        <w:jc w:val="both"/>
        <w:rPr>
          <w:rFonts w:ascii="Times New Roman" w:hAnsi="Times New Roman" w:cs="Times New Roman"/>
          <w:iCs/>
          <w:color w:val="000000" w:themeColor="text1"/>
          <w:sz w:val="28"/>
          <w:szCs w:val="28"/>
          <w:shd w:val="clear" w:color="auto" w:fill="FFFFFF"/>
          <w:lang w:val="uk-UA"/>
        </w:rPr>
      </w:pPr>
      <w:r w:rsidRPr="00FB542C">
        <w:rPr>
          <w:rFonts w:ascii="Times New Roman" w:hAnsi="Times New Roman" w:cs="Times New Roman"/>
          <w:iCs/>
          <w:color w:val="000000" w:themeColor="text1"/>
          <w:sz w:val="28"/>
          <w:szCs w:val="28"/>
          <w:shd w:val="clear" w:color="auto" w:fill="FFFFFF"/>
          <w:lang w:val="uk-UA"/>
        </w:rPr>
        <w:t>Колосова Н. М. Лоббизм и коррупция. Журнал российского права. 2014. № 2. С. 53–59.</w:t>
      </w:r>
    </w:p>
    <w:p w:rsidR="001B0260" w:rsidRPr="00FB542C" w:rsidRDefault="001B0260" w:rsidP="001B0260">
      <w:pPr>
        <w:pStyle w:val="af5"/>
        <w:numPr>
          <w:ilvl w:val="0"/>
          <w:numId w:val="31"/>
        </w:numPr>
        <w:spacing w:after="0" w:line="360" w:lineRule="auto"/>
        <w:jc w:val="both"/>
        <w:rPr>
          <w:rFonts w:ascii="Times New Roman" w:hAnsi="Times New Roman" w:cs="Times New Roman"/>
          <w:color w:val="000000" w:themeColor="text1"/>
          <w:lang w:val="uk-UA"/>
        </w:rPr>
      </w:pPr>
      <w:r w:rsidRPr="00FB542C">
        <w:rPr>
          <w:rFonts w:ascii="Times New Roman" w:hAnsi="Times New Roman" w:cs="Times New Roman"/>
          <w:iCs/>
          <w:color w:val="000000" w:themeColor="text1"/>
          <w:sz w:val="28"/>
          <w:szCs w:val="28"/>
          <w:shd w:val="clear" w:color="auto" w:fill="FFFFFF"/>
          <w:lang w:val="uk-UA"/>
        </w:rPr>
        <w:lastRenderedPageBreak/>
        <w:t>Васильева С. В. Правовой институт лоббизма в России: оценка законодательства и перспектив формирования. Сравнительное конституционное обозрение. 2013. № 1.С. 136–148.</w:t>
      </w:r>
    </w:p>
    <w:p w:rsidR="001B0260" w:rsidRDefault="001B0260" w:rsidP="001B0260">
      <w:pPr>
        <w:pStyle w:val="a4"/>
        <w:shd w:val="clear" w:color="auto" w:fill="FFFFFF"/>
        <w:spacing w:before="0" w:beforeAutospacing="0" w:after="0" w:afterAutospacing="0" w:line="360" w:lineRule="auto"/>
        <w:ind w:firstLine="697"/>
        <w:jc w:val="both"/>
      </w:pPr>
    </w:p>
    <w:p w:rsidR="001D6E81" w:rsidRPr="00832C09" w:rsidRDefault="001D6E81" w:rsidP="001D6E81">
      <w:pPr>
        <w:contextualSpacing/>
        <w:jc w:val="right"/>
        <w:rPr>
          <w:b/>
          <w:szCs w:val="28"/>
        </w:rPr>
      </w:pPr>
      <w:r w:rsidRPr="00832C09">
        <w:rPr>
          <w:b/>
          <w:szCs w:val="28"/>
        </w:rPr>
        <w:t>Свитка Юлія Віталіївна</w:t>
      </w:r>
      <w:r>
        <w:rPr>
          <w:b/>
          <w:szCs w:val="28"/>
        </w:rPr>
        <w:t>,</w:t>
      </w:r>
    </w:p>
    <w:p w:rsidR="001D6E81" w:rsidRPr="00832C09" w:rsidRDefault="001D6E81" w:rsidP="001D6E81">
      <w:pPr>
        <w:contextualSpacing/>
        <w:jc w:val="right"/>
        <w:rPr>
          <w:rFonts w:eastAsia="Times New Roman"/>
          <w:bCs/>
          <w:iCs/>
          <w:szCs w:val="28"/>
        </w:rPr>
      </w:pPr>
      <w:r>
        <w:rPr>
          <w:rFonts w:eastAsia="Times New Roman"/>
          <w:bCs/>
          <w:iCs/>
          <w:szCs w:val="28"/>
        </w:rPr>
        <w:t>а</w:t>
      </w:r>
      <w:r w:rsidRPr="00832C09">
        <w:rPr>
          <w:rFonts w:eastAsia="Times New Roman"/>
          <w:bCs/>
          <w:iCs/>
          <w:szCs w:val="28"/>
        </w:rPr>
        <w:t xml:space="preserve">спірант кафедри конституційного, адміністративного </w:t>
      </w:r>
    </w:p>
    <w:p w:rsidR="001D6E81" w:rsidRPr="00832C09" w:rsidRDefault="001D6E81" w:rsidP="001D6E81">
      <w:pPr>
        <w:contextualSpacing/>
        <w:jc w:val="right"/>
        <w:rPr>
          <w:rFonts w:eastAsia="Times New Roman"/>
          <w:szCs w:val="28"/>
        </w:rPr>
      </w:pPr>
      <w:r w:rsidRPr="00832C09">
        <w:rPr>
          <w:rFonts w:eastAsia="Times New Roman"/>
          <w:bCs/>
          <w:iCs/>
          <w:szCs w:val="28"/>
        </w:rPr>
        <w:t>та фінансового права Академії праці, соціальних відносин і туризму</w:t>
      </w:r>
    </w:p>
    <w:p w:rsidR="001D6E81" w:rsidRPr="00832C09" w:rsidRDefault="001D6E81" w:rsidP="001D6E81">
      <w:pPr>
        <w:jc w:val="right"/>
        <w:rPr>
          <w:szCs w:val="28"/>
        </w:rPr>
      </w:pPr>
    </w:p>
    <w:p w:rsidR="001D6E81" w:rsidRPr="00832C09" w:rsidRDefault="001D6E81" w:rsidP="001D6E81">
      <w:pPr>
        <w:jc w:val="center"/>
        <w:rPr>
          <w:b/>
          <w:szCs w:val="28"/>
        </w:rPr>
      </w:pPr>
    </w:p>
    <w:p w:rsidR="001D6E81" w:rsidRPr="00FB06CA" w:rsidRDefault="001D6E81" w:rsidP="001D6E81">
      <w:pPr>
        <w:spacing w:line="360" w:lineRule="auto"/>
        <w:jc w:val="center"/>
        <w:rPr>
          <w:b/>
          <w:szCs w:val="28"/>
        </w:rPr>
      </w:pPr>
      <w:r w:rsidRPr="00FB06CA">
        <w:rPr>
          <w:b/>
          <w:szCs w:val="28"/>
        </w:rPr>
        <w:t>Вплив волонтерського руху на життя територіальних громад в умовах Операції об’єднаних сил</w:t>
      </w:r>
    </w:p>
    <w:p w:rsidR="001D6E81" w:rsidRPr="00FB06CA" w:rsidRDefault="001D6E81" w:rsidP="001D6E81">
      <w:pPr>
        <w:autoSpaceDE w:val="0"/>
        <w:autoSpaceDN w:val="0"/>
        <w:adjustRightInd w:val="0"/>
        <w:spacing w:line="360" w:lineRule="auto"/>
        <w:ind w:firstLine="708"/>
        <w:rPr>
          <w:szCs w:val="28"/>
        </w:rPr>
      </w:pPr>
      <w:r w:rsidRPr="00FB06CA">
        <w:rPr>
          <w:szCs w:val="28"/>
        </w:rPr>
        <w:t xml:space="preserve">Становлення України як демократичної, правової держави в сучасних умовах тісно пов’язане з розбудовою інститутів громадянського суспільства, до яких, зокрема, належать громадські організації. У процесі демократичної трансформації українського суспільства громадські організації перебувають на нових етапах свого становлення, поступово складаючи єдину структуру зі специфічними правилами та механізмами функціонування </w:t>
      </w:r>
      <w:r w:rsidRPr="00FB06CA">
        <w:rPr>
          <w:szCs w:val="28"/>
          <w:lang w:val="ru-RU"/>
        </w:rPr>
        <w:t>[1]</w:t>
      </w:r>
      <w:r w:rsidRPr="00FB06CA">
        <w:rPr>
          <w:szCs w:val="28"/>
        </w:rPr>
        <w:t xml:space="preserve">. Вони здійснюють свою діяльність, спираючись на нові орієнтири, виклики часу, шукають більш ефективні форми взаємодії з державною владою, засобами масової інформації, активною молоддю, патріотично свідомими громадянами, а також з комерційними і волонтерськими організаціями. </w:t>
      </w:r>
    </w:p>
    <w:p w:rsidR="001D6E81" w:rsidRPr="00FB06CA" w:rsidRDefault="001D6E81" w:rsidP="001D6E81">
      <w:pPr>
        <w:autoSpaceDE w:val="0"/>
        <w:autoSpaceDN w:val="0"/>
        <w:adjustRightInd w:val="0"/>
        <w:spacing w:line="360" w:lineRule="auto"/>
        <w:ind w:firstLine="708"/>
        <w:rPr>
          <w:szCs w:val="28"/>
        </w:rPr>
      </w:pPr>
      <w:r w:rsidRPr="00FB06CA">
        <w:rPr>
          <w:szCs w:val="28"/>
        </w:rPr>
        <w:t xml:space="preserve">Громадські організації, зазвичай, створюються для вирішення проблем, пов’язаних з підтримкою соціально вразливих верств населення. Поряд з цим вони є рушіями інновацій системного характеру, ініціаторами проектів законів, державно-політичних рішень, що суттєво впливає на процес інституціоналізації та зміцнення громадянського суспільства в Україні. Революція Гідності та протистояння зовнішній агресії підтвердили, що в українському суспільстві існує значний потенціал людських ресурсів, які можуть бути використані для відстоювання національних інтересів, підтримки Збройних Сил України, </w:t>
      </w:r>
      <w:r w:rsidRPr="00FB06CA">
        <w:rPr>
          <w:szCs w:val="28"/>
        </w:rPr>
        <w:lastRenderedPageBreak/>
        <w:t xml:space="preserve">створення добровольчих батальйонів, захисту та допомоги цивільного населення на території проведення Операції об’єднаних сил у Донецькій та Луганській областях та надання допомоги внутрішньо переміщеним особам. Визначену низку проблем громадські організації намагаються вирішувати у співпраці з державною владою та комерційними організаціями. </w:t>
      </w:r>
    </w:p>
    <w:p w:rsidR="001D6E81" w:rsidRPr="00FB06CA" w:rsidRDefault="001D6E81" w:rsidP="001D6E81">
      <w:pPr>
        <w:autoSpaceDE w:val="0"/>
        <w:autoSpaceDN w:val="0"/>
        <w:adjustRightInd w:val="0"/>
        <w:spacing w:line="360" w:lineRule="auto"/>
        <w:ind w:firstLine="708"/>
        <w:rPr>
          <w:szCs w:val="28"/>
        </w:rPr>
      </w:pPr>
      <w:r w:rsidRPr="00FB06CA">
        <w:rPr>
          <w:szCs w:val="28"/>
        </w:rPr>
        <w:t>Волонтерство в сучасних умовах розвитку громадянського суспільства в Україні постає як спосіб організації соціального капіталу, потужний інструмент соціального, культурного та економічного розвитку суспільства, який сприяє збереженню балансу в суспільних відносинах та їх гармонізації; як ефективний засіб об’єднання зусиль громадськості та органів державної влади щодо вирішення ряду соціальних проблем; як базисна передумова і основа діяльності більшості громадських організацій.</w:t>
      </w:r>
    </w:p>
    <w:p w:rsidR="001D6E81" w:rsidRPr="00FB06CA" w:rsidRDefault="001D6E81" w:rsidP="001D6E81">
      <w:pPr>
        <w:spacing w:line="360" w:lineRule="auto"/>
        <w:rPr>
          <w:szCs w:val="28"/>
        </w:rPr>
      </w:pPr>
      <w:r w:rsidRPr="00FB06CA">
        <w:rPr>
          <w:szCs w:val="28"/>
        </w:rPr>
        <w:tab/>
        <w:t xml:space="preserve">Відносини, </w:t>
      </w:r>
      <w:r w:rsidRPr="00FB06CA">
        <w:rPr>
          <w:szCs w:val="28"/>
          <w:shd w:val="clear" w:color="auto" w:fill="FFFFFF"/>
        </w:rPr>
        <w:t xml:space="preserve">пов'язані з впровадженням волонтерської діяльності в Україні регулюються Законом України «Про волонтерську діяльність». Так, відповідно до статті 1, волонтерська діяльність - добровільна, соціально спрямована, неприбуткова діяльність, що здійснюється волонтерами шляхом надання волонтерської допомоги </w:t>
      </w:r>
      <w:r w:rsidRPr="00FB06CA">
        <w:rPr>
          <w:szCs w:val="28"/>
        </w:rPr>
        <w:t>[2]. Відповідно, волонтерська діяльність, зважаючи на події 2014 року, здійснюється за таким ще відносно новим, втім, частково регламентованим, напрямом як надання волонтерської допомоги Збройним Силам України, іншим військовим формуванням, правоохоронним органам, органам державної влади під час дії особливого періоду, правових режимів надзвичайного чи воєнного стану, проведення антитерористичної операції, нині, це називається Операцією об’єднаних сил.</w:t>
      </w:r>
    </w:p>
    <w:p w:rsidR="001D6E81" w:rsidRPr="00FB06CA" w:rsidRDefault="001D6E81" w:rsidP="001D6E81">
      <w:pPr>
        <w:spacing w:line="360" w:lineRule="auto"/>
        <w:rPr>
          <w:szCs w:val="28"/>
        </w:rPr>
      </w:pPr>
      <w:r w:rsidRPr="00FB06CA">
        <w:rPr>
          <w:szCs w:val="28"/>
        </w:rPr>
        <w:tab/>
        <w:t xml:space="preserve">На сьогоднішній день в Україні, волонтерську допомогу найчастіше пов’язують саме з допомогою військовослужбовцям Збройних Сил України та добровольчим батальйонам, які здійснюють безпосередній захист нашої держави від збройної агресії ворога на Сході держави. Проте, поруч з цим, такої допомоги </w:t>
      </w:r>
      <w:r w:rsidRPr="00FB06CA">
        <w:rPr>
          <w:szCs w:val="28"/>
        </w:rPr>
        <w:lastRenderedPageBreak/>
        <w:t xml:space="preserve">потребує і місцеве населення територіальних громад, яке в силу різних обставини змушене було залишитися на місці свого постійного проживання, куди раптово і без жодних попереджень прийшла війна. </w:t>
      </w:r>
    </w:p>
    <w:p w:rsidR="001D6E81" w:rsidRPr="00FB06CA" w:rsidRDefault="001D6E81" w:rsidP="001D6E81">
      <w:pPr>
        <w:spacing w:line="360" w:lineRule="auto"/>
        <w:rPr>
          <w:szCs w:val="28"/>
        </w:rPr>
      </w:pPr>
      <w:r w:rsidRPr="00FB06CA">
        <w:rPr>
          <w:szCs w:val="28"/>
        </w:rPr>
        <w:tab/>
        <w:t>Населення, яке опинилося у безпосередній близькості до місця проведення активних бойових дій у Донецькій та Луганській областях, зіткнулося з численними обмеженнями нормального буденного життя. Дефіцит елементарних засобів для існування, порушення соціальних зв’язків, неможливість отримати весь спектр соціальних послуг призводить до надмірної вразливості тамтешніх мешканців або осіб, які змушені були тікати із регіонів, які тимчасово перебувають під контролем ворога.</w:t>
      </w:r>
    </w:p>
    <w:p w:rsidR="001D6E81" w:rsidRPr="00FB06CA" w:rsidRDefault="001D6E81" w:rsidP="001D6E81">
      <w:pPr>
        <w:spacing w:line="360" w:lineRule="auto"/>
        <w:rPr>
          <w:szCs w:val="28"/>
        </w:rPr>
      </w:pPr>
      <w:r w:rsidRPr="00FB06CA">
        <w:rPr>
          <w:szCs w:val="28"/>
        </w:rPr>
        <w:tab/>
        <w:t>Насамперед, населенню, яке мешкає в прифронтовій зоні, волонтерська допомога може надаватися шляхом постачання тих засобів для існування, а саме продуктів харчування, одягу, речей, ліків тощо, які в силу обставин, що склалися, в недостатній кількості або взагалі не можливо забезпечити власними силами підприємств, установ, організацій, що опинилися поруч з місцем проведення бойових дій. Поруч з цим, волонтерство може знайти свій яскравий прояв у сферах, які для мешканців території України, де панує мир, не викликають непосильних труднощів. Допомога у вирішенні так званих адміністративних питань, пов’язаних із відносинами громадян та держави, в той час як в безпосередній близькості лунають звуки, які нерозривно пов’язані із захистом території та протидії зовнішній агресії, проте створюють загрозу життю місцевим жителям – ще один спосіб допомоги саме волонтерів.</w:t>
      </w:r>
    </w:p>
    <w:p w:rsidR="001D6E81" w:rsidRPr="00FB06CA" w:rsidRDefault="001D6E81" w:rsidP="001D6E81">
      <w:pPr>
        <w:spacing w:line="360" w:lineRule="auto"/>
        <w:rPr>
          <w:szCs w:val="28"/>
        </w:rPr>
      </w:pPr>
      <w:r w:rsidRPr="00FB06CA">
        <w:rPr>
          <w:szCs w:val="28"/>
        </w:rPr>
        <w:tab/>
        <w:t xml:space="preserve">Крім цього, нерідко населення зони ООС потребує допомоги у пересуванні, транспортуванні подалі від фронту, пошуку роботи з тим, щоб мати можливість прогодувати себе та родину – все це виклики, з якими стикаються сучасні українські волонтери і які не рахуючись з власними потребами, часто жертвуючи </w:t>
      </w:r>
      <w:r w:rsidRPr="00FB06CA">
        <w:rPr>
          <w:szCs w:val="28"/>
        </w:rPr>
        <w:lastRenderedPageBreak/>
        <w:t>власними інтересами, прикладають максимум зусиль задля допомоги, яка так необхідна у сьогоденні.</w:t>
      </w:r>
    </w:p>
    <w:p w:rsidR="001D6E81" w:rsidRDefault="001D6E81" w:rsidP="001D6E81">
      <w:pPr>
        <w:spacing w:line="360" w:lineRule="auto"/>
        <w:ind w:firstLine="708"/>
        <w:rPr>
          <w:szCs w:val="28"/>
        </w:rPr>
      </w:pPr>
      <w:r w:rsidRPr="00FB06CA">
        <w:rPr>
          <w:szCs w:val="28"/>
        </w:rPr>
        <w:t xml:space="preserve">У цей складний період української історії громадянське суспільство відіграло вирішальну роль у захисті державного суверенітету. При цьому, українська громадськість виявила свої найкращі якості, ставши вагомим чинником посилення оборонного потенціалу країни.  Слід визнати, що саме протистояння зовнішній агресії залишається найголовнішим чинником організаційного зміцнення громадянського суспільства України. Російська гібридна війна проти України надала українському громадянському суспільству нові вектори розвитку та «точки зростання», поштовх до формування якісно нових соціальних відносин, створення соціальних інститутів, налагодження феноменальної суспільної самоорганізації у вигляді волонтерського руху. І сьогодні, в час, коли війна увійшла у буденне життя нашої держави, можна ствердно сказати, що у 2014 році, завдяки масштабній допомозі волонтерського руху та небайдужих громадян Україна зберегла свій суверенітет. </w:t>
      </w:r>
    </w:p>
    <w:p w:rsidR="001D6E81" w:rsidRPr="00FB06CA" w:rsidRDefault="001D6E81" w:rsidP="001D6E81">
      <w:pPr>
        <w:spacing w:line="360" w:lineRule="auto"/>
        <w:ind w:firstLine="708"/>
        <w:rPr>
          <w:szCs w:val="28"/>
        </w:rPr>
      </w:pPr>
    </w:p>
    <w:p w:rsidR="001D6E81" w:rsidRPr="00832C09" w:rsidRDefault="001D6E81" w:rsidP="001D6E81">
      <w:pPr>
        <w:shd w:val="clear" w:color="auto" w:fill="FFFFFF"/>
        <w:spacing w:line="360" w:lineRule="auto"/>
        <w:ind w:firstLine="720"/>
        <w:jc w:val="center"/>
        <w:rPr>
          <w:iCs/>
          <w:szCs w:val="28"/>
        </w:rPr>
      </w:pPr>
      <w:r w:rsidRPr="00832C09">
        <w:rPr>
          <w:b/>
          <w:iCs/>
          <w:szCs w:val="28"/>
        </w:rPr>
        <w:t>Список використаних джерел:</w:t>
      </w:r>
      <w:r w:rsidRPr="00832C09">
        <w:rPr>
          <w:iCs/>
          <w:szCs w:val="28"/>
        </w:rPr>
        <w:t>:</w:t>
      </w:r>
    </w:p>
    <w:p w:rsidR="001D6E81" w:rsidRDefault="001D6E81" w:rsidP="001D6E81">
      <w:pPr>
        <w:pStyle w:val="af5"/>
        <w:numPr>
          <w:ilvl w:val="0"/>
          <w:numId w:val="43"/>
        </w:numPr>
        <w:spacing w:after="0" w:line="360" w:lineRule="auto"/>
        <w:ind w:left="0" w:firstLine="851"/>
        <w:jc w:val="both"/>
        <w:rPr>
          <w:rFonts w:ascii="Times New Roman" w:hAnsi="Times New Roman" w:cs="Times New Roman"/>
          <w:sz w:val="28"/>
          <w:szCs w:val="28"/>
        </w:rPr>
      </w:pPr>
      <w:r w:rsidRPr="0085324B">
        <w:rPr>
          <w:rFonts w:ascii="Times New Roman" w:hAnsi="Times New Roman" w:cs="Times New Roman"/>
          <w:sz w:val="28"/>
          <w:szCs w:val="28"/>
          <w:lang w:val="uk-UA"/>
        </w:rPr>
        <w:t>Олеся Мандебура «Волонтерський рух в Україні як нова форма взаємодії влади і громадянського суспільства»,</w:t>
      </w:r>
      <w:r w:rsidRPr="00FB06CA">
        <w:rPr>
          <w:rFonts w:ascii="Times New Roman" w:hAnsi="Times New Roman" w:cs="Times New Roman"/>
          <w:sz w:val="28"/>
          <w:szCs w:val="28"/>
        </w:rPr>
        <w:t xml:space="preserve"> – [Електронний ресурс]. – Режим доступу: http://www.ipiend.gov.ua/?mid=12&amp;action=article_print&amp;article_id=8</w:t>
      </w:r>
      <w:r>
        <w:rPr>
          <w:rFonts w:ascii="Times New Roman" w:hAnsi="Times New Roman" w:cs="Times New Roman"/>
          <w:sz w:val="28"/>
          <w:szCs w:val="28"/>
        </w:rPr>
        <w:t>.</w:t>
      </w:r>
    </w:p>
    <w:p w:rsidR="001D6E81" w:rsidRPr="00FB06CA" w:rsidRDefault="001D6E81" w:rsidP="001D6E81">
      <w:pPr>
        <w:pStyle w:val="af5"/>
        <w:numPr>
          <w:ilvl w:val="0"/>
          <w:numId w:val="43"/>
        </w:numPr>
        <w:spacing w:after="0" w:line="360" w:lineRule="auto"/>
        <w:ind w:left="0" w:firstLine="851"/>
        <w:jc w:val="both"/>
        <w:rPr>
          <w:rFonts w:ascii="Times New Roman" w:hAnsi="Times New Roman" w:cs="Times New Roman"/>
          <w:sz w:val="28"/>
          <w:szCs w:val="28"/>
        </w:rPr>
      </w:pPr>
      <w:r w:rsidRPr="00FB06CA">
        <w:rPr>
          <w:rFonts w:ascii="Times New Roman" w:eastAsia="Calibri" w:hAnsi="Times New Roman" w:cs="Times New Roman"/>
          <w:sz w:val="28"/>
          <w:szCs w:val="28"/>
        </w:rPr>
        <w:t xml:space="preserve">Закон України «Про волонтерську діяльність» від 19.04.2011 № 3236-VI, 3236-VI, чинний, поточна редакція — Редакція від 03.07.2020, підстава - 720-IX, режим доступу: </w:t>
      </w:r>
      <w:hyperlink r:id="rId122" w:anchor="Text" w:history="1">
        <w:r w:rsidRPr="00FB06CA">
          <w:rPr>
            <w:rStyle w:val="a6"/>
            <w:rFonts w:ascii="Times New Roman" w:eastAsia="Calibri" w:hAnsi="Times New Roman" w:cs="Times New Roman"/>
            <w:sz w:val="28"/>
            <w:szCs w:val="28"/>
          </w:rPr>
          <w:t>https://zakon.rada.gov.ua/laws/show/3236-17#Text</w:t>
        </w:r>
      </w:hyperlink>
      <w:r>
        <w:rPr>
          <w:rStyle w:val="a6"/>
          <w:rFonts w:ascii="Times New Roman" w:eastAsia="Calibri" w:hAnsi="Times New Roman" w:cs="Times New Roman"/>
          <w:sz w:val="28"/>
          <w:szCs w:val="28"/>
        </w:rPr>
        <w:t>.</w:t>
      </w:r>
    </w:p>
    <w:p w:rsidR="001D6E81" w:rsidRPr="00FB06CA" w:rsidRDefault="001D6E81" w:rsidP="001D6E81">
      <w:pPr>
        <w:tabs>
          <w:tab w:val="left" w:pos="1134"/>
        </w:tabs>
        <w:spacing w:line="360" w:lineRule="auto"/>
        <w:contextualSpacing/>
        <w:rPr>
          <w:szCs w:val="28"/>
        </w:rPr>
      </w:pPr>
    </w:p>
    <w:p w:rsidR="001D6E81" w:rsidRPr="00FB06CA" w:rsidRDefault="001D6E81" w:rsidP="001D6E81">
      <w:pPr>
        <w:spacing w:line="360" w:lineRule="auto"/>
        <w:rPr>
          <w:szCs w:val="28"/>
        </w:rPr>
      </w:pPr>
    </w:p>
    <w:p w:rsidR="001D6E81" w:rsidRPr="00FB542C" w:rsidRDefault="001D6E81" w:rsidP="001B0260">
      <w:pPr>
        <w:pStyle w:val="a4"/>
        <w:shd w:val="clear" w:color="auto" w:fill="FFFFFF"/>
        <w:spacing w:before="0" w:beforeAutospacing="0" w:after="0" w:afterAutospacing="0" w:line="360" w:lineRule="auto"/>
        <w:ind w:firstLine="697"/>
        <w:jc w:val="both"/>
      </w:pPr>
    </w:p>
    <w:p w:rsidR="001B0260" w:rsidRPr="00FB542C" w:rsidRDefault="001B0260" w:rsidP="00545EFC">
      <w:pPr>
        <w:jc w:val="right"/>
        <w:rPr>
          <w:rFonts w:eastAsia="Times New Roman"/>
          <w:b/>
          <w:bCs/>
          <w:iCs/>
          <w:szCs w:val="28"/>
        </w:rPr>
      </w:pPr>
    </w:p>
    <w:p w:rsidR="00545EFC" w:rsidRPr="00FB542C" w:rsidRDefault="00545EFC" w:rsidP="00545EFC">
      <w:pPr>
        <w:jc w:val="right"/>
        <w:rPr>
          <w:rFonts w:eastAsia="Times New Roman"/>
          <w:szCs w:val="28"/>
        </w:rPr>
      </w:pPr>
      <w:r w:rsidRPr="00FB542C">
        <w:rPr>
          <w:rFonts w:eastAsia="Times New Roman"/>
          <w:b/>
          <w:bCs/>
          <w:iCs/>
          <w:szCs w:val="28"/>
        </w:rPr>
        <w:lastRenderedPageBreak/>
        <w:t>Співак Влада Олександрівна,</w:t>
      </w:r>
    </w:p>
    <w:p w:rsidR="00545EFC" w:rsidRPr="00FB542C" w:rsidRDefault="00545EFC" w:rsidP="00545EFC">
      <w:pPr>
        <w:jc w:val="right"/>
        <w:rPr>
          <w:rFonts w:eastAsia="Times New Roman"/>
          <w:bCs/>
          <w:iCs/>
          <w:szCs w:val="28"/>
        </w:rPr>
      </w:pPr>
      <w:r w:rsidRPr="00FB542C">
        <w:rPr>
          <w:rFonts w:eastAsia="Times New Roman"/>
          <w:bCs/>
          <w:iCs/>
          <w:szCs w:val="28"/>
        </w:rPr>
        <w:t xml:space="preserve">аспірант кафедри конституційного, адміністративного </w:t>
      </w:r>
    </w:p>
    <w:p w:rsidR="00545EFC" w:rsidRPr="00FB542C" w:rsidRDefault="00545EFC" w:rsidP="00545EFC">
      <w:pPr>
        <w:jc w:val="right"/>
        <w:rPr>
          <w:rFonts w:eastAsia="Times New Roman"/>
          <w:bCs/>
          <w:iCs/>
          <w:szCs w:val="28"/>
        </w:rPr>
      </w:pPr>
      <w:r w:rsidRPr="00FB542C">
        <w:rPr>
          <w:rFonts w:eastAsia="Times New Roman"/>
          <w:bCs/>
          <w:iCs/>
          <w:szCs w:val="28"/>
        </w:rPr>
        <w:t xml:space="preserve">та фінансового права </w:t>
      </w:r>
    </w:p>
    <w:p w:rsidR="00545EFC" w:rsidRPr="00FB542C" w:rsidRDefault="00545EFC" w:rsidP="00545EFC">
      <w:pPr>
        <w:jc w:val="right"/>
        <w:rPr>
          <w:rFonts w:eastAsia="Times New Roman"/>
          <w:i/>
          <w:szCs w:val="28"/>
        </w:rPr>
      </w:pPr>
      <w:r w:rsidRPr="00FB542C">
        <w:rPr>
          <w:rFonts w:eastAsia="Times New Roman"/>
          <w:bCs/>
          <w:iCs/>
          <w:szCs w:val="28"/>
        </w:rPr>
        <w:t>Академії праці, соціальних відносин і туризму</w:t>
      </w:r>
    </w:p>
    <w:p w:rsidR="00545EFC" w:rsidRPr="00FB542C" w:rsidRDefault="00545EFC" w:rsidP="00545EFC">
      <w:pPr>
        <w:ind w:firstLine="709"/>
        <w:jc w:val="center"/>
        <w:rPr>
          <w:rFonts w:eastAsia="Times New Roman"/>
          <w:b/>
          <w:szCs w:val="28"/>
        </w:rPr>
      </w:pPr>
    </w:p>
    <w:p w:rsidR="00545EFC" w:rsidRPr="00FB542C" w:rsidRDefault="00545EFC" w:rsidP="00545EFC">
      <w:pPr>
        <w:ind w:firstLine="709"/>
        <w:jc w:val="center"/>
        <w:rPr>
          <w:rFonts w:eastAsia="Times New Roman"/>
          <w:b/>
          <w:szCs w:val="28"/>
        </w:rPr>
      </w:pPr>
      <w:r w:rsidRPr="00FB542C">
        <w:rPr>
          <w:rFonts w:eastAsia="Times New Roman"/>
          <w:b/>
          <w:szCs w:val="28"/>
        </w:rPr>
        <w:t>Вплив можливої ратифікації Стамбульської конвенції на життя територіальних громад</w:t>
      </w:r>
    </w:p>
    <w:p w:rsidR="00545EFC" w:rsidRPr="00FB542C" w:rsidRDefault="00545EFC" w:rsidP="00545EFC">
      <w:pPr>
        <w:rPr>
          <w:rFonts w:eastAsia="Times New Roman"/>
          <w:szCs w:val="28"/>
        </w:rPr>
      </w:pPr>
    </w:p>
    <w:p w:rsidR="00545EFC" w:rsidRPr="00FB542C" w:rsidRDefault="00545EFC" w:rsidP="00545EFC">
      <w:pPr>
        <w:spacing w:line="360" w:lineRule="auto"/>
        <w:ind w:firstLine="708"/>
        <w:rPr>
          <w:szCs w:val="28"/>
        </w:rPr>
      </w:pPr>
      <w:r w:rsidRPr="00FB542C">
        <w:rPr>
          <w:rFonts w:eastAsia="Times New Roman"/>
          <w:szCs w:val="28"/>
        </w:rPr>
        <w:t xml:space="preserve">Останнім часом в українському суспільстві викликає неабияку дискусію зміст </w:t>
      </w:r>
      <w:r w:rsidRPr="00FB542C">
        <w:rPr>
          <w:szCs w:val="28"/>
        </w:rPr>
        <w:t xml:space="preserve">Конвенції Ради Європи про запобігання насильству стосовно жінок і домашньому насильству та боротьбу з цими явищами (Стамбульська конвенція). </w:t>
      </w:r>
    </w:p>
    <w:p w:rsidR="00545EFC" w:rsidRPr="00FB542C" w:rsidRDefault="00545EFC" w:rsidP="00545EFC">
      <w:pPr>
        <w:spacing w:line="360" w:lineRule="auto"/>
        <w:ind w:firstLine="709"/>
        <w:rPr>
          <w:rFonts w:eastAsia="Times New Roman"/>
          <w:szCs w:val="28"/>
        </w:rPr>
      </w:pPr>
      <w:r w:rsidRPr="00FB542C">
        <w:rPr>
          <w:rFonts w:eastAsia="Times New Roman"/>
          <w:szCs w:val="28"/>
        </w:rPr>
        <w:t>Особливу увагу вона викликає тим, що одним із розробників її тексту є українська сторона, а Україна була однією з перших країн, що підписали Конвенцію ще у 2011 році. Однак, не зважаючи те, що документ підіймає важливі й актуальні питання захисту прав людини, насамперед жінок від домашнього насильства, ця Конвенція досі не ратифікована Верховною Радою України.</w:t>
      </w:r>
    </w:p>
    <w:p w:rsidR="00545EFC" w:rsidRPr="00FB542C" w:rsidRDefault="00545EFC" w:rsidP="00545EFC">
      <w:pPr>
        <w:spacing w:line="360" w:lineRule="auto"/>
        <w:ind w:firstLine="709"/>
        <w:rPr>
          <w:rFonts w:eastAsia="Times New Roman"/>
          <w:szCs w:val="28"/>
        </w:rPr>
      </w:pPr>
      <w:r w:rsidRPr="00FB542C">
        <w:rPr>
          <w:rFonts w:eastAsia="Times New Roman"/>
          <w:szCs w:val="28"/>
        </w:rPr>
        <w:t xml:space="preserve">Сьогодні ми спостерігаємо проблему скорочення чисельності територіальних громад через зменшення кількості населення. </w:t>
      </w:r>
      <w:r w:rsidRPr="00FB542C">
        <w:rPr>
          <w:rFonts w:eastAsia="Times New Roman"/>
          <w:szCs w:val="28"/>
        </w:rPr>
        <w:br/>
        <w:t>Скорочення чисельності населення є проблемою не новою і сягає свого початку ще в 1960-х рр. «Населення України дуже постаріло, і постаріло через те з 1960-х років українська пересічна жінка не народжує стільки дітей, щоб покоління батьків бодай чисельно замістилося поколінням дітей. Я вже навіть не говорю про те, щоб покоління дітей було більшим, ніж батьків, а хоча б не меншим. Падіння народжуваності нижче від рівня відтворення в Україні відбулося в 1963 році, коли репродуктивного віку досягло населення, що народилось у 1939-1945 роках під час Другої світової війни» [1].</w:t>
      </w:r>
    </w:p>
    <w:p w:rsidR="00545EFC" w:rsidRPr="00FB542C" w:rsidRDefault="00545EFC" w:rsidP="00545EFC">
      <w:pPr>
        <w:spacing w:line="360" w:lineRule="auto"/>
        <w:ind w:firstLine="709"/>
        <w:rPr>
          <w:rFonts w:eastAsia="Times New Roman"/>
          <w:szCs w:val="28"/>
        </w:rPr>
      </w:pPr>
      <w:r w:rsidRPr="00FB542C">
        <w:rPr>
          <w:rFonts w:eastAsia="Times New Roman"/>
          <w:szCs w:val="28"/>
        </w:rPr>
        <w:t xml:space="preserve">За даними Opendatabot у 2020 році було народжено 293 457 дітей, тоді як померло 616 835. Найвищий сумарний коефіцієнт народжуваності характерний для західних областей, найнижчий – для східних. Це пов'язано з більшою релігійністю на заході України, де по цій же причині менше і розлучень. За </w:t>
      </w:r>
      <w:r w:rsidRPr="00FB542C">
        <w:rPr>
          <w:rFonts w:eastAsia="Times New Roman"/>
          <w:szCs w:val="28"/>
        </w:rPr>
        <w:lastRenderedPageBreak/>
        <w:t xml:space="preserve">останні 30 років кількість шлюбів в Україні зменшилася у 3 рази. У 2020 році було офіційно зареєстровано 167,9 </w:t>
      </w:r>
      <w:r w:rsidRPr="00FB542C">
        <w:rPr>
          <w:rStyle w:val="hiddengrammarerror"/>
          <w:rFonts w:eastAsia="Times New Roman"/>
          <w:szCs w:val="28"/>
        </w:rPr>
        <w:t>тисяч</w:t>
      </w:r>
      <w:r w:rsidRPr="00FB542C">
        <w:rPr>
          <w:rFonts w:eastAsia="Times New Roman"/>
          <w:szCs w:val="28"/>
        </w:rPr>
        <w:t xml:space="preserve"> шлюбів, тоді як в 1991 році – 493 тисячі. За останній рік кількість одружень зменшилася на 29%. Тоді як кількість розлучень зростає, так у 2020 – 119 253 сімей розпалося [2].</w:t>
      </w:r>
    </w:p>
    <w:p w:rsidR="00545EFC" w:rsidRPr="00FB542C" w:rsidRDefault="00545EFC" w:rsidP="00545EFC">
      <w:pPr>
        <w:spacing w:line="360" w:lineRule="auto"/>
        <w:ind w:firstLine="708"/>
        <w:rPr>
          <w:rFonts w:eastAsia="Times New Roman"/>
          <w:szCs w:val="28"/>
        </w:rPr>
      </w:pPr>
      <w:r w:rsidRPr="00FB542C">
        <w:rPr>
          <w:rFonts w:eastAsia="Times New Roman"/>
          <w:szCs w:val="28"/>
        </w:rPr>
        <w:t>З огляду на дану ситуацію виникає питання про ефективність наявних програм державної політики щодо збереження української нації та чисельності нашого народу.</w:t>
      </w:r>
    </w:p>
    <w:p w:rsidR="00545EFC" w:rsidRPr="00FB542C" w:rsidRDefault="00545EFC" w:rsidP="00545EFC">
      <w:pPr>
        <w:spacing w:line="360" w:lineRule="auto"/>
        <w:ind w:firstLine="708"/>
        <w:rPr>
          <w:rFonts w:eastAsia="Times New Roman"/>
          <w:szCs w:val="28"/>
        </w:rPr>
      </w:pPr>
      <w:r w:rsidRPr="00FB542C">
        <w:rPr>
          <w:rFonts w:eastAsia="Times New Roman"/>
          <w:szCs w:val="28"/>
        </w:rPr>
        <w:t xml:space="preserve">Зазначені вище показники свідчать, що керівництво країни не достатньо сприяє збереженню сімей та дітонародженню. Більше того виникають й інші питання. Чому українська влада не запроваджує страхову медицину, не передбачає фінансування репродуктивних програм державою, не надає кваліфіковану медичну допомогу родинам у народженні дітей та відчутну фінансову підтримку при народженні малюка? Чому замість того, щоб запровадити комплекс заходів, який допоможе Україні вийти із затяжної демографічної кризи, влада країни здійснює заходи, якими знищується духовне коріння (зокрема, шляхом заборони впроваджувати в шкільній програмі предмет «Християнська етика в українській культурі», адже християнська етика визначає моральні орієнтири людини, її ставлення до сім'ї та дітонародження. Чого не впроваджено в навчальну програму “Основи сім'ї” )? </w:t>
      </w:r>
    </w:p>
    <w:p w:rsidR="00545EFC" w:rsidRPr="00FB542C" w:rsidRDefault="00545EFC" w:rsidP="00545EFC">
      <w:pPr>
        <w:spacing w:line="360" w:lineRule="auto"/>
        <w:ind w:firstLine="708"/>
        <w:rPr>
          <w:rFonts w:eastAsia="Times New Roman"/>
          <w:szCs w:val="28"/>
        </w:rPr>
      </w:pPr>
      <w:r w:rsidRPr="00FB542C">
        <w:rPr>
          <w:rFonts w:eastAsia="Times New Roman"/>
          <w:szCs w:val="28"/>
        </w:rPr>
        <w:t xml:space="preserve">Натомість в країні, де за соціологічними даними 67,9% громадян України вважають себе віруючими, діюча коаліція у Верховній Раді України готова ратифікувати Стамбульську конвенцію, яка прямо передбачає обов’язки </w:t>
      </w:r>
      <w:r w:rsidRPr="00FB542C">
        <w:rPr>
          <w:rStyle w:val="hiddenspellerror"/>
          <w:rFonts w:eastAsia="Times New Roman"/>
          <w:szCs w:val="28"/>
        </w:rPr>
        <w:t>держав-</w:t>
      </w:r>
      <w:r w:rsidRPr="00FB542C">
        <w:rPr>
          <w:rFonts w:eastAsia="Times New Roman"/>
          <w:szCs w:val="28"/>
        </w:rPr>
        <w:t xml:space="preserve">підписантів щодо навчання учнів «нестереотипним </w:t>
      </w:r>
      <w:r w:rsidRPr="00FB542C">
        <w:rPr>
          <w:rStyle w:val="hiddengrammarerror"/>
          <w:rFonts w:eastAsia="Times New Roman"/>
          <w:szCs w:val="28"/>
        </w:rPr>
        <w:t>ґендерним</w:t>
      </w:r>
      <w:r w:rsidRPr="00FB542C">
        <w:rPr>
          <w:rFonts w:eastAsia="Times New Roman"/>
          <w:szCs w:val="28"/>
        </w:rPr>
        <w:t xml:space="preserve"> ролям», що зазначається в 1 пункті статті 14 Конвенції: «сторони здійснюють, де це доречно, необхідні кроки для включення адаптованого до рівня розвитку учнів навчального матеріалу з таких питань, як рівність між жінками та чоловіками, нестереотипні гендерні ролі, взаємна повага, вирішення конфліктів у </w:t>
      </w:r>
      <w:r w:rsidRPr="00FB542C">
        <w:rPr>
          <w:rFonts w:eastAsia="Times New Roman"/>
          <w:szCs w:val="28"/>
        </w:rPr>
        <w:lastRenderedPageBreak/>
        <w:t xml:space="preserve">взаємостосунках без застосування насильства, насильство стосовно жінок за гендерною ознакою та право на особисту цілісність, у формальні навчальні плани на всіх рівнях навчання». На думку Всеукраїнської ради церков і релігійних організацій це дещо викривлений підхід, який суперечить природному порядку статевої ідентифікації </w:t>
      </w:r>
      <w:r w:rsidRPr="00FB542C">
        <w:rPr>
          <w:rStyle w:val="hiddensuggestion"/>
          <w:rFonts w:eastAsia="Times New Roman"/>
          <w:szCs w:val="28"/>
        </w:rPr>
        <w:t>і</w:t>
      </w:r>
      <w:r w:rsidRPr="00FB542C">
        <w:rPr>
          <w:rFonts w:eastAsia="Times New Roman"/>
          <w:szCs w:val="28"/>
        </w:rPr>
        <w:t xml:space="preserve"> може зробити Стамбульську конвенцію політичним і правовим інструментом для популяризації в українських школах і університетах нових «</w:t>
      </w:r>
      <w:r w:rsidRPr="00FB542C">
        <w:rPr>
          <w:rStyle w:val="hiddengrammarerror"/>
          <w:rFonts w:eastAsia="Times New Roman"/>
          <w:szCs w:val="28"/>
        </w:rPr>
        <w:t>гендерів</w:t>
      </w:r>
      <w:r w:rsidRPr="00FB542C">
        <w:rPr>
          <w:rFonts w:eastAsia="Times New Roman"/>
          <w:szCs w:val="28"/>
        </w:rPr>
        <w:t>» та одностатевих стосунків. В  статті 51 Конституції України чітко зазначено що «Шлюб ґрунтується на вільній згоді жінки та чоловіка. Кожен із подружжя має рівні права та обов'язки у шлюбі та сім'ї» [3].</w:t>
      </w:r>
    </w:p>
    <w:p w:rsidR="00545EFC" w:rsidRPr="00FB542C" w:rsidRDefault="00545EFC" w:rsidP="00545EFC">
      <w:pPr>
        <w:spacing w:line="360" w:lineRule="auto"/>
        <w:ind w:firstLine="708"/>
        <w:rPr>
          <w:rFonts w:eastAsia="Times New Roman"/>
          <w:szCs w:val="28"/>
        </w:rPr>
      </w:pPr>
      <w:r w:rsidRPr="00FB542C">
        <w:rPr>
          <w:rFonts w:eastAsia="Times New Roman"/>
          <w:szCs w:val="28"/>
        </w:rPr>
        <w:t xml:space="preserve">2 березня 2012 року Туреччина стала першою країною, що ратифікувала аналізовану нами Конвенцію, але вже у березні 2021 року вона відкликала свій підпис і ратифікацію Стамбульської конвенції з формулюванням, що вона використовувалася для «нормалізації гомосексуальності». «Початкова мета щодо захисту прав жінок була захоплена групою людей, які намагаються нормалізувати гомосексуальність, що є несумісним із соціальними </w:t>
      </w:r>
      <w:r w:rsidRPr="00FB542C">
        <w:rPr>
          <w:rStyle w:val="hiddensuggestion"/>
          <w:rFonts w:eastAsia="Times New Roman"/>
          <w:szCs w:val="28"/>
        </w:rPr>
        <w:t>і</w:t>
      </w:r>
      <w:r w:rsidRPr="00FB542C">
        <w:rPr>
          <w:rFonts w:eastAsia="Times New Roman"/>
          <w:szCs w:val="28"/>
        </w:rPr>
        <w:t xml:space="preserve"> сімейними цінностями Туреччини», - йдеться 21 березня 2021 року у заяві управління зі зв'язків з громадськістю президента Туреччини. В заяві також зазначається, що вихід Туреччини «жодним чином не означає», що країна ставить під загрозу захист жінок, а країна проведе реформи для того, щоб боротися зі висхідним насильством щодо жінок. Так чого ж в той час, коли Туреччина заявила про денонсацію ратифікації та вийшла з учасників цієї конвенції, в Україні її ратифікацію так жваво пропагують, попри несумісність з наявними в нашій країні нормами традиційної моралі та основами державної сімейної політики? Допустимо, що деякі з причин цього полягають у недостатній обізнаності, а отже – й нерозумінні положень Конвенції та змісту всіх її статей, з боку частини політиків та представників різних суспільних груп, а також у некомпетентності та нелюбові до батьківщини тих, хто її пропагує, заплющивши очі на майбутні </w:t>
      </w:r>
      <w:r w:rsidRPr="00FB542C">
        <w:rPr>
          <w:rFonts w:eastAsia="Times New Roman"/>
          <w:szCs w:val="28"/>
        </w:rPr>
        <w:lastRenderedPageBreak/>
        <w:t>негативні наслідки ратифікації Стамбульської конвенції в освітній сфері, про які застерігає ВРЦіРО: “Її ратифікація може зашкодити моральним засадам українського суспільства, викривити у дітей і молоді розуміння повноцінної сім’ї – союзу чоловіка та жінки.”</w:t>
      </w:r>
    </w:p>
    <w:p w:rsidR="00545EFC" w:rsidRPr="00FB542C" w:rsidRDefault="00545EFC" w:rsidP="00545EFC">
      <w:pPr>
        <w:spacing w:line="360" w:lineRule="auto"/>
        <w:ind w:firstLine="708"/>
        <w:rPr>
          <w:rFonts w:eastAsia="Times New Roman"/>
          <w:szCs w:val="28"/>
        </w:rPr>
      </w:pPr>
      <w:r w:rsidRPr="00FB542C">
        <w:rPr>
          <w:rFonts w:eastAsia="Times New Roman"/>
          <w:szCs w:val="28"/>
        </w:rPr>
        <w:t>Так сьогодні міжфракційні депутатські групи з гендерних питань, що створені депутатками місцевих рад по всій країні проводять конференції з популяризації серед населення думки щодо ратифікації Конвенції, не підіймаючи на цих промо-заходах конфліктні та суперечні «гендерні» питання та не говорячи про протести церков та консервативних політиків проти вжитого у ній терміну «гендер».</w:t>
      </w:r>
    </w:p>
    <w:p w:rsidR="00545EFC" w:rsidRPr="00FB542C" w:rsidRDefault="00545EFC" w:rsidP="00545EFC">
      <w:pPr>
        <w:spacing w:line="360" w:lineRule="auto"/>
        <w:ind w:firstLine="709"/>
        <w:rPr>
          <w:rFonts w:eastAsia="Times New Roman"/>
          <w:szCs w:val="28"/>
        </w:rPr>
      </w:pPr>
      <w:r w:rsidRPr="00FB542C">
        <w:rPr>
          <w:rFonts w:eastAsia="Times New Roman"/>
          <w:szCs w:val="28"/>
        </w:rPr>
        <w:t xml:space="preserve">Починаючи з 2011 року по сьогоднішній день проти ратифікації Стамбульської конвенції категорично виступає Всеукраїнська рада церков і релігійних організацій, яка у зверненнях до керівництва держави </w:t>
      </w:r>
      <w:r w:rsidRPr="00FB542C">
        <w:rPr>
          <w:rStyle w:val="hiddensuggestion"/>
          <w:rFonts w:eastAsia="Times New Roman"/>
          <w:szCs w:val="28"/>
        </w:rPr>
        <w:t>і</w:t>
      </w:r>
      <w:r w:rsidRPr="00FB542C">
        <w:rPr>
          <w:rFonts w:eastAsia="Times New Roman"/>
          <w:szCs w:val="28"/>
        </w:rPr>
        <w:t xml:space="preserve"> низки міністерств нагадує, що народ України у своїй більшості не підтримує ратифікацію Стамбульської конвенції, обґрунтовуючи свою позицію тим, що це призведе до ризику нав’язування цим документом гендерної ідеології, яка не стосується захисту від домашнього насильства, проте суттєво шкодить моральним засадам і сімейним цінностям українського суспільства [4].</w:t>
      </w:r>
    </w:p>
    <w:p w:rsidR="00545EFC" w:rsidRPr="00FB542C" w:rsidRDefault="00545EFC" w:rsidP="00545EFC">
      <w:pPr>
        <w:spacing w:line="360" w:lineRule="auto"/>
        <w:ind w:firstLine="709"/>
        <w:rPr>
          <w:rFonts w:eastAsia="Times New Roman"/>
          <w:szCs w:val="28"/>
        </w:rPr>
      </w:pPr>
      <w:r w:rsidRPr="00FB542C">
        <w:rPr>
          <w:rFonts w:eastAsia="Times New Roman"/>
          <w:szCs w:val="28"/>
        </w:rPr>
        <w:t xml:space="preserve">«Гендерна ідеологія може спричинити негативні наслідки серед підлітків у вигляді психологічних розладів та суїцидів. Адже, згідно з науковими дослідженнями, рівень випадків суїцидів сягає 41% саме серед трансгендерних людей. Це в багато разів перевищує показники серед решти населення (4,6%), які не страждають гендерним розладом й не відчувають напругу чи дискомфорт у зв'язку зі своєю статтю. На переконання </w:t>
      </w:r>
      <w:r w:rsidRPr="00FB542C">
        <w:rPr>
          <w:rStyle w:val="hiddenspellerror"/>
          <w:rFonts w:eastAsia="Times New Roman"/>
          <w:szCs w:val="28"/>
        </w:rPr>
        <w:t>ВРЦіРО</w:t>
      </w:r>
      <w:r w:rsidRPr="00FB542C">
        <w:rPr>
          <w:rFonts w:eastAsia="Times New Roman"/>
          <w:szCs w:val="28"/>
        </w:rPr>
        <w:t>, відсутність консенсусу в українському суспільстві щодо гендерної ідеології, коли поняття «стать» підміняється поняттям «гендер» з його визначеними на сьогодні понад п’ятдесят різновидів, стоїть на заваді ратифікації Стамбульської конвенції» [5].</w:t>
      </w:r>
    </w:p>
    <w:p w:rsidR="00545EFC" w:rsidRPr="00FB542C" w:rsidRDefault="00545EFC" w:rsidP="00545EFC">
      <w:pPr>
        <w:spacing w:line="360" w:lineRule="auto"/>
        <w:ind w:firstLine="708"/>
        <w:rPr>
          <w:rFonts w:eastAsia="Times New Roman"/>
          <w:szCs w:val="28"/>
        </w:rPr>
      </w:pPr>
      <w:r w:rsidRPr="00FB542C">
        <w:rPr>
          <w:rFonts w:eastAsia="Times New Roman"/>
          <w:szCs w:val="28"/>
        </w:rPr>
        <w:lastRenderedPageBreak/>
        <w:t>При обговоренні проблем боротьби з домашнім насильством у багатьох людей виникає негативна асоціація зі спробами ратифікувати Стамбульську конвенцію та так званою «ідеологією гендерної самоідентифікації», проти чого виступила релігійна спільнота України, просімейні організації та батьківські спілки. Водночас, на думку ВРЦіРО, в релігійних громадах є набагато більший потенціал у сфері протидії побутовому насильству та допомоги сім’ям, які переживають кризу у стосунках. Як відомо, «церкви й релігійні організації загалом виступають проти будь-якого насильства, популяризують засади рівності кожної людини в її гідності як Божого творіння, зацікавлені у створенні та збереженні щасливих і міцних сімей. Тому релігійні спільноти здатні ефективно допомагати тим подружнім парам, батькам і неповнолітнім дітям, літнім людям і їх дорослим дітям, які через брак знань, власний травматичний досвід у дитинстві, проблему алкоголізму чи з інших причин страждають від домашнього насильства. Священики надають душпастирську опіку і кривдникам, які з тих чи інших причин стають агресорами стосовно коханої людини чи своїх дітей» [6].</w:t>
      </w:r>
    </w:p>
    <w:p w:rsidR="00545EFC" w:rsidRPr="00FB542C" w:rsidRDefault="00545EFC" w:rsidP="00545EFC">
      <w:pPr>
        <w:spacing w:line="360" w:lineRule="auto"/>
        <w:ind w:firstLine="709"/>
        <w:rPr>
          <w:rFonts w:eastAsia="Times New Roman"/>
          <w:szCs w:val="28"/>
        </w:rPr>
      </w:pPr>
      <w:r w:rsidRPr="00FB542C">
        <w:rPr>
          <w:rFonts w:eastAsia="Times New Roman"/>
          <w:szCs w:val="28"/>
        </w:rPr>
        <w:t xml:space="preserve">Конвенція не дозволяє робити при ратифікації винятки для статей, де вжитий цей термін. Однак від політиків чуються популістичні заяви, що можна «пояснити окремі статті» чи видалити їх після ратифікації. З юридичної точки зору, ці заяви є пустими обіцянками, оскільки жодна країна не може змінити текст Стамбульської Конвенції за власним бажанням і на свій розсуд. Рада Європи не радить Україні вилучати з тексту Стамбульської конвенції певні терміни для полегшення процесу її ратифікації Верховною Радою. Про це заявив голова Офісу Ради Європи в Україні Стен </w:t>
      </w:r>
      <w:r w:rsidRPr="00FB542C">
        <w:rPr>
          <w:rStyle w:val="hiddenspellerror"/>
          <w:rFonts w:eastAsia="Times New Roman"/>
          <w:szCs w:val="28"/>
        </w:rPr>
        <w:t>Ньорлов</w:t>
      </w:r>
      <w:r w:rsidRPr="00FB542C">
        <w:rPr>
          <w:rFonts w:eastAsia="Times New Roman"/>
          <w:szCs w:val="28"/>
        </w:rPr>
        <w:t xml:space="preserve"> у спеціальному інтерв’ю в рамках V Українського жіночого конгресу. «Коли Конвенція ратифікується, то приймаються всі зобов’язання відповідно до неї. Були приклади, скажімо, у Хорватії, коли народні депутати ухвалювали певні роз’яснювальні документи одночасно з ратифікацією Стамбульської конвенції. Але попри те, що вони </w:t>
      </w:r>
      <w:r w:rsidRPr="00FB542C">
        <w:rPr>
          <w:rFonts w:eastAsia="Times New Roman"/>
          <w:szCs w:val="28"/>
        </w:rPr>
        <w:lastRenderedPageBreak/>
        <w:t xml:space="preserve">додатково роз’яснили свою точку зору з певних питань, у Конвенції немає ніяких винятків і ніяких змін, і ми в жодному разі не рекомендували б це робити», - зазначив Стен </w:t>
      </w:r>
      <w:r w:rsidRPr="00FB542C">
        <w:rPr>
          <w:rStyle w:val="hiddenspellerror"/>
          <w:rFonts w:eastAsia="Times New Roman"/>
          <w:szCs w:val="28"/>
        </w:rPr>
        <w:t>Ньорлов</w:t>
      </w:r>
      <w:r w:rsidRPr="00FB542C">
        <w:rPr>
          <w:rFonts w:eastAsia="Times New Roman"/>
          <w:szCs w:val="28"/>
        </w:rPr>
        <w:t>.</w:t>
      </w:r>
    </w:p>
    <w:p w:rsidR="00545EFC" w:rsidRPr="00FB542C" w:rsidRDefault="00545EFC" w:rsidP="00545EFC">
      <w:pPr>
        <w:spacing w:line="360" w:lineRule="auto"/>
        <w:ind w:firstLine="709"/>
        <w:rPr>
          <w:rFonts w:eastAsia="Times New Roman"/>
          <w:szCs w:val="28"/>
        </w:rPr>
      </w:pPr>
      <w:r w:rsidRPr="00FB542C">
        <w:rPr>
          <w:rFonts w:eastAsia="Times New Roman"/>
          <w:szCs w:val="28"/>
        </w:rPr>
        <w:t xml:space="preserve">З урахуванням зазначеного вище виникає питання: що заважає  органам державної влади та органам місцевого самоврядування самостійно розвивати національне законодавство з протидії домашньому насильству, щоб убезпечити суспільство від гендерної ідеології, як це роблять інші країни Європи, які також відмовилися від ратифікації цієї Конвенції: Латвія, Словаччина, Великобританія, Угорщина, Ліхтенштейн, Литва, Чехія, Болгарія, Вірменія, Молдова і, як вже зазначалося – Туреччина? Ми </w:t>
      </w:r>
      <w:r w:rsidRPr="00FB542C">
        <w:rPr>
          <w:rStyle w:val="hiddensuggestion"/>
          <w:rFonts w:eastAsia="Times New Roman"/>
          <w:szCs w:val="28"/>
        </w:rPr>
        <w:t>і</w:t>
      </w:r>
      <w:r w:rsidRPr="00FB542C">
        <w:rPr>
          <w:rFonts w:eastAsia="Times New Roman"/>
          <w:szCs w:val="28"/>
        </w:rPr>
        <w:t xml:space="preserve"> без ратифікації Стамбульської Конвенції можемо створити правову базу для боротьби з насильством стосовно жінок: криміналізувати психологічне насильство, фізичне та сексуальне насильство, переслідування, примусовий шлюб, примусові аборти </w:t>
      </w:r>
      <w:r w:rsidRPr="00FB542C">
        <w:rPr>
          <w:rStyle w:val="hiddensuggestion"/>
          <w:rFonts w:eastAsia="Times New Roman"/>
          <w:szCs w:val="28"/>
        </w:rPr>
        <w:t>і</w:t>
      </w:r>
      <w:r w:rsidRPr="00FB542C">
        <w:rPr>
          <w:rFonts w:eastAsia="Times New Roman"/>
          <w:szCs w:val="28"/>
        </w:rPr>
        <w:t xml:space="preserve"> стерилізацію, адже в основі насильства є зневага до гарантованої Конституцією України гідності людини, її цінності та унікальності, тому українському суспільству важливо формувати здорову культуру несприйняття насильницької поведінки.</w:t>
      </w:r>
    </w:p>
    <w:p w:rsidR="00545EFC" w:rsidRPr="00FB542C" w:rsidRDefault="00545EFC" w:rsidP="00545EFC">
      <w:pPr>
        <w:spacing w:line="360" w:lineRule="auto"/>
        <w:ind w:firstLine="709"/>
        <w:rPr>
          <w:rFonts w:eastAsia="Times New Roman"/>
          <w:szCs w:val="28"/>
        </w:rPr>
      </w:pPr>
      <w:r w:rsidRPr="00FB542C">
        <w:rPr>
          <w:rFonts w:eastAsia="Times New Roman"/>
          <w:szCs w:val="28"/>
        </w:rPr>
        <w:t>Мовчазна зневага чи знецінення, економічний тиск з боку того, хто заробляє більше, або навіть сексуальне насильство – примушування дружини/чоловіка до близькості або навіть зґвалтування у шлюбі, словесні приниження, – це є різновиди насильства, які на жаль у подружніх стосунках багато пар, не усвідомлюючи, проявляють стосовно один одного, і живуть в атмосфері насильства. Це зовсім не те, що люди очікували знайти в сім’ї, тому ми бачимо високий рівень розлучень. Сім’я створюється для любові, взаємоповаги, безпеки та продовження роду.</w:t>
      </w:r>
    </w:p>
    <w:p w:rsidR="00545EFC" w:rsidRPr="00FB542C" w:rsidRDefault="00545EFC" w:rsidP="00545EFC">
      <w:pPr>
        <w:spacing w:line="360" w:lineRule="auto"/>
        <w:ind w:firstLine="709"/>
        <w:rPr>
          <w:rFonts w:eastAsia="Times New Roman"/>
          <w:szCs w:val="28"/>
        </w:rPr>
      </w:pPr>
      <w:r w:rsidRPr="00FB542C">
        <w:rPr>
          <w:rFonts w:eastAsia="Times New Roman"/>
          <w:szCs w:val="28"/>
        </w:rPr>
        <w:t xml:space="preserve">Органи державної влади та органи місцевого самоврядування мають надавати реальну підтримку подружнім парам, батькам і сім’ям у кризових ситуаціях, щоб допомогти їм звільнитися від практики насильства і натомість </w:t>
      </w:r>
      <w:r w:rsidRPr="00FB542C">
        <w:rPr>
          <w:rFonts w:eastAsia="Times New Roman"/>
          <w:szCs w:val="28"/>
        </w:rPr>
        <w:lastRenderedPageBreak/>
        <w:t>плекати у своїх оселях культуру любові та поваги до гідності кожного. Керівництво країни має впроваджувати соціальні програми, покликані допомогти кожній сім’ї створити атмосферу любові, взаємоповаги, довіри та прийняття для кожного члена родини та відновити сутність сімейних цінностей, завдяки яким сім’я є найкращим місцем для виховання дітей і найбажанішим місцем відпочинку, натхнення, розради для кожного з подружжя.</w:t>
      </w:r>
    </w:p>
    <w:p w:rsidR="00545EFC" w:rsidRPr="00FB542C" w:rsidRDefault="00545EFC" w:rsidP="00545EFC">
      <w:pPr>
        <w:spacing w:line="360" w:lineRule="auto"/>
        <w:ind w:firstLine="709"/>
        <w:rPr>
          <w:rFonts w:eastAsia="Times New Roman"/>
          <w:szCs w:val="28"/>
        </w:rPr>
      </w:pPr>
      <w:r w:rsidRPr="00FB542C">
        <w:rPr>
          <w:rFonts w:eastAsia="Times New Roman"/>
          <w:szCs w:val="28"/>
        </w:rPr>
        <w:t xml:space="preserve">Ми маємо розробити державну та муніципальну політику такою, яка популяризуватиме в територіальних громадах засади рівності кожної людини та її гідності. Ми маємо бути зацікавлені у створенні та збереженні щасливих і міцних сімей, вбачати напрацьовання необхідних законодавчих змін, щоб захистити жінок та створення центрів допомоги жінкам, що постраждала від насильства, де компетентні фахівці будуть здатні ефективно допомагати тим подружнім парам, літнім людям і їх дорослим дітям, батькам і неповнолітнім дітям, які через брак знань, проблему алкоголізму, власний травматичний досвід у дитинстві, чи з інших причин страждають від домашнього насильства. Згідно з Біблійним вченням, християнська сім’я ґрунтується на словах Христа: «Люби свого ближнього, як самого себе!». Про цю заповідь треба пам’ятати </w:t>
      </w:r>
      <w:r w:rsidRPr="00FB542C">
        <w:rPr>
          <w:rStyle w:val="hiddensuggestion"/>
          <w:rFonts w:eastAsia="Times New Roman"/>
          <w:szCs w:val="28"/>
        </w:rPr>
        <w:t>і</w:t>
      </w:r>
      <w:r w:rsidRPr="00FB542C">
        <w:rPr>
          <w:rFonts w:eastAsia="Times New Roman"/>
          <w:szCs w:val="28"/>
        </w:rPr>
        <w:t xml:space="preserve"> батькам, і дітям, і кожному з подружжя.</w:t>
      </w:r>
    </w:p>
    <w:p w:rsidR="00545EFC" w:rsidRPr="00FB542C" w:rsidRDefault="00545EFC" w:rsidP="00545EFC">
      <w:pPr>
        <w:ind w:firstLine="709"/>
        <w:jc w:val="center"/>
        <w:rPr>
          <w:rFonts w:eastAsia="Times New Roman"/>
          <w:b/>
          <w:szCs w:val="28"/>
        </w:rPr>
      </w:pPr>
      <w:r w:rsidRPr="00FB542C">
        <w:rPr>
          <w:rFonts w:eastAsia="Times New Roman"/>
          <w:b/>
          <w:szCs w:val="28"/>
        </w:rPr>
        <w:t>Список використаних джерел:</w:t>
      </w:r>
    </w:p>
    <w:p w:rsidR="00545EFC" w:rsidRPr="00FB542C" w:rsidRDefault="00545EFC" w:rsidP="00545EFC">
      <w:pPr>
        <w:ind w:firstLine="709"/>
        <w:rPr>
          <w:rFonts w:eastAsia="Times New Roman"/>
          <w:szCs w:val="28"/>
        </w:rPr>
      </w:pPr>
    </w:p>
    <w:p w:rsidR="00545EFC" w:rsidRPr="00FB542C" w:rsidRDefault="00545EFC" w:rsidP="00545EFC">
      <w:pPr>
        <w:pStyle w:val="a4"/>
        <w:numPr>
          <w:ilvl w:val="0"/>
          <w:numId w:val="26"/>
        </w:numPr>
        <w:spacing w:before="0" w:beforeAutospacing="0" w:after="0" w:afterAutospacing="0" w:line="360" w:lineRule="auto"/>
        <w:ind w:left="0" w:firstLine="357"/>
        <w:jc w:val="both"/>
        <w:textAlignment w:val="baseline"/>
        <w:rPr>
          <w:iCs/>
          <w:sz w:val="28"/>
          <w:szCs w:val="28"/>
        </w:rPr>
      </w:pPr>
      <w:r w:rsidRPr="00FB542C">
        <w:rPr>
          <w:iCs/>
          <w:sz w:val="28"/>
          <w:szCs w:val="28"/>
        </w:rPr>
        <w:t xml:space="preserve">Історична демографія в Україні. </w:t>
      </w:r>
      <w:r w:rsidRPr="00FB542C">
        <w:rPr>
          <w:iCs/>
          <w:sz w:val="28"/>
          <w:szCs w:val="28"/>
          <w:shd w:val="clear" w:color="auto" w:fill="FFFFFF"/>
        </w:rPr>
        <w:t xml:space="preserve">Режим доступу: </w:t>
      </w:r>
      <w:r w:rsidRPr="00FB542C">
        <w:rPr>
          <w:iCs/>
          <w:sz w:val="28"/>
          <w:szCs w:val="28"/>
        </w:rPr>
        <w:t xml:space="preserve">https://uk.wikipedia.org/wiki/%D0%86%D1%81%D1%82%D0%BE%D1%80%D0%B8%D1%87%D0%BD%D0%B0_%D0%B4%D0%B5%D0%BC%D0%BE%D0%B3%D1%80%D0%B0%D1%84%D1%96%D1%8F_%D0%A3%D0%BA%D1%80%D0%B0%D1%97%D0%BD%D0%B8 </w:t>
      </w:r>
      <w:r w:rsidRPr="00FB542C">
        <w:rPr>
          <w:sz w:val="28"/>
          <w:szCs w:val="28"/>
        </w:rPr>
        <w:t>(Дата звернення: 26.11.2021р.)</w:t>
      </w:r>
    </w:p>
    <w:p w:rsidR="00545EFC" w:rsidRPr="00FB542C" w:rsidRDefault="00545EFC" w:rsidP="00545EFC">
      <w:pPr>
        <w:pStyle w:val="a4"/>
        <w:numPr>
          <w:ilvl w:val="0"/>
          <w:numId w:val="26"/>
        </w:numPr>
        <w:spacing w:before="0" w:beforeAutospacing="0" w:after="0" w:afterAutospacing="0" w:line="360" w:lineRule="auto"/>
        <w:ind w:left="0" w:firstLine="357"/>
        <w:jc w:val="both"/>
        <w:textAlignment w:val="baseline"/>
        <w:rPr>
          <w:iCs/>
          <w:sz w:val="28"/>
          <w:szCs w:val="28"/>
        </w:rPr>
      </w:pPr>
      <w:r w:rsidRPr="00FB542C">
        <w:rPr>
          <w:sz w:val="28"/>
          <w:szCs w:val="28"/>
        </w:rPr>
        <w:t xml:space="preserve">На 40% знизилась народжуваність в Україні за 10 років/ </w:t>
      </w:r>
      <w:hyperlink r:id="rId123" w:history="1">
        <w:r w:rsidRPr="00FB542C">
          <w:rPr>
            <w:rStyle w:val="a6"/>
            <w:iCs/>
            <w:sz w:val="28"/>
            <w:szCs w:val="28"/>
          </w:rPr>
          <w:t>https://opendatabot.ua/analytics/depopulation</w:t>
        </w:r>
      </w:hyperlink>
      <w:r w:rsidRPr="00FB542C">
        <w:rPr>
          <w:iCs/>
          <w:sz w:val="28"/>
          <w:szCs w:val="28"/>
        </w:rPr>
        <w:t xml:space="preserve"> </w:t>
      </w:r>
      <w:r w:rsidRPr="00FB542C">
        <w:rPr>
          <w:sz w:val="28"/>
          <w:szCs w:val="28"/>
        </w:rPr>
        <w:t>(Дата звернення: 26.11.2021р.).</w:t>
      </w:r>
    </w:p>
    <w:p w:rsidR="00545EFC" w:rsidRPr="00FB542C" w:rsidRDefault="00545EFC" w:rsidP="00545EFC">
      <w:pPr>
        <w:pStyle w:val="a4"/>
        <w:numPr>
          <w:ilvl w:val="0"/>
          <w:numId w:val="26"/>
        </w:numPr>
        <w:spacing w:before="0" w:beforeAutospacing="0" w:after="0" w:afterAutospacing="0" w:line="360" w:lineRule="auto"/>
        <w:ind w:left="0" w:firstLine="357"/>
        <w:jc w:val="both"/>
        <w:textAlignment w:val="baseline"/>
        <w:rPr>
          <w:iCs/>
          <w:sz w:val="28"/>
          <w:szCs w:val="28"/>
        </w:rPr>
      </w:pPr>
      <w:r w:rsidRPr="00FB542C">
        <w:rPr>
          <w:iCs/>
          <w:sz w:val="28"/>
          <w:szCs w:val="28"/>
        </w:rPr>
        <w:lastRenderedPageBreak/>
        <w:t xml:space="preserve">Конституція України від </w:t>
      </w:r>
      <w:r w:rsidRPr="00FB542C">
        <w:rPr>
          <w:iCs/>
          <w:sz w:val="28"/>
          <w:szCs w:val="28"/>
          <w:shd w:val="clear" w:color="auto" w:fill="FFFFFF"/>
        </w:rPr>
        <w:t xml:space="preserve">28 червня 1996 року. Режим доступу: https://zakon.rada.gov.ua/laws/show/254%D0%BA/96-%D0%B2%D1%80#Text </w:t>
      </w:r>
      <w:r w:rsidRPr="00FB542C">
        <w:rPr>
          <w:sz w:val="28"/>
          <w:szCs w:val="28"/>
        </w:rPr>
        <w:t>(Дата звернення: 26.11.2021р.)</w:t>
      </w:r>
    </w:p>
    <w:p w:rsidR="00545EFC" w:rsidRPr="00FB542C" w:rsidRDefault="00545EFC" w:rsidP="00545EFC">
      <w:pPr>
        <w:pStyle w:val="a4"/>
        <w:numPr>
          <w:ilvl w:val="0"/>
          <w:numId w:val="26"/>
        </w:numPr>
        <w:spacing w:before="0" w:beforeAutospacing="0" w:after="0" w:afterAutospacing="0" w:line="360" w:lineRule="auto"/>
        <w:ind w:left="0" w:firstLine="357"/>
        <w:jc w:val="both"/>
        <w:textAlignment w:val="baseline"/>
        <w:rPr>
          <w:iCs/>
          <w:sz w:val="28"/>
          <w:szCs w:val="28"/>
        </w:rPr>
      </w:pPr>
      <w:r w:rsidRPr="00FB542C">
        <w:rPr>
          <w:sz w:val="28"/>
          <w:szCs w:val="28"/>
        </w:rPr>
        <w:t xml:space="preserve">Звернення ВРЦіРО до Прем'єр-міністра на захист сімейних цінностей в Україні. Режим доступу:  </w:t>
      </w:r>
      <w:hyperlink r:id="rId124" w:history="1">
        <w:r w:rsidRPr="00FB542C">
          <w:rPr>
            <w:rStyle w:val="a6"/>
            <w:sz w:val="28"/>
            <w:szCs w:val="28"/>
          </w:rPr>
          <w:t>https://vrciro.org.ua/ua/statements/uccro-appeal-to-government-against-istanbul-convention</w:t>
        </w:r>
      </w:hyperlink>
      <w:r w:rsidRPr="00FB542C">
        <w:rPr>
          <w:sz w:val="28"/>
          <w:szCs w:val="28"/>
        </w:rPr>
        <w:t xml:space="preserve"> (Дата звернення: 26.11.2021р.).</w:t>
      </w:r>
    </w:p>
    <w:p w:rsidR="00545EFC" w:rsidRPr="00FB542C" w:rsidRDefault="00545EFC" w:rsidP="00545EFC">
      <w:pPr>
        <w:pStyle w:val="a4"/>
        <w:numPr>
          <w:ilvl w:val="0"/>
          <w:numId w:val="26"/>
        </w:numPr>
        <w:spacing w:before="0" w:beforeAutospacing="0" w:after="0" w:afterAutospacing="0" w:line="360" w:lineRule="auto"/>
        <w:ind w:left="0" w:firstLine="357"/>
        <w:jc w:val="both"/>
        <w:textAlignment w:val="baseline"/>
        <w:rPr>
          <w:iCs/>
          <w:sz w:val="28"/>
          <w:szCs w:val="28"/>
        </w:rPr>
      </w:pPr>
      <w:r w:rsidRPr="00FB542C">
        <w:rPr>
          <w:sz w:val="28"/>
          <w:szCs w:val="28"/>
        </w:rPr>
        <w:t>ВРЦіРО пояснила, чому не можна ратифіковувати Стамбульську конвенцію. Режим доступу:  https://vrciro.org.ua/ua/statements/uccro-against-istanbul-convention-and-gender-ideology (Дата звернення: 26.11.2021р.).</w:t>
      </w:r>
    </w:p>
    <w:p w:rsidR="00545EFC" w:rsidRPr="00FB542C" w:rsidRDefault="00545EFC" w:rsidP="00545EFC">
      <w:pPr>
        <w:pStyle w:val="a4"/>
        <w:numPr>
          <w:ilvl w:val="0"/>
          <w:numId w:val="26"/>
        </w:numPr>
        <w:spacing w:before="0" w:beforeAutospacing="0" w:after="0" w:afterAutospacing="0" w:line="360" w:lineRule="auto"/>
        <w:ind w:left="0" w:firstLine="357"/>
        <w:jc w:val="both"/>
        <w:textAlignment w:val="baseline"/>
        <w:rPr>
          <w:iCs/>
          <w:sz w:val="28"/>
          <w:szCs w:val="28"/>
        </w:rPr>
      </w:pPr>
      <w:r w:rsidRPr="00FB542C">
        <w:rPr>
          <w:sz w:val="28"/>
          <w:szCs w:val="28"/>
        </w:rPr>
        <w:t xml:space="preserve">Церква не є осторонь проблеми домашнього насильства, захищаючи сімейні цінності — інтерв’ю з Максимом Васіним.  Режим доступу:  </w:t>
      </w:r>
      <w:hyperlink r:id="rId125" w:history="1">
        <w:r w:rsidRPr="00FB542C">
          <w:rPr>
            <w:rStyle w:val="a6"/>
            <w:sz w:val="28"/>
            <w:szCs w:val="28"/>
          </w:rPr>
          <w:t>https://risu.ua/cerkva-ne-ye-ostoron-problemi-domashnogo-nasilstva-zahishchayuchi-simejni-cinnosti--intervyu-z-maksimom-vasinim_n123638</w:t>
        </w:r>
      </w:hyperlink>
      <w:r w:rsidRPr="00FB542C">
        <w:rPr>
          <w:sz w:val="28"/>
          <w:szCs w:val="28"/>
        </w:rPr>
        <w:t xml:space="preserve"> (Дата звернення: 26.11.2021р.).</w:t>
      </w:r>
    </w:p>
    <w:p w:rsidR="00FE1415" w:rsidRPr="00FB542C" w:rsidRDefault="00FE1415" w:rsidP="00FE1415">
      <w:pPr>
        <w:spacing w:line="360" w:lineRule="auto"/>
        <w:ind w:firstLine="567"/>
        <w:rPr>
          <w:szCs w:val="28"/>
        </w:rPr>
      </w:pPr>
    </w:p>
    <w:p w:rsidR="00856886" w:rsidRPr="00FB542C" w:rsidRDefault="00856886" w:rsidP="00856886">
      <w:pPr>
        <w:ind w:firstLine="567"/>
        <w:jc w:val="right"/>
        <w:rPr>
          <w:b/>
          <w:szCs w:val="28"/>
        </w:rPr>
      </w:pPr>
      <w:r w:rsidRPr="00FB542C">
        <w:rPr>
          <w:b/>
          <w:szCs w:val="28"/>
        </w:rPr>
        <w:t>Хван Р.М.,</w:t>
      </w:r>
    </w:p>
    <w:p w:rsidR="00856886" w:rsidRPr="00FB542C" w:rsidRDefault="00856886" w:rsidP="00856886">
      <w:pPr>
        <w:ind w:firstLine="567"/>
        <w:jc w:val="right"/>
        <w:rPr>
          <w:szCs w:val="28"/>
        </w:rPr>
      </w:pPr>
      <w:r w:rsidRPr="00FB542C">
        <w:rPr>
          <w:szCs w:val="28"/>
        </w:rPr>
        <w:t>здобувач Інституту законодавства</w:t>
      </w:r>
    </w:p>
    <w:p w:rsidR="00856886" w:rsidRPr="00FB542C" w:rsidRDefault="00856886" w:rsidP="00856886">
      <w:pPr>
        <w:ind w:firstLine="567"/>
        <w:jc w:val="right"/>
        <w:rPr>
          <w:szCs w:val="28"/>
        </w:rPr>
      </w:pPr>
      <w:r w:rsidRPr="00FB542C">
        <w:rPr>
          <w:szCs w:val="28"/>
        </w:rPr>
        <w:t xml:space="preserve"> Верховної Ради України</w:t>
      </w:r>
    </w:p>
    <w:p w:rsidR="00856886" w:rsidRPr="00FB542C" w:rsidRDefault="00856886" w:rsidP="00856886">
      <w:pPr>
        <w:spacing w:line="360" w:lineRule="auto"/>
        <w:ind w:firstLine="567"/>
        <w:jc w:val="center"/>
        <w:rPr>
          <w:b/>
          <w:szCs w:val="28"/>
        </w:rPr>
      </w:pPr>
    </w:p>
    <w:p w:rsidR="00856886" w:rsidRPr="00FB542C" w:rsidRDefault="00856886" w:rsidP="00856886">
      <w:pPr>
        <w:spacing w:line="360" w:lineRule="auto"/>
        <w:ind w:firstLine="567"/>
        <w:jc w:val="center"/>
        <w:rPr>
          <w:b/>
          <w:szCs w:val="28"/>
        </w:rPr>
      </w:pPr>
      <w:r w:rsidRPr="00FB542C">
        <w:rPr>
          <w:b/>
          <w:szCs w:val="28"/>
        </w:rPr>
        <w:t>ВПЛИВ РОЗВИТКУ ЛОКАЛЬНОЇ ДЕМОКРАТІЇ НА МОДИФІКАЦІЮ МУНІЦИПАЛЬНОЇ ПОЛІТИКИ УКРАЇНИ</w:t>
      </w:r>
    </w:p>
    <w:p w:rsidR="00856886" w:rsidRPr="00FB542C" w:rsidRDefault="00856886" w:rsidP="00856886">
      <w:pPr>
        <w:spacing w:line="360" w:lineRule="auto"/>
        <w:ind w:firstLine="567"/>
        <w:rPr>
          <w:b/>
          <w:szCs w:val="28"/>
        </w:rPr>
      </w:pPr>
    </w:p>
    <w:p w:rsidR="00856886" w:rsidRPr="00FB542C" w:rsidRDefault="00856886" w:rsidP="00856886">
      <w:pPr>
        <w:spacing w:line="360" w:lineRule="auto"/>
        <w:ind w:firstLine="567"/>
        <w:rPr>
          <w:szCs w:val="28"/>
        </w:rPr>
      </w:pPr>
      <w:r w:rsidRPr="00FB542C">
        <w:rPr>
          <w:szCs w:val="28"/>
        </w:rPr>
        <w:t xml:space="preserve">Становлення та розвиток інституту локальної демократії у вигляді місцевого самоврядування (далі – МСВ) є іманентною, обов’язковою, характерною та ідентифікаційною рисою становлення, розвитку і вдосконалення демократичної правової державності. В той же час, розвиток цього інституту локальної демократії в сучасних умовах в бік вдосконалення детермінується низкою факторів методологічної властивості, що безперечно повинно вплинути не тільки </w:t>
      </w:r>
      <w:r w:rsidRPr="00FB542C">
        <w:rPr>
          <w:szCs w:val="28"/>
        </w:rPr>
        <w:lastRenderedPageBreak/>
        <w:t xml:space="preserve">на модернізацію державної муніципальної правової політики в умовах її наявності у вигляді відповідних спеціальних актів, а й бути врахованим при її формування в тих випадках, коли такі формалізовані акти є відсутніми. </w:t>
      </w:r>
    </w:p>
    <w:p w:rsidR="00856886" w:rsidRPr="00FB542C" w:rsidRDefault="00856886" w:rsidP="00856886">
      <w:pPr>
        <w:spacing w:line="360" w:lineRule="auto"/>
        <w:ind w:firstLine="567"/>
        <w:rPr>
          <w:szCs w:val="28"/>
        </w:rPr>
      </w:pPr>
      <w:r w:rsidRPr="00FB542C">
        <w:rPr>
          <w:szCs w:val="28"/>
        </w:rPr>
        <w:t>До таких факторів можна віднести наступні:</w:t>
      </w:r>
    </w:p>
    <w:p w:rsidR="00856886" w:rsidRPr="00FB542C" w:rsidRDefault="00856886" w:rsidP="00856886">
      <w:pPr>
        <w:spacing w:line="360" w:lineRule="auto"/>
        <w:ind w:firstLine="567"/>
        <w:rPr>
          <w:szCs w:val="28"/>
        </w:rPr>
      </w:pPr>
      <w:r w:rsidRPr="00FB542C">
        <w:rPr>
          <w:szCs w:val="28"/>
        </w:rPr>
        <w:t>- економічну глобалізацію, в умовах якої на рівні з міжнародною міждержавною економічною інтеграцією держав, що є учасниками міжнародних інтеграційних об’єднань або тільки мають намір вступити до них, – суттєво зростає роль і значення cталого локального розвитку, який виступає основним показником і результатом, а рівень та якість життя конкретної людини, що існує та функціонує в межах територіальної людської спільноти на теренах конкретної держави, її забезпечення муніципальними послугами, – стратегічною метою такої інтеграції;</w:t>
      </w:r>
    </w:p>
    <w:p w:rsidR="00856886" w:rsidRPr="00FB542C" w:rsidRDefault="00856886" w:rsidP="00856886">
      <w:pPr>
        <w:spacing w:line="360" w:lineRule="auto"/>
        <w:ind w:firstLine="567"/>
        <w:rPr>
          <w:szCs w:val="28"/>
        </w:rPr>
      </w:pPr>
      <w:r w:rsidRPr="00FB542C">
        <w:rPr>
          <w:szCs w:val="28"/>
        </w:rPr>
        <w:t>- політичну глобалізацію, в умовах якої на рівні з розвитком та інтенсифікацією міжнародного співробітництва всіх держав в політичній сфері в межах міжнародної та регіональних спільнот держав, особливо зростає роль і значення демократичних цінностей, починаючи від прав і свобод людини, і закінчуючи демократичними засадами організації, формування та реалізації органів публічної влади та здійснення такої влади, включаючи й реалізацію місцевого самоврядування, – що мають локальний вимір, бо саме на рівні територіальної громади (далі – ТГ), в умовах МСВ реалізується конституційний статус людини (особистості і громадянина) і саме він, його обсяг, кадастр прав, свобод і обов’язків людини, що легалізований державою, але має локальний характер реалізації, механізми такої реалізації та їх гарантії, засоби охорони і захисту прав і свобод людини тощо – виступають індикатором демократичності держави та її публічної влади;</w:t>
      </w:r>
    </w:p>
    <w:p w:rsidR="00856886" w:rsidRPr="00FB542C" w:rsidRDefault="00856886" w:rsidP="00856886">
      <w:pPr>
        <w:spacing w:line="360" w:lineRule="auto"/>
        <w:ind w:firstLine="567"/>
        <w:rPr>
          <w:szCs w:val="28"/>
        </w:rPr>
      </w:pPr>
      <w:r w:rsidRPr="00FB542C">
        <w:rPr>
          <w:szCs w:val="28"/>
        </w:rPr>
        <w:t xml:space="preserve">- правову глобалізацію, в умовах якої суттєво зростає роль і значення міжнародного договірного права, що базується на основоположних настановах </w:t>
      </w:r>
      <w:r w:rsidRPr="00FB542C">
        <w:rPr>
          <w:szCs w:val="28"/>
        </w:rPr>
        <w:lastRenderedPageBreak/>
        <w:t>визнання, легалізації, реалізації, її гарантування, охорони, захисту прав і свобод людини, які знаходять свій прояв і закріплення в нормах міжнародного права, що містяться в міжнародних багатосторонніх міждержавних договорах та отримали сьогодні найменування міжнародних правових стандартів прав і свобод людини, – після підписання таких договорів їх держави-учасники беруть на себе міжнародно-правові зобов’язання щодо запозичення таких норм національними правовими системами, й насамперед, системами національного конституційного права. Враховуючи особливу важливість інституту локальної демократії для реального визнання, легалізації та реалізації прав і свобод людини, її обов’язків, – в межах міжнародного співтовариства держав (найбільш активно на міжнародному регіональному рівні – європейському, а також на рівні міжнародного співтовариства – в рамках ООН) розробляються, приймаються та діють міжнародні правові стандарти локальної демократії, що офіційно запозичені правовими системами національних держав;</w:t>
      </w:r>
    </w:p>
    <w:p w:rsidR="00856886" w:rsidRPr="00FB542C" w:rsidRDefault="00856886" w:rsidP="00856886">
      <w:pPr>
        <w:spacing w:line="360" w:lineRule="auto"/>
        <w:ind w:firstLine="567"/>
        <w:rPr>
          <w:szCs w:val="28"/>
        </w:rPr>
      </w:pPr>
      <w:r w:rsidRPr="00FB542C">
        <w:rPr>
          <w:szCs w:val="28"/>
        </w:rPr>
        <w:t xml:space="preserve">- глобальну адміністративно-фінансову децентралізацію, в умовах якої спостерігаються складні та суперечливі процеси щодо формування механізму досягнення стратегічних цілей глобального розвитку, однією з найвагоміших яких виступає активізація економічного зростання в державі за принципом «знизу-вверх», завдяки ефективному використанню власних соціально-економічних ресурсів ТГ, основним з яких є людський потенціал [1, с. 8]. При цьому світовий досвід чітко і однозначно вказує на те, що перерозподіл влади та ресурсів між рівнями управління на рівні децентралізації повноважень органів публічної державної влади або похідних від неї засобів і методів, – розглядається в розвинених державах як один із системних інструментів регулювання макроекономічної стабільності, – що більше, європейські держави виробили низку моделей та механізмів децентралізованого управління, які ґрунтуються саме на МСВ, кращі з яких є вельми важливими як з позиції потенціалу їх </w:t>
      </w:r>
      <w:r w:rsidRPr="00FB542C">
        <w:rPr>
          <w:szCs w:val="28"/>
        </w:rPr>
        <w:lastRenderedPageBreak/>
        <w:t>імплементації у вітчизняну практику, так й можливостей отримання управлінських і економічних ефектів;</w:t>
      </w:r>
    </w:p>
    <w:p w:rsidR="00856886" w:rsidRPr="00FB542C" w:rsidRDefault="00856886" w:rsidP="00856886">
      <w:pPr>
        <w:spacing w:line="360" w:lineRule="auto"/>
        <w:ind w:firstLine="567"/>
        <w:rPr>
          <w:szCs w:val="28"/>
        </w:rPr>
      </w:pPr>
      <w:r w:rsidRPr="00FB542C">
        <w:rPr>
          <w:szCs w:val="28"/>
        </w:rPr>
        <w:t>- глобальну управлінську парадигму, що сповідується міжнародним співтовариством держав, насамперед ООН та міжнародними міжурядовими організаціями, що функціонують під її егідою, і яка гласить «думай глобально, дій локально» (Think globally, act locally) [2], – що, по-перше, є методологічно-технологічним інструментарієм з реалізації Цілей розвитку міжнародного співтовариства до 2030 року, а, по-друге, суттєво акцентує увагу та фокусує відповідну діяльність на локальному рівні соціуму, причому не тільки на втіленні універсальних і регіональних міжнародних правових стандартів прав людини саме на тому рівні: а) де існує та функціонує людина в рамках ТГ, б) в умовах МСВ, в) в ординарному стані повсякденності, – там де вона г) продукує свої інтенції, екзистенційні устремління, потреби, г’) формує свої пріоритетні інтереси та атитюди (життєві настанови), д) здійснює свою соціалізацію, е) відпрацьовуючи свої різнорівневі габітуси (досвід у вирішенні різних життєвих ситуацій), є) реалізуючи при цьому свій конституційний статус [3],  ж) на засадах системи комунікаційної взаємодії в рамках ТГ, тим самим з) здійснюючи свій життєвий цикл та и) привертаючи пильну увагу до цього рівня соціуму, який є визначальним для неї, для її груп та асоціацій, для соціуму як такого та для держави, – в контексті їх колективного існування і  створення належних і оптимальних умов для функціонування і розвитку якості життя територіальної людської спільноти;</w:t>
      </w:r>
    </w:p>
    <w:p w:rsidR="00856886" w:rsidRPr="00FB542C" w:rsidRDefault="00856886" w:rsidP="00856886">
      <w:pPr>
        <w:spacing w:line="360" w:lineRule="auto"/>
        <w:ind w:firstLine="567"/>
        <w:rPr>
          <w:szCs w:val="28"/>
        </w:rPr>
      </w:pPr>
      <w:r w:rsidRPr="00FB542C">
        <w:rPr>
          <w:szCs w:val="28"/>
        </w:rPr>
        <w:t xml:space="preserve">- екзистенційну насиченість сутності самого інституту місцевого самоврядування, який призваний регламентувати та регулювати безліч соціальних відносин, що виникають в процесі повсякденної  життєдіяльності ТГ та її членів-жителів, які неможливо завчасно визначити, чітко встановити їх перелік, обмежити тощо, – завдяки розмаїттю індивідуальних, групових, </w:t>
      </w:r>
      <w:r w:rsidRPr="00FB542C">
        <w:rPr>
          <w:szCs w:val="28"/>
        </w:rPr>
        <w:lastRenderedPageBreak/>
        <w:t>колективних та перехресних між ними інтересів, – саме це й актуалізує, активізує, стимулює, контекстуалізує, рефлексує подальший розвиток ТГ та одночасно з ним й самого інституту МСВ, що дуже оперативно та належним чином повинен реагувати на появу нових інтересів членів ТГ, бо функціонально створений саме для цього;</w:t>
      </w:r>
    </w:p>
    <w:p w:rsidR="00856886" w:rsidRPr="00FB542C" w:rsidRDefault="00856886" w:rsidP="00856886">
      <w:pPr>
        <w:spacing w:line="360" w:lineRule="auto"/>
        <w:ind w:firstLine="567"/>
        <w:rPr>
          <w:szCs w:val="28"/>
        </w:rPr>
      </w:pPr>
      <w:r w:rsidRPr="00FB542C">
        <w:rPr>
          <w:szCs w:val="28"/>
        </w:rPr>
        <w:t xml:space="preserve">- нові виклики глобалізації, що виникають в умовах Четвертої промислової революції, в умовах якої новітні технології (штучний інтелект, робототехніка, система контролю промислового обладнання через мережу Інтернет (т. зв. «інтернет речей»), безпілотні засоби пересування, ЗD-друк,  нанотехнології, біотехнології, матеріалознавство, накопичення і зберігання енергії, квантові комп’ютери тощо), що  міцно поєднують фізичний, цифровий та біологічний світи. З’являються нові бізнес-моделі, перебудовуються системи виробництва, споживання, транспортування і постачання. Ці зміни, на думку швейцарського економіста та засновника Усесвітнього економічного форуму у Давосі К. Шваба, – ні більш ні менш, – трансформують людство, тому треба вчитися ними керувати [4, c. 4], бо вони створюють для людини необмежені можливості. Звідси, об’єктивується і незмірно зростає роль МСВ, в умовах якого існує і функціонує ТГ – як єдиний природний колективний суб’єкт, біологічний субстрат, що ідентифікує людську цивілізацію у всіх її проявах та станах, в рамках якого людина не тільки здійснює свій життєвий цикл, а й активно перетворює і розвиває свою життєдіяльність у вигляді її нових смислів, концептів, форм, інституцій;  </w:t>
      </w:r>
    </w:p>
    <w:p w:rsidR="00856886" w:rsidRPr="00FB542C" w:rsidRDefault="00856886" w:rsidP="00856886">
      <w:pPr>
        <w:spacing w:line="360" w:lineRule="auto"/>
        <w:ind w:firstLine="567"/>
        <w:rPr>
          <w:szCs w:val="28"/>
        </w:rPr>
      </w:pPr>
      <w:r w:rsidRPr="00FB542C">
        <w:rPr>
          <w:szCs w:val="28"/>
        </w:rPr>
        <w:t xml:space="preserve">- глобальний конституціоналізм, що базується на загальних конституційних цінностях (насамперед, принципах верховенства права, визнання та поваги до прав людини та їх пріоритету перед правами держави, демократичних принципах побудови, оновлення та реалізації публічної влади, існування системи місцевого самоврядування тощо), що піднесені на універсально-глобальний рівень управління [5, с. 32] і виступають константою та нормативним виміром в </w:t>
      </w:r>
      <w:r w:rsidRPr="00FB542C">
        <w:rPr>
          <w:szCs w:val="28"/>
        </w:rPr>
        <w:lastRenderedPageBreak/>
        <w:t>діяльності сучасних держав та їх міжнародного співтовариства, до яких відноситься й інститут локальної демократії як основний структуроутворюючий елемент державності, де реально формуються і реалізуються права і свободи людини;</w:t>
      </w:r>
    </w:p>
    <w:p w:rsidR="00856886" w:rsidRPr="00FB542C" w:rsidRDefault="00856886" w:rsidP="00856886">
      <w:pPr>
        <w:spacing w:line="360" w:lineRule="auto"/>
        <w:ind w:firstLine="567"/>
        <w:rPr>
          <w:szCs w:val="28"/>
        </w:rPr>
      </w:pPr>
      <w:r w:rsidRPr="00FB542C">
        <w:rPr>
          <w:szCs w:val="28"/>
        </w:rPr>
        <w:t xml:space="preserve">- глобалізацію феноменології муніципалізму [6, с. 130] як: а) ідеології самоорганізації населення відповідних територій національної держави; б) системи методів та засобів існування і функціонування територіальних людських спільнот як природних асоціацій людини, створених історично та праксеологічно; в) сукупності організаційних та організаційно-правових форм життєдіяльності локального соціуму з вирішення екзистенційних питань локального життя і локального розвитку, – що г) набувають свого глобального і універсального значення в умовах міжнародної глобалізації та інтеграції; </w:t>
      </w:r>
    </w:p>
    <w:p w:rsidR="00856886" w:rsidRPr="00FB542C" w:rsidRDefault="00856886" w:rsidP="00856886">
      <w:pPr>
        <w:spacing w:line="360" w:lineRule="auto"/>
        <w:ind w:firstLine="567"/>
        <w:rPr>
          <w:szCs w:val="28"/>
        </w:rPr>
      </w:pPr>
      <w:r w:rsidRPr="00FB542C">
        <w:rPr>
          <w:szCs w:val="28"/>
        </w:rPr>
        <w:t xml:space="preserve">- розвиток нових поколінь прав людини, що охоплюють якісно нові сфери людських інтересів та можливостей, що пов’язані не тільки з революційними змінами в технологічному забезпеченні життя (четверте покоління прав людини – інформаційні права людини), а й з усвідомленням людиною своєї біологічної природи та з бажанням її модифікувати або вдосконалити (п’яте покоління прав людини – біологічні права людини /штучне запліднення, сурогатне материнство, трансплантація органів, зміна статі, одностатеві відносини тощо/) [7, с. 35]. </w:t>
      </w:r>
    </w:p>
    <w:p w:rsidR="00856886" w:rsidRPr="00FB542C" w:rsidRDefault="00856886" w:rsidP="00856886">
      <w:pPr>
        <w:spacing w:line="360" w:lineRule="auto"/>
        <w:ind w:firstLine="567"/>
        <w:rPr>
          <w:szCs w:val="28"/>
        </w:rPr>
      </w:pPr>
      <w:r w:rsidRPr="00FB542C">
        <w:rPr>
          <w:szCs w:val="28"/>
        </w:rPr>
        <w:t xml:space="preserve">- наявність і екзистенційну важливість для соціуму, держави, міжнародного співтовариства формування загальних різнорівневих габітусів людини, – що виникають, зважаючи на практично однакові умови локального життя та враховуючи історичний досвід формування основоположних форм життєдіяльності в локальному соціумі, – на слушну думку О. О. Боярського, в межах ТГ та в умовах МСВ з врахуванням філософського стану повсякденності, у людей-жителів фактично формуються однакові екзистенційні інтереси, що реалізуються за умов застосування однакових форм соціальної практики та </w:t>
      </w:r>
      <w:r w:rsidRPr="00FB542C">
        <w:rPr>
          <w:szCs w:val="28"/>
        </w:rPr>
        <w:lastRenderedPageBreak/>
        <w:t>адекватних ним ідей, мислей та дії – саме так виникають сукупність знань, умінь, навичок людини, що з одного боку, реалізують процес її соціалізації, в тому числі і правової; а з іншого  – будують її індивідуальний, груповий, колективний габітуси, як відображення соціальних практик, якими володіє вона та її асоціації [8, c. 9];</w:t>
      </w:r>
    </w:p>
    <w:p w:rsidR="00856886" w:rsidRPr="00FB542C" w:rsidRDefault="00856886" w:rsidP="00856886">
      <w:pPr>
        <w:spacing w:line="360" w:lineRule="auto"/>
        <w:ind w:firstLine="567"/>
        <w:rPr>
          <w:szCs w:val="28"/>
        </w:rPr>
      </w:pPr>
      <w:r w:rsidRPr="00FB542C">
        <w:rPr>
          <w:szCs w:val="28"/>
        </w:rPr>
        <w:t>- демократичний потенціал територіальної людської спільноти, що демонструє не тільки можливості ТГ та її членів щодо сприйняття та реалізації демократичних настанов функціонування соціуму, а й формування і оновлення публічної влади, – зокрема, її представницьких органів та вплив на формування і функціонування виконавчих органів такої влади, а також щодо активної участі в процесах загальнодержавного та локально-регіонального управління, – тобто активної та усвідомленої участі в процесах формування, функціонування та вдосконалення демократичної правової державності, але й у процесах запозичення нових форм демократії на локальному рівні – таких як  партисипаторна (демократія участі), деліберативна (дорадча), агрегативна (демократія через голосування – демократія плюралізму) та агональна (демократія ідентичності) [9, с. 6];</w:t>
      </w:r>
    </w:p>
    <w:p w:rsidR="00856886" w:rsidRPr="00FB542C" w:rsidRDefault="00856886" w:rsidP="00856886">
      <w:pPr>
        <w:spacing w:line="360" w:lineRule="auto"/>
        <w:ind w:firstLine="567"/>
        <w:rPr>
          <w:szCs w:val="28"/>
        </w:rPr>
      </w:pPr>
      <w:r w:rsidRPr="00FB542C">
        <w:rPr>
          <w:szCs w:val="28"/>
        </w:rPr>
        <w:t>-  колабораційний потенціал територіальних людських спільнот, що створені фактично на основі комунікативної взаємодії між своїми жителями-членами громад, та володіють великим степенем «тяжіння» до співробітництва з іншими ТГ та їх ОМСВ різного рівнів на території національної держави, особливо в контексті підвищення ефективності локального життя та місцевого розвитку (міжмуніципальне співробітництво)  [10; 11];</w:t>
      </w:r>
    </w:p>
    <w:p w:rsidR="00856886" w:rsidRPr="00FB542C" w:rsidRDefault="00856886" w:rsidP="00856886">
      <w:pPr>
        <w:spacing w:line="360" w:lineRule="auto"/>
        <w:ind w:firstLine="567"/>
        <w:rPr>
          <w:szCs w:val="28"/>
        </w:rPr>
      </w:pPr>
      <w:r w:rsidRPr="00FB542C">
        <w:rPr>
          <w:szCs w:val="28"/>
        </w:rPr>
        <w:t xml:space="preserve">- міжнародно-правовий потенціал територіальних людських спільнот та їх ОМСВ, виходячи з міжнародно-правового «наповнення» інституту МСВ, що свідчить не тільки про становлення системи дихотомії локального і глобального чинників [12, с. 47], – більш того, в розумінні становлення процесів глобалізації </w:t>
      </w:r>
      <w:r w:rsidRPr="00FB542C">
        <w:rPr>
          <w:szCs w:val="28"/>
        </w:rPr>
        <w:lastRenderedPageBreak/>
        <w:t>та в контекстуалізації існування територіальних спільнот (громад), що переважно існують тільки через застосування інституту МСВ, вибудовується просторово-процесуальний ланцюжок, що дає розуміння прямих і опосередкованих зв’язків, існуючих між сучасними акторами міжнародних відносин, які відносяться до різних рівнів управління, а саме: «локально-топосний рівень» [13] – «субрегіональний рівень» – «регіональний рівень» – «державний рівень» – «міждержавний рівень» – «глобальний рівень» – саме на цих наведених рівнях, на слушну думку дослідника М. О. Баймуратова існують та функціонують органи публічної влади, включаючи й органи МСВ (на перших трьох рівнях), що об’єднані загальними завданнями і функціями в рамках профільної компетенції щодо забезпечення прав і свобод людини, починаючи з локального і завершуючи глобальним рівнями [14, c. 7];</w:t>
      </w:r>
    </w:p>
    <w:p w:rsidR="00856886" w:rsidRPr="00FB542C" w:rsidRDefault="00856886" w:rsidP="00856886">
      <w:pPr>
        <w:spacing w:line="360" w:lineRule="auto"/>
        <w:ind w:firstLine="567"/>
        <w:rPr>
          <w:szCs w:val="28"/>
        </w:rPr>
      </w:pPr>
      <w:r w:rsidRPr="00FB542C">
        <w:rPr>
          <w:szCs w:val="28"/>
        </w:rPr>
        <w:t xml:space="preserve">– затвердження «людиноцентричності» та «людинорозмірності» в розумінні й оцінюванні всіх процесів, що проходять навколо процесів становлення, функціонування, розвитку і вдосконалення інституту МСВ та територіальних громад, причому не тільки в рамках формування демократичної правової державності (національний рівень), але й у міжнародному вимірюванні, коли і МСВ, і розвиток ТГ ототожнюються з існуванням, функціонуванням і розвитком прав і свобод людини на локальному рівні соціуму, – тобто, відбуваються складні психічні і психологічні процеси, коли людина: а) розуміє, відчуває і використовує МСВ як єдину природну сферу свого існування в умовах державно організованого соціуму, в якій тільки і можливо реалізовувати свої екзистенційні права, причому одночасно індивідуально і колективно з іншими членами ТГ; б) використовує колективне існування в межах ТГ і саму громаду як універсальний соціально-облігаторний механізм для реалізації своїх екзистенційних настанов, намагань, потреб, інтересів через своє індивідуальне ствердження в межах загальної і правової соціалізації, а також в) своє ствердження в межах групи і </w:t>
      </w:r>
      <w:r w:rsidRPr="00FB542C">
        <w:rPr>
          <w:szCs w:val="28"/>
        </w:rPr>
        <w:lastRenderedPageBreak/>
        <w:t>колективу (мікро-, мезо- і макро-) як активного члену локального соціуму [14, c. 8].</w:t>
      </w:r>
    </w:p>
    <w:p w:rsidR="00856886" w:rsidRPr="00FB542C" w:rsidRDefault="00856886" w:rsidP="00856886">
      <w:pPr>
        <w:shd w:val="clear" w:color="auto" w:fill="FFFFFF"/>
        <w:spacing w:line="360" w:lineRule="auto"/>
        <w:ind w:firstLine="567"/>
        <w:rPr>
          <w:szCs w:val="28"/>
        </w:rPr>
      </w:pPr>
      <w:r w:rsidRPr="00FB542C">
        <w:rPr>
          <w:szCs w:val="28"/>
        </w:rPr>
        <w:t>- об’єктивізацію локального розвитку людини та людської спільноти, що є детермінантом та фактично логічним продовженням у своїй сукупності, динаміці та розумінні загальнодержавного та глобального розвитку суспільств, держав та міжнародного співтовариства у контекстуалізації концепції «сталий розвиток – локальне/глобальне управління» через локальне спрямування глобальних 17 Цілей сталого розвитку (Конференція ООН з сталого розвитку 2015 рік) [15] та формування відповідної діяльнісно-поведінкової парадигми локальних спільнот, держав та міжнародного співтовариства;</w:t>
      </w:r>
    </w:p>
    <w:p w:rsidR="00856886" w:rsidRPr="00FB542C" w:rsidRDefault="00856886" w:rsidP="00856886">
      <w:pPr>
        <w:shd w:val="clear" w:color="auto" w:fill="FFFFFF"/>
        <w:spacing w:line="360" w:lineRule="auto"/>
        <w:ind w:firstLine="567"/>
        <w:rPr>
          <w:szCs w:val="28"/>
        </w:rPr>
      </w:pPr>
      <w:r w:rsidRPr="00FB542C">
        <w:rPr>
          <w:szCs w:val="28"/>
        </w:rPr>
        <w:t>- об’єктивізацію необхідності зберігання, розвитку та забезпечення існування людської цивілізації через продовження людського роду, – бо саме ТГ є тим соціальним субстратом, а МСВ – тим соціальним простором в межах якого людина в процесі реалізації свого життєвого циклу оптимальним чином реалізує свою репродуктивну функцію [16];</w:t>
      </w:r>
    </w:p>
    <w:p w:rsidR="00856886" w:rsidRPr="00FB542C" w:rsidRDefault="00856886" w:rsidP="00856886">
      <w:pPr>
        <w:shd w:val="clear" w:color="auto" w:fill="FFFFFF"/>
        <w:spacing w:line="360" w:lineRule="auto"/>
        <w:ind w:firstLine="567"/>
        <w:rPr>
          <w:szCs w:val="28"/>
        </w:rPr>
      </w:pPr>
      <w:r w:rsidRPr="00FB542C">
        <w:rPr>
          <w:szCs w:val="28"/>
        </w:rPr>
        <w:t>- політичну культуру держав та міжнародного співтовариства, важливим елементом якої виступає МСВ та сама феноменологія муніципалізму, як спосіб та формула життєдіяльності територіальних людських спільнот у всьому світі [17].</w:t>
      </w:r>
    </w:p>
    <w:p w:rsidR="00856886" w:rsidRPr="00FB542C" w:rsidRDefault="00856886" w:rsidP="00856886">
      <w:pPr>
        <w:spacing w:line="360" w:lineRule="auto"/>
        <w:ind w:firstLine="567"/>
        <w:rPr>
          <w:szCs w:val="28"/>
        </w:rPr>
      </w:pPr>
      <w:r w:rsidRPr="00FB542C">
        <w:rPr>
          <w:szCs w:val="28"/>
        </w:rPr>
        <w:t xml:space="preserve">Отже, системний аналіз наведених факторів дає можливість стверджувати, що всі вони несуть в собі нові смисли, що мають локально-глобальний вимір, більш того, – вони: а)  генерують нові та актуальні завдання об’єктивної характеристики щодо модернізації не тільки інституту МСВ та правового статусу ТГ, але й б) реформування державної муніципальної правової політики. Особливу важливість, на нашу думку, наведені фактори відіграють в процесі розробки принципових засад сучасної  державної муніципальної правової політики на етапі її формулювання і формування, – тобто, в тих державах де така </w:t>
      </w:r>
      <w:r w:rsidRPr="00FB542C">
        <w:rPr>
          <w:szCs w:val="28"/>
        </w:rPr>
        <w:lastRenderedPageBreak/>
        <w:t>політика ще не знайшла свою формалізацію у вигляді єдиного системного і комплексного організаційно-нормативного акту (або системи актів), як це має місце в Україні.</w:t>
      </w:r>
    </w:p>
    <w:p w:rsidR="00856886" w:rsidRPr="00FB542C" w:rsidRDefault="00856886" w:rsidP="00856886">
      <w:pPr>
        <w:jc w:val="center"/>
        <w:rPr>
          <w:b/>
          <w:szCs w:val="28"/>
        </w:rPr>
      </w:pPr>
      <w:r w:rsidRPr="00FB542C">
        <w:rPr>
          <w:b/>
          <w:szCs w:val="28"/>
        </w:rPr>
        <w:t>Список використаних джерел:</w:t>
      </w:r>
    </w:p>
    <w:p w:rsidR="00856886" w:rsidRPr="00FB542C" w:rsidRDefault="00856886" w:rsidP="00856886">
      <w:pPr>
        <w:spacing w:line="360" w:lineRule="auto"/>
        <w:rPr>
          <w:szCs w:val="28"/>
        </w:rPr>
      </w:pPr>
      <w:r w:rsidRPr="00FB542C">
        <w:rPr>
          <w:szCs w:val="28"/>
        </w:rPr>
        <w:t>1. Територіальні громади в умовах децентралізації: ризики та механізми розвитку: монографія / за ред. Кравціва В. С., Сторонянської І. З. Львів: ДУ «Інститут регіональних досліджень імені М. І. Долішнього НАН України. 2020. 531 с.</w:t>
      </w:r>
    </w:p>
    <w:p w:rsidR="00856886" w:rsidRPr="00FB542C" w:rsidRDefault="00856886" w:rsidP="00856886">
      <w:pPr>
        <w:spacing w:line="360" w:lineRule="auto"/>
        <w:rPr>
          <w:szCs w:val="28"/>
        </w:rPr>
      </w:pPr>
      <w:r w:rsidRPr="00FB542C">
        <w:rPr>
          <w:szCs w:val="28"/>
        </w:rPr>
        <w:t xml:space="preserve">2. Technical report by the Bureau of the United Nations Statistical Commission (UNSC) on the process of the development of an indicator framework for the goals and targets of the post-2015 development agenda (Working draft) (англ.). Sustainable Development Knowledge Platform. United Nations (19 March 2015). URL: </w:t>
      </w:r>
      <w:hyperlink r:id="rId126" w:history="1">
        <w:r w:rsidRPr="00FB542C">
          <w:rPr>
            <w:rStyle w:val="a6"/>
            <w:szCs w:val="28"/>
          </w:rPr>
          <w:t>https://sustainabledevelopment.un.org/content/</w:t>
        </w:r>
      </w:hyperlink>
      <w:r w:rsidRPr="00FB542C">
        <w:rPr>
          <w:szCs w:val="28"/>
        </w:rPr>
        <w:t>documents/6754Technical% 20report%20of%20the%20UNSC%20Bureau%20%28final%29.pdf</w:t>
      </w:r>
    </w:p>
    <w:p w:rsidR="00856886" w:rsidRPr="00FB542C" w:rsidRDefault="00856886" w:rsidP="00856886">
      <w:pPr>
        <w:spacing w:line="360" w:lineRule="auto"/>
        <w:rPr>
          <w:szCs w:val="28"/>
        </w:rPr>
      </w:pPr>
      <w:r w:rsidRPr="00FB542C">
        <w:rPr>
          <w:szCs w:val="28"/>
        </w:rPr>
        <w:t>3. Кофман Б. Я. Роль конституційного права в забезпеченні правового статусу людини, особистості і громадянина в умовах глобалізації: питання теорії та практики: монографія / Інститут законодавства Верховної Ради України / За ред. М. О. Баймуратова. Київ: Вид-во «Людмила». 2019. 355 с.</w:t>
      </w:r>
    </w:p>
    <w:p w:rsidR="00856886" w:rsidRPr="00FB542C" w:rsidRDefault="00856886" w:rsidP="00856886">
      <w:pPr>
        <w:spacing w:line="360" w:lineRule="auto"/>
        <w:rPr>
          <w:szCs w:val="28"/>
        </w:rPr>
      </w:pPr>
      <w:r w:rsidRPr="00FB542C">
        <w:rPr>
          <w:szCs w:val="28"/>
        </w:rPr>
        <w:t>4. Шваб Клаус. Четверта промислова революція. Формуючи четверту промислову революцію. Київ: Вид-во «Клуб сімейного дозвілля». 2019. 416 с.</w:t>
      </w:r>
    </w:p>
    <w:p w:rsidR="00856886" w:rsidRPr="00FB542C" w:rsidRDefault="00856886" w:rsidP="00856886">
      <w:pPr>
        <w:spacing w:line="360" w:lineRule="auto"/>
        <w:rPr>
          <w:szCs w:val="28"/>
        </w:rPr>
      </w:pPr>
      <w:r w:rsidRPr="00FB542C">
        <w:rPr>
          <w:szCs w:val="28"/>
        </w:rPr>
        <w:t xml:space="preserve">5. Львова Єлизавета. Глобальний конституціоналізм: теоретичні підходи та правові виклики до формування (ідеологія та концепт): монографія. / за ред. </w:t>
      </w:r>
      <w:r w:rsidRPr="00FB542C">
        <w:rPr>
          <w:rStyle w:val="FontStyle18"/>
          <w:szCs w:val="28"/>
          <w:lang w:eastAsia="uk-UA"/>
        </w:rPr>
        <w:t>доктора юрид. наук, професора, засл. діяча науки і техніки</w:t>
      </w:r>
      <w:r w:rsidRPr="00FB542C">
        <w:rPr>
          <w:szCs w:val="28"/>
        </w:rPr>
        <w:t xml:space="preserve"> М. О. Баймуратова. Одеса: Фенікс. 2019. 294 с. </w:t>
      </w:r>
    </w:p>
    <w:p w:rsidR="00856886" w:rsidRPr="00FB542C" w:rsidRDefault="00856886" w:rsidP="00856886">
      <w:pPr>
        <w:spacing w:line="360" w:lineRule="auto"/>
        <w:rPr>
          <w:szCs w:val="28"/>
        </w:rPr>
      </w:pPr>
      <w:r w:rsidRPr="00FB542C">
        <w:rPr>
          <w:szCs w:val="28"/>
        </w:rPr>
        <w:t xml:space="preserve">6. Посторонко І. Сучасний муніципалізм: доктринальні підходи до розуміння і визначення. Правові аспекти публічного управління: теорія та практика: </w:t>
      </w:r>
      <w:r w:rsidRPr="00FB542C">
        <w:rPr>
          <w:szCs w:val="28"/>
        </w:rPr>
        <w:lastRenderedPageBreak/>
        <w:t>Матеріали XII наук.-практ. конференції 17 грудня 2020 року, м. Дніпро /За ред. Л. Л. Прокопенка. Дніпро: ДРІДУ НАДУ. 2020.  С. 128-131.</w:t>
      </w:r>
    </w:p>
    <w:p w:rsidR="00856886" w:rsidRPr="00FB542C" w:rsidRDefault="00856886" w:rsidP="00856886">
      <w:pPr>
        <w:spacing w:line="360" w:lineRule="auto"/>
        <w:rPr>
          <w:szCs w:val="28"/>
        </w:rPr>
      </w:pPr>
      <w:r w:rsidRPr="00FB542C">
        <w:rPr>
          <w:szCs w:val="28"/>
        </w:rPr>
        <w:t>7. Кофман Б. Я. Покоління прав людини та їх вплив на становлення і трансформацію конституційно-правового статусу людини і громадянина. Наукові записки Інституту законодавства Верховної Ради України. 2019. № 5. С. 29-37.</w:t>
      </w:r>
    </w:p>
    <w:p w:rsidR="00856886" w:rsidRPr="00FB542C" w:rsidRDefault="00856886" w:rsidP="00856886">
      <w:pPr>
        <w:spacing w:line="360" w:lineRule="auto"/>
        <w:rPr>
          <w:b/>
          <w:szCs w:val="28"/>
        </w:rPr>
      </w:pPr>
      <w:r w:rsidRPr="00FB542C">
        <w:rPr>
          <w:szCs w:val="28"/>
        </w:rPr>
        <w:t xml:space="preserve"> 8.  Боярський О.О. Процес розширення участі людини в місцевому самоврядуванні через актуалізацію феноменології нормопроєктування. Наукові записки Інституту законодавства Верховної Ради України. 2021. № 4. С. 6-23.</w:t>
      </w:r>
    </w:p>
    <w:p w:rsidR="00856886" w:rsidRPr="00FB542C" w:rsidRDefault="00856886" w:rsidP="00856886">
      <w:pPr>
        <w:spacing w:line="360" w:lineRule="auto"/>
        <w:rPr>
          <w:szCs w:val="28"/>
        </w:rPr>
      </w:pPr>
      <w:r w:rsidRPr="00FB542C">
        <w:rPr>
          <w:szCs w:val="28"/>
        </w:rPr>
        <w:t>9. Баймуратов М.О., Юрченко М.М. Інститут місцевого самоврядування в умовах глобалізації: до визначення доктринальних та нормативних підходів. Південноукраїнський правничий часопис. 2019. № 4. Ч. 2. С. 3-8.</w:t>
      </w:r>
    </w:p>
    <w:p w:rsidR="00856886" w:rsidRPr="00FB542C" w:rsidRDefault="00856886" w:rsidP="00856886">
      <w:pPr>
        <w:spacing w:line="360" w:lineRule="auto"/>
        <w:rPr>
          <w:szCs w:val="28"/>
        </w:rPr>
      </w:pPr>
      <w:r w:rsidRPr="00FB542C">
        <w:rPr>
          <w:szCs w:val="28"/>
        </w:rPr>
        <w:t>10. Співробітництво територіальних громад (міжмуніципальне співробітництво – ММС): навч.-практичн. посібник / За заг. редакцією Толкованова В.В., Журавля Т.В. Київ: ФОП Бубон О.І. 2016. 154 с.</w:t>
      </w:r>
    </w:p>
    <w:p w:rsidR="00856886" w:rsidRPr="00FB542C" w:rsidRDefault="00856886" w:rsidP="00856886">
      <w:pPr>
        <w:spacing w:line="360" w:lineRule="auto"/>
        <w:rPr>
          <w:szCs w:val="28"/>
        </w:rPr>
      </w:pPr>
      <w:r w:rsidRPr="00FB542C">
        <w:rPr>
          <w:szCs w:val="28"/>
        </w:rPr>
        <w:t>11. Розвиток міжмуніципального співробітництва: вітчизняний та зарубіжний досвід / За ред. Толкованова В.В. Київ: “Крамар”. 2011. 249 с.</w:t>
      </w:r>
    </w:p>
    <w:p w:rsidR="00856886" w:rsidRPr="00FB542C" w:rsidRDefault="00856886" w:rsidP="00856886">
      <w:pPr>
        <w:spacing w:line="360" w:lineRule="auto"/>
        <w:rPr>
          <w:bCs/>
          <w:szCs w:val="28"/>
        </w:rPr>
      </w:pPr>
      <w:r w:rsidRPr="00FB542C">
        <w:rPr>
          <w:szCs w:val="28"/>
        </w:rPr>
        <w:t xml:space="preserve">12. </w:t>
      </w:r>
      <w:r w:rsidRPr="00FB542C">
        <w:rPr>
          <w:bCs/>
          <w:szCs w:val="28"/>
        </w:rPr>
        <w:t>Баймуратов М.О. Міжнародне співробітництво органів місцевого самоврядування України: автореф. дис. д.ю.н. Спеціальність 12.00.02 – конституційне право. Одеса, 1996. 450 с.</w:t>
      </w:r>
    </w:p>
    <w:p w:rsidR="00856886" w:rsidRPr="00FB542C" w:rsidRDefault="00856886" w:rsidP="00856886">
      <w:pPr>
        <w:spacing w:line="360" w:lineRule="auto"/>
        <w:rPr>
          <w:szCs w:val="28"/>
        </w:rPr>
      </w:pPr>
      <w:r w:rsidRPr="00FB542C">
        <w:rPr>
          <w:szCs w:val="28"/>
        </w:rPr>
        <w:t>13. Боклах Д. Ю. Дефініції і взаємозв’язок категорій топосу, локусів, хронотопу міста та їх реалізація у міському тексті художнього твору. URL: periodicals.karazin.ua › philology › article › viewFile</w:t>
      </w:r>
    </w:p>
    <w:p w:rsidR="00856886" w:rsidRPr="00FB542C" w:rsidRDefault="00856886" w:rsidP="00856886">
      <w:pPr>
        <w:spacing w:line="360" w:lineRule="auto"/>
        <w:rPr>
          <w:szCs w:val="28"/>
        </w:rPr>
      </w:pPr>
      <w:r w:rsidRPr="00FB542C">
        <w:rPr>
          <w:szCs w:val="28"/>
        </w:rPr>
        <w:t>14. Баймуратов М.О. Міжнародне співробітництво органів місцевого самоврядування України: монографія (репринтне видання дисертаційного дослідження). Дніпро: Інновація. 2021. 314 с.</w:t>
      </w:r>
    </w:p>
    <w:p w:rsidR="00856886" w:rsidRPr="00FB542C" w:rsidRDefault="00856886" w:rsidP="00856886">
      <w:pPr>
        <w:spacing w:line="360" w:lineRule="auto"/>
        <w:rPr>
          <w:szCs w:val="28"/>
        </w:rPr>
      </w:pPr>
      <w:r w:rsidRPr="00FB542C">
        <w:rPr>
          <w:szCs w:val="28"/>
        </w:rPr>
        <w:lastRenderedPageBreak/>
        <w:t>15.  Transforming our world: the 2030 Agenda for Sustainable Development (2015). In Division for Sustainable Development Goals. New-York: [b. v.]. рр. 76.</w:t>
      </w:r>
    </w:p>
    <w:p w:rsidR="00856886" w:rsidRPr="00FB542C" w:rsidRDefault="00856886" w:rsidP="00856886">
      <w:pPr>
        <w:spacing w:line="360" w:lineRule="auto"/>
        <w:rPr>
          <w:szCs w:val="28"/>
        </w:rPr>
      </w:pPr>
      <w:r w:rsidRPr="00FB542C">
        <w:rPr>
          <w:szCs w:val="28"/>
        </w:rPr>
        <w:t xml:space="preserve">16. Будущее человека: эволюция и неестественный отбор. URL: https:// </w:t>
      </w:r>
      <w:hyperlink r:id="rId127" w:history="1">
        <w:r w:rsidRPr="00FB542C">
          <w:rPr>
            <w:rStyle w:val="a6"/>
            <w:szCs w:val="28"/>
          </w:rPr>
          <w:t>www.bbc.com/russian/science/2016/05/160510_5floor_future_human_evolution</w:t>
        </w:r>
      </w:hyperlink>
    </w:p>
    <w:p w:rsidR="00856886" w:rsidRPr="00FB542C" w:rsidRDefault="00856886" w:rsidP="00856886">
      <w:pPr>
        <w:spacing w:line="360" w:lineRule="auto"/>
        <w:rPr>
          <w:szCs w:val="28"/>
        </w:rPr>
      </w:pPr>
      <w:r w:rsidRPr="00FB542C">
        <w:rPr>
          <w:szCs w:val="28"/>
        </w:rPr>
        <w:t xml:space="preserve">17. Баймуратов М.О. Місцеве самоврядування як загальний спадок людської цивілізації та важливий феномен сучасного світового конституціоналізму. URL: </w:t>
      </w:r>
      <w:hyperlink r:id="rId128" w:history="1">
        <w:r w:rsidRPr="00FB542C">
          <w:rPr>
            <w:rStyle w:val="a6"/>
            <w:szCs w:val="28"/>
          </w:rPr>
          <w:t>https://cyberleninka.ru/article/n/mestnoe-samoupravlenie-kak-obschee-nasledie-chelovecheskoy-tsivilizatsii-i-vazhnyy-fenomen-sovremennogo-mirovogo-konstitutsionalizma</w:t>
        </w:r>
      </w:hyperlink>
    </w:p>
    <w:p w:rsidR="00856886" w:rsidRPr="00FB542C" w:rsidRDefault="00856886" w:rsidP="00856886"/>
    <w:p w:rsidR="00856886" w:rsidRPr="00FB542C" w:rsidRDefault="00856886" w:rsidP="00856886">
      <w:pPr>
        <w:rPr>
          <w:szCs w:val="28"/>
        </w:rPr>
      </w:pPr>
    </w:p>
    <w:p w:rsidR="00FE1415" w:rsidRPr="00FB542C" w:rsidRDefault="00FE1415" w:rsidP="00C959D3"/>
    <w:p w:rsidR="00FE1415" w:rsidRPr="00FB542C" w:rsidRDefault="00FE1415" w:rsidP="00C959D3"/>
    <w:p w:rsidR="00BC2809" w:rsidRPr="00FB542C" w:rsidRDefault="00BC2809" w:rsidP="00BC2809">
      <w:pPr>
        <w:rPr>
          <w:szCs w:val="28"/>
        </w:rPr>
      </w:pPr>
    </w:p>
    <w:p w:rsidR="00BC2809" w:rsidRPr="00FB542C" w:rsidRDefault="00BC2809" w:rsidP="00BC2809">
      <w:pPr>
        <w:spacing w:line="360" w:lineRule="auto"/>
        <w:ind w:firstLine="709"/>
        <w:rPr>
          <w:szCs w:val="28"/>
        </w:rPr>
      </w:pPr>
    </w:p>
    <w:p w:rsidR="00BC2809" w:rsidRPr="00FB542C" w:rsidRDefault="00856886" w:rsidP="00EE2377">
      <w:pPr>
        <w:spacing w:line="360" w:lineRule="auto"/>
        <w:ind w:firstLine="709"/>
        <w:jc w:val="center"/>
        <w:rPr>
          <w:b/>
          <w:szCs w:val="28"/>
          <w:lang w:eastAsia="ru-RU"/>
        </w:rPr>
      </w:pPr>
      <w:r w:rsidRPr="00FB542C">
        <w:rPr>
          <w:b/>
          <w:szCs w:val="28"/>
          <w:lang w:eastAsia="ru-RU"/>
        </w:rPr>
        <w:t>V. Праці, подані на конкурс праць молодих науковців з проблематики сучасного стану законодавства України у сфері місцевого самоврядування.</w:t>
      </w:r>
    </w:p>
    <w:p w:rsidR="00EE2377" w:rsidRPr="00FB542C" w:rsidRDefault="00EE2377" w:rsidP="00EE2377">
      <w:pPr>
        <w:spacing w:line="360" w:lineRule="auto"/>
        <w:ind w:firstLine="709"/>
        <w:jc w:val="center"/>
        <w:rPr>
          <w:b/>
          <w:szCs w:val="28"/>
          <w:lang w:eastAsia="ru-RU"/>
        </w:rPr>
      </w:pPr>
    </w:p>
    <w:p w:rsidR="000636D8" w:rsidRPr="00FB542C" w:rsidRDefault="000636D8" w:rsidP="000636D8">
      <w:pPr>
        <w:spacing w:before="240" w:after="240"/>
        <w:jc w:val="right"/>
        <w:rPr>
          <w:b/>
        </w:rPr>
      </w:pPr>
      <w:r w:rsidRPr="00FB542C">
        <w:rPr>
          <w:b/>
        </w:rPr>
        <w:t>Афоніна Ольга Володимирівна</w:t>
      </w:r>
    </w:p>
    <w:p w:rsidR="000636D8" w:rsidRPr="00FB542C" w:rsidRDefault="000636D8" w:rsidP="000636D8">
      <w:pPr>
        <w:jc w:val="right"/>
      </w:pPr>
      <w:r w:rsidRPr="00FB542C">
        <w:t xml:space="preserve">аспірант кафедри конституційного і муніципального права </w:t>
      </w:r>
    </w:p>
    <w:p w:rsidR="000636D8" w:rsidRPr="00FB542C" w:rsidRDefault="000636D8" w:rsidP="000636D8">
      <w:pPr>
        <w:jc w:val="right"/>
      </w:pPr>
      <w:r w:rsidRPr="00FB542C">
        <w:t>юридичного факультету Харківського національного</w:t>
      </w:r>
    </w:p>
    <w:p w:rsidR="000636D8" w:rsidRPr="00FB542C" w:rsidRDefault="000636D8" w:rsidP="000636D8">
      <w:pPr>
        <w:jc w:val="right"/>
        <w:rPr>
          <w:i/>
        </w:rPr>
      </w:pPr>
      <w:r w:rsidRPr="00FB542C">
        <w:t>університету імені В.Н. Каразіна</w:t>
      </w:r>
    </w:p>
    <w:p w:rsidR="000636D8" w:rsidRPr="00FB542C" w:rsidRDefault="000636D8" w:rsidP="000636D8">
      <w:pPr>
        <w:spacing w:before="240" w:after="240"/>
        <w:jc w:val="center"/>
        <w:rPr>
          <w:b/>
          <w:szCs w:val="28"/>
        </w:rPr>
      </w:pPr>
      <w:r w:rsidRPr="00FB542C">
        <w:rPr>
          <w:b/>
          <w:szCs w:val="28"/>
        </w:rPr>
        <w:t xml:space="preserve">Міжнародно-правові стандарти регулювання форм політичної активності громадян, що реалізуються за допомогою інформаційно-комунікаційних технологій </w:t>
      </w:r>
    </w:p>
    <w:p w:rsidR="000636D8" w:rsidRPr="00FB542C" w:rsidRDefault="000636D8" w:rsidP="000636D8">
      <w:pPr>
        <w:spacing w:line="360" w:lineRule="auto"/>
        <w:ind w:firstLine="567"/>
        <w:contextualSpacing/>
        <w:rPr>
          <w:szCs w:val="28"/>
        </w:rPr>
      </w:pPr>
      <w:r w:rsidRPr="00FB542C">
        <w:rPr>
          <w:szCs w:val="28"/>
        </w:rPr>
        <w:t xml:space="preserve">Забезпечення реалізації громадянами своїх конституційних прав із врахуванням особливостей впливу інформаційно-комунікаційних технологій (далі – «ІКТ») вимагає відповідного правового регулювання. Електронна демократія, серед іншого, включає в себе інститути залучення громадян до </w:t>
      </w:r>
      <w:r w:rsidRPr="00FB542C">
        <w:rPr>
          <w:szCs w:val="28"/>
        </w:rPr>
        <w:lastRenderedPageBreak/>
        <w:t>процесу прийняття державно-владних рішень, які мають певні форми: електронне голосування, системи подання петицій, консультаційні форуми, бюджет участі, опитування громадян тощо. Проте, одночасно із цим, будь-які зміни або впровадження у законодавство не можуть здійснюватися у довільній формі та має відповідати певним стандартам, зокрема, але не виключно, міжнародним стандартам у сфері прав людини. Такі стандарти також висувають певні критерії до запровадження інститутів електронної демократії країнами, як на загальнодержавному рівні, так і в діяльності органів місцевого самоврядування.</w:t>
      </w:r>
    </w:p>
    <w:p w:rsidR="000636D8" w:rsidRPr="00FB542C" w:rsidRDefault="000636D8" w:rsidP="000636D8">
      <w:pPr>
        <w:spacing w:line="360" w:lineRule="auto"/>
        <w:ind w:firstLine="567"/>
        <w:rPr>
          <w:szCs w:val="28"/>
        </w:rPr>
      </w:pPr>
      <w:r w:rsidRPr="00FB542C">
        <w:rPr>
          <w:szCs w:val="28"/>
        </w:rPr>
        <w:t>До питання міжнародно-правових стандартів прав людини зверталися такі науковці:</w:t>
      </w:r>
      <w:r w:rsidRPr="00FB542C">
        <w:t xml:space="preserve"> </w:t>
      </w:r>
      <w:r w:rsidRPr="00FB542C">
        <w:rPr>
          <w:szCs w:val="28"/>
        </w:rPr>
        <w:t>Вагізов В. Г.,  Гомьен Д., Гомьен Д.,</w:t>
      </w:r>
      <w:r w:rsidRPr="00FB542C">
        <w:t xml:space="preserve"> </w:t>
      </w:r>
      <w:r w:rsidRPr="00FB542C">
        <w:rPr>
          <w:szCs w:val="28"/>
        </w:rPr>
        <w:t xml:space="preserve">Демічева З. Б., Зваак Л., Кретова І. Ю. Подима Я., Полетило К., Постульга В., Рабінович П. М., </w:t>
      </w:r>
      <w:r w:rsidRPr="00FB542C">
        <w:t xml:space="preserve"> </w:t>
      </w:r>
      <w:r w:rsidRPr="00FB542C">
        <w:rPr>
          <w:szCs w:val="28"/>
        </w:rPr>
        <w:t xml:space="preserve">Харрис Д. та інші. </w:t>
      </w:r>
    </w:p>
    <w:p w:rsidR="000636D8" w:rsidRPr="00FB542C" w:rsidRDefault="000636D8" w:rsidP="000636D8">
      <w:pPr>
        <w:spacing w:line="360" w:lineRule="auto"/>
        <w:ind w:firstLine="567"/>
        <w:rPr>
          <w:szCs w:val="28"/>
        </w:rPr>
      </w:pPr>
      <w:r w:rsidRPr="00FB542C">
        <w:rPr>
          <w:szCs w:val="28"/>
        </w:rPr>
        <w:t>Оскільки політична активність громадян, що реалізуються за допомогою ІКТ, набула сьогодні особливої ролі та значення, як на загальнодержавному рівні, так і на рівні діяльності органів місцевого самоврядування, то потреба її наукового переосмислення виокремлюється в самостійне наукове завдання, зокрема визначення відповідних міжнародних стандартів щодо такої політичної активності, як частини електронної демократії. З урахуванням наведених вище обставин, метою даної роботи є здійснення аналізу  деяких міжнародно-правових стандартів регулювання форм політичної активності громадян, що реалізуються за допомогою інформаційно-комунікаційних технологій, які мають бути враховані для подальшої можливості імплементації в українське законодавство.</w:t>
      </w:r>
    </w:p>
    <w:p w:rsidR="000636D8" w:rsidRPr="00FB542C" w:rsidRDefault="000636D8" w:rsidP="000636D8">
      <w:pPr>
        <w:spacing w:line="360" w:lineRule="auto"/>
        <w:ind w:firstLine="567"/>
        <w:rPr>
          <w:szCs w:val="28"/>
        </w:rPr>
      </w:pPr>
      <w:r w:rsidRPr="00FB542C">
        <w:rPr>
          <w:szCs w:val="28"/>
        </w:rPr>
        <w:t xml:space="preserve">Поняття міжнародно-правових стандартів розглядається у науковій літератури з різних аспектів. В. Г. Вагізов розглядає «міжнародно-правові стандарти у сфері захисту прав і свобод людини» у вигляді норм міжнародного права [1; c.34-36]. З. Б. Демічева, аналізуючи правові стандарти Ради Європи, вважає, що «вони становлять міжнародно-правові норми, які закріплені у </w:t>
      </w:r>
      <w:r w:rsidRPr="00FB542C">
        <w:rPr>
          <w:szCs w:val="28"/>
        </w:rPr>
        <w:lastRenderedPageBreak/>
        <w:t xml:space="preserve">нормативно-правових актах Ради Європи (конвенціях, протоколах, хартіях), і відображають основні досягнення європейських держав у різних сферах» [2; c. 8]. П. М. Рабінович, даючи дефініцію поняттю «міжнародні стандарти прав людини», визначає, що це зафіксовані в юридичних актах та документах міжнародних організацій та їх органів принципи і норми стосовно змісту й обсягу прав та свобод людини, призначені слугувати обов’язковими або рекомендаційними настановами для відповідної внутрішньодержавної юридичної практики» [3; с. 114]. </w:t>
      </w:r>
    </w:p>
    <w:p w:rsidR="000636D8" w:rsidRPr="00FB542C" w:rsidRDefault="000636D8" w:rsidP="000636D8">
      <w:pPr>
        <w:spacing w:line="360" w:lineRule="auto"/>
        <w:ind w:firstLine="567"/>
        <w:rPr>
          <w:szCs w:val="28"/>
        </w:rPr>
      </w:pPr>
      <w:r w:rsidRPr="00FB542C">
        <w:rPr>
          <w:szCs w:val="28"/>
        </w:rPr>
        <w:t>Так наприклад, в ООН вживання словосполучення «стандарти прав людини» розпочинається у 1990-ті роки минулого століття  і поширене у документах Організації з безпеки і співпраці в Європі, що стосуються людського виміру [4; c. 10]. У 2000-му році Економічна та Соціальна Рада ООН до свого порядку денного включила питання розвитку та міжнародного співробітництво в ХХІ столітті, що стосувалося ролі інформаційних технологій в контексті глобальної економіки, заснованої на знаннях, де пункт 12 прийнятого документу визначав, що</w:t>
      </w:r>
      <w:r w:rsidRPr="00FB542C">
        <w:t xml:space="preserve"> </w:t>
      </w:r>
      <w:r w:rsidRPr="00FB542C">
        <w:rPr>
          <w:szCs w:val="28"/>
        </w:rPr>
        <w:t>національні програми з впровадження ІКТ мають бути інтегровані в національні стратегії розвитку на основі національних пріоритетів. Також було проголошено, що програми мають створити сприятливе середовище для швидкого поширення, розвитку та використання інформаційних технологій та можуть  включати, серед іншого: створення прозорої та послідовної правової та нормативної бази які сприяють розвитку ІКТ, у тому числі, у відповідних випадках, шляхом усунення перешкод для зростання в секторі ІКТ та сприяння доступу до ІКТ для всіх шляхом підтримки надання громадськості точки доступу [5; c. 4]. Зазначений документ поклав основи для подальшого законодавчого врегулювання правовідносин, що виникають у зв’язку із використання ІКТ.</w:t>
      </w:r>
    </w:p>
    <w:p w:rsidR="000636D8" w:rsidRPr="00FB542C" w:rsidRDefault="000636D8" w:rsidP="000636D8">
      <w:pPr>
        <w:pStyle w:val="Default"/>
        <w:spacing w:line="360" w:lineRule="auto"/>
        <w:ind w:firstLine="567"/>
        <w:jc w:val="both"/>
        <w:rPr>
          <w:sz w:val="28"/>
          <w:szCs w:val="28"/>
          <w:lang w:val="uk-UA"/>
        </w:rPr>
      </w:pPr>
      <w:r w:rsidRPr="00FB542C">
        <w:rPr>
          <w:sz w:val="28"/>
          <w:szCs w:val="28"/>
          <w:lang w:val="uk-UA"/>
        </w:rPr>
        <w:t xml:space="preserve">Туніський порядок денний для інформаційного суспільства  буд затверджений у 2005 році на Всесвітньому саміті ООН з інформаційного </w:t>
      </w:r>
      <w:r w:rsidRPr="00FB542C">
        <w:rPr>
          <w:sz w:val="28"/>
          <w:szCs w:val="28"/>
          <w:lang w:val="uk-UA"/>
        </w:rPr>
        <w:lastRenderedPageBreak/>
        <w:t>суспільства. Його зміст, зокрема, містив положення про важливість безпеки, безперервності та стабільності Інтернету, а також про необхідність захисту Інтернету та інших мереж ІКТ від загроз та вразливостей [6].</w:t>
      </w:r>
    </w:p>
    <w:p w:rsidR="000636D8" w:rsidRPr="00FB542C" w:rsidRDefault="000636D8" w:rsidP="000636D8">
      <w:pPr>
        <w:pStyle w:val="Default"/>
        <w:spacing w:line="360" w:lineRule="auto"/>
        <w:ind w:firstLine="567"/>
        <w:jc w:val="both"/>
        <w:rPr>
          <w:sz w:val="28"/>
          <w:szCs w:val="28"/>
          <w:lang w:val="uk-UA"/>
        </w:rPr>
      </w:pPr>
      <w:r w:rsidRPr="00FB542C">
        <w:rPr>
          <w:sz w:val="28"/>
          <w:szCs w:val="28"/>
          <w:lang w:val="uk-UA"/>
        </w:rPr>
        <w:t>Ризькі рекомендації щодо Етики в інформаційному суспільстві, що у 2013 році приймалися в рамках програми ЮНЕСКО «Інформація для всіх», були затверджені із метою впровадження у кіберпросторі прав людини та фундаментальних свобод, проголошених у Загальній декларації прав людини, Міжнародному пакті щодо громадянських і політичних прав, резолюції «Заохочення, захист і використання права людини в Інтернеті», ухвалений Радою ООН з прав людини A/HRC/20/8 та інших документів [7; с. 2]. Серед основних вимог до етичної поведінки серед інформаційного співтовариства, що були висунуті, такі, як свобода вираження поглядів,</w:t>
      </w:r>
      <w:r w:rsidRPr="00FB542C">
        <w:rPr>
          <w:lang w:val="uk-UA"/>
        </w:rPr>
        <w:t xml:space="preserve"> </w:t>
      </w:r>
      <w:r w:rsidRPr="00FB542C">
        <w:rPr>
          <w:sz w:val="28"/>
          <w:szCs w:val="28"/>
          <w:lang w:val="uk-UA"/>
        </w:rPr>
        <w:t>підтримання використання Інтернету та інших ІКТ як засобів для покращення ефективність демократії та демократичних інститутів, що забезпечують громадськість можливістю для ефективного громадського обговорення, підвищення обізнаності щодо етичних наслідків використання та розвитку ІКТ. Також було закріплено вимоги щодо</w:t>
      </w:r>
      <w:r w:rsidRPr="00FB542C">
        <w:rPr>
          <w:lang w:val="uk-UA"/>
        </w:rPr>
        <w:t xml:space="preserve"> </w:t>
      </w:r>
      <w:r w:rsidRPr="00FB542C">
        <w:rPr>
          <w:sz w:val="28"/>
          <w:szCs w:val="28"/>
          <w:lang w:val="uk-UA"/>
        </w:rPr>
        <w:t xml:space="preserve">сприяння діалогу між усіма зацікавленими сторонами для забезпечення правового захисту та поваги прав людини в соціальних медіа та сприяння широкому партнерству з багатьма зацікавленими сторонами, спрямованому на вирішення соціальних проблем, згуртованість та цифрова солідарність через захист прав людини і захист конфіденційності в Інтернеті. Таким чином, цей документ закріпив важливість забезпечення прав людини саме у кіберпросторі, висунувши, зокрема, вимоги щодо наявності такого важливого аспекту як конфіденційність.  </w:t>
      </w:r>
    </w:p>
    <w:p w:rsidR="000636D8" w:rsidRPr="00FB542C" w:rsidRDefault="000636D8" w:rsidP="000636D8">
      <w:pPr>
        <w:pStyle w:val="Default"/>
        <w:spacing w:line="360" w:lineRule="auto"/>
        <w:ind w:firstLine="567"/>
        <w:jc w:val="both"/>
        <w:rPr>
          <w:sz w:val="28"/>
          <w:szCs w:val="28"/>
          <w:lang w:val="uk-UA"/>
        </w:rPr>
      </w:pPr>
      <w:r w:rsidRPr="00FB542C">
        <w:rPr>
          <w:sz w:val="28"/>
          <w:szCs w:val="28"/>
          <w:lang w:val="uk-UA"/>
        </w:rPr>
        <w:t xml:space="preserve">Комітет міністрів Ради Європи надав Рекомендацію державам-членам про електронну демократію  (далі – «Рекомендація (2009)»), де визначив положення із напрямками діяльності, зокрема розглядати та впроваджувати електронну </w:t>
      </w:r>
      <w:r w:rsidRPr="00FB542C">
        <w:rPr>
          <w:sz w:val="28"/>
          <w:szCs w:val="28"/>
          <w:lang w:val="uk-UA"/>
        </w:rPr>
        <w:lastRenderedPageBreak/>
        <w:t>демократію, як підтримку та посилення демократії, демократичні інститути та демократичні процеси із використанням ІКТ та залученням громадян. Рекомендація (2009) виділяє низку принципів електронної демократії, які стосуються саме форм політичної активності громадян, та зазначає про концепції на яких така електронна демократія має будуватися:</w:t>
      </w:r>
    </w:p>
    <w:p w:rsidR="000636D8" w:rsidRPr="00FB542C" w:rsidRDefault="000636D8" w:rsidP="000636D8">
      <w:pPr>
        <w:pStyle w:val="Default"/>
        <w:numPr>
          <w:ilvl w:val="0"/>
          <w:numId w:val="24"/>
        </w:numPr>
        <w:spacing w:line="360" w:lineRule="auto"/>
        <w:jc w:val="both"/>
        <w:rPr>
          <w:sz w:val="28"/>
          <w:szCs w:val="28"/>
          <w:lang w:val="uk-UA"/>
        </w:rPr>
      </w:pPr>
      <w:r w:rsidRPr="00FB542C">
        <w:rPr>
          <w:sz w:val="28"/>
          <w:szCs w:val="28"/>
          <w:lang w:val="uk-UA"/>
        </w:rPr>
        <w:t xml:space="preserve">активне надання всебічної, збалансованої та об’єктивної інформації, спрямованої на те, щоб допомогти громадянам зрозуміти проблеми, альтернативи, можливості та/або рішення демократичних питань; </w:t>
      </w:r>
    </w:p>
    <w:p w:rsidR="000636D8" w:rsidRPr="00FB542C" w:rsidRDefault="000636D8" w:rsidP="000636D8">
      <w:pPr>
        <w:pStyle w:val="Default"/>
        <w:numPr>
          <w:ilvl w:val="0"/>
          <w:numId w:val="24"/>
        </w:numPr>
        <w:spacing w:line="360" w:lineRule="auto"/>
        <w:jc w:val="both"/>
        <w:rPr>
          <w:sz w:val="28"/>
          <w:szCs w:val="28"/>
          <w:lang w:val="uk-UA"/>
        </w:rPr>
      </w:pPr>
      <w:r w:rsidRPr="00FB542C">
        <w:rPr>
          <w:sz w:val="28"/>
          <w:szCs w:val="28"/>
          <w:lang w:val="uk-UA"/>
        </w:rPr>
        <w:t>широке розуміння громадян, що охоплює осіб та групи осіб, які постійно проживають та інтегровані до політичного утворення, незалежно від національності;</w:t>
      </w:r>
    </w:p>
    <w:p w:rsidR="000636D8" w:rsidRPr="00FB542C" w:rsidRDefault="000636D8" w:rsidP="000636D8">
      <w:pPr>
        <w:pStyle w:val="Default"/>
        <w:numPr>
          <w:ilvl w:val="0"/>
          <w:numId w:val="24"/>
        </w:numPr>
        <w:spacing w:line="360" w:lineRule="auto"/>
        <w:jc w:val="both"/>
        <w:rPr>
          <w:sz w:val="28"/>
          <w:szCs w:val="28"/>
          <w:lang w:val="uk-UA"/>
        </w:rPr>
      </w:pPr>
      <w:r w:rsidRPr="00FB542C">
        <w:rPr>
          <w:sz w:val="28"/>
          <w:szCs w:val="28"/>
          <w:lang w:val="uk-UA"/>
        </w:rPr>
        <w:t>участь громадян, тобто залучення громадян та об’єднань громадян до державних справ, щоб вони могли впливати та покращувати якість та прийнятність результати демократичних процесів;</w:t>
      </w:r>
    </w:p>
    <w:p w:rsidR="000636D8" w:rsidRPr="00FB542C" w:rsidRDefault="000636D8" w:rsidP="000636D8">
      <w:pPr>
        <w:pStyle w:val="Default"/>
        <w:numPr>
          <w:ilvl w:val="0"/>
          <w:numId w:val="24"/>
        </w:numPr>
        <w:spacing w:line="360" w:lineRule="auto"/>
        <w:jc w:val="both"/>
        <w:rPr>
          <w:sz w:val="28"/>
          <w:szCs w:val="28"/>
          <w:lang w:val="uk-UA"/>
        </w:rPr>
      </w:pPr>
      <w:r w:rsidRPr="00FB542C">
        <w:rPr>
          <w:sz w:val="28"/>
          <w:szCs w:val="28"/>
          <w:lang w:val="uk-UA"/>
        </w:rPr>
        <w:t>розширення можливостей, а саме, напрямок дій та заходи для підтримки прав громадян та надання ресурсів для участі;</w:t>
      </w:r>
    </w:p>
    <w:p w:rsidR="000636D8" w:rsidRPr="00FB542C" w:rsidRDefault="000636D8" w:rsidP="000636D8">
      <w:pPr>
        <w:pStyle w:val="Default"/>
        <w:numPr>
          <w:ilvl w:val="0"/>
          <w:numId w:val="24"/>
        </w:numPr>
        <w:spacing w:line="360" w:lineRule="auto"/>
        <w:jc w:val="both"/>
        <w:rPr>
          <w:sz w:val="28"/>
          <w:szCs w:val="28"/>
          <w:lang w:val="uk-UA"/>
        </w:rPr>
      </w:pPr>
      <w:r w:rsidRPr="00FB542C">
        <w:rPr>
          <w:sz w:val="28"/>
          <w:szCs w:val="28"/>
          <w:lang w:val="uk-UA"/>
        </w:rPr>
        <w:t>інклюзія, тобто політичне та технологічне розширення прав і можливостей громадян незалежно від віку, статі, освіти, соціально-економічної ситуації, мови, особливих потреб та місця проживання. Таке включення вимагає вміння користуватися електронними інструментами та поєднанням електронних та неелектронних підходів;</w:t>
      </w:r>
    </w:p>
    <w:p w:rsidR="000636D8" w:rsidRPr="00FB542C" w:rsidRDefault="000636D8" w:rsidP="000636D8">
      <w:pPr>
        <w:pStyle w:val="Default"/>
        <w:numPr>
          <w:ilvl w:val="0"/>
          <w:numId w:val="24"/>
        </w:numPr>
        <w:spacing w:line="360" w:lineRule="auto"/>
        <w:jc w:val="both"/>
        <w:rPr>
          <w:sz w:val="28"/>
          <w:szCs w:val="28"/>
          <w:lang w:val="uk-UA"/>
        </w:rPr>
      </w:pPr>
      <w:r w:rsidRPr="00FB542C">
        <w:rPr>
          <w:sz w:val="28"/>
          <w:szCs w:val="28"/>
          <w:lang w:val="uk-UA"/>
        </w:rPr>
        <w:t>обговорення, а саме, раціональна дискусія між рівними суб’єктами, коли особи публічно обговорюють, схвалюють та критикують точки зору один одного під час вдумливого, шанобливого обговорення питання та вжиття заходів щодо цього [8; с. 6].</w:t>
      </w:r>
    </w:p>
    <w:p w:rsidR="000636D8" w:rsidRPr="00FB542C" w:rsidRDefault="000636D8" w:rsidP="000636D8">
      <w:pPr>
        <w:spacing w:line="360" w:lineRule="auto"/>
        <w:ind w:firstLine="567"/>
        <w:rPr>
          <w:szCs w:val="28"/>
        </w:rPr>
      </w:pPr>
      <w:r w:rsidRPr="00FB542C">
        <w:rPr>
          <w:szCs w:val="28"/>
        </w:rPr>
        <w:t xml:space="preserve">Таким чином, ми можемо зробити наступні висновки. По-перше, міжнародно-правові стандарти регулювання форм політичної активності </w:t>
      </w:r>
      <w:r w:rsidRPr="00FB542C">
        <w:rPr>
          <w:szCs w:val="28"/>
        </w:rPr>
        <w:lastRenderedPageBreak/>
        <w:t>громадян, що реалізуються за допомогою ІКТ, визначають ті основні мінімальні вимоги до запроваджених інститутів електронної демократії, які  торкаються інформаційних прав людини і громадянина. По-друге, побудова інститутів такої політичної активності громадян, вимагає від держави надання всебічної, збалансованої та об’єктивної наданої інформації, залучення громадян та груп громадян до державних справ, відповідні заходи для підтримки прав громадян та надання ресурсів для участі та політичне та технологічне розширення прав і можливостей громадян незалежно від віку, статі, освіти, соціально-економічної ситуації, мови, особливих потреб та місця проживання. По-третє, при подальшій можливій імплементації в українське законодавство міжнародно-правових стандартів, має бути враховано, що будь-яке впровадження елементів електронної демократії не має виключати можливостей реалізації громадянами своїх конституційних прав через особисту участь, без використання ІКТ, про що і було зазначено у  Рекомендаціях Комітету міністрів Ради Європи державам-членам щодо електронної демократії.</w:t>
      </w:r>
      <w:r w:rsidRPr="00FB542C">
        <w:t xml:space="preserve"> </w:t>
      </w:r>
      <w:r w:rsidRPr="00FB542C">
        <w:rPr>
          <w:szCs w:val="28"/>
        </w:rPr>
        <w:t>Тобто міжнародно-правові стандарти регулювання форм політичної активності громадян, що реалізуються за допомогою ІКТ, за своїми змістом мають відповідати як стандартам у галузі захисту прав людини, так і тим стандартам, що висуваються до інститутів електронної демократії.</w:t>
      </w:r>
    </w:p>
    <w:p w:rsidR="000636D8" w:rsidRPr="00FB542C" w:rsidRDefault="000636D8" w:rsidP="000636D8">
      <w:pPr>
        <w:spacing w:line="360" w:lineRule="auto"/>
        <w:ind w:firstLine="567"/>
        <w:jc w:val="center"/>
        <w:rPr>
          <w:b/>
          <w:szCs w:val="28"/>
        </w:rPr>
      </w:pPr>
      <w:r w:rsidRPr="00FB542C">
        <w:rPr>
          <w:b/>
          <w:szCs w:val="28"/>
        </w:rPr>
        <w:t>Список використаних джерел:</w:t>
      </w:r>
    </w:p>
    <w:p w:rsidR="000636D8" w:rsidRPr="00FB542C" w:rsidRDefault="000636D8" w:rsidP="000636D8">
      <w:pPr>
        <w:spacing w:line="360" w:lineRule="auto"/>
        <w:ind w:firstLine="567"/>
        <w:rPr>
          <w:szCs w:val="28"/>
        </w:rPr>
      </w:pPr>
    </w:p>
    <w:p w:rsidR="000636D8" w:rsidRPr="00FB542C" w:rsidRDefault="000636D8" w:rsidP="000636D8">
      <w:pPr>
        <w:numPr>
          <w:ilvl w:val="0"/>
          <w:numId w:val="23"/>
        </w:numPr>
        <w:ind w:left="0" w:firstLine="567"/>
        <w:rPr>
          <w:szCs w:val="28"/>
        </w:rPr>
      </w:pPr>
      <w:r w:rsidRPr="00FB542C">
        <w:rPr>
          <w:szCs w:val="28"/>
        </w:rPr>
        <w:t xml:space="preserve">Луць Л. А. Європейські міждержавні правові системи та проблеми інтеграції з ними правової системи України (теоретичні аспекти): монографія. – К. : Ін-т держави і права ім. В.М. Корецького НАН України, 2003. – 304 с </w:t>
      </w:r>
    </w:p>
    <w:p w:rsidR="000636D8" w:rsidRPr="00FB542C" w:rsidRDefault="000636D8" w:rsidP="000636D8">
      <w:pPr>
        <w:numPr>
          <w:ilvl w:val="0"/>
          <w:numId w:val="23"/>
        </w:numPr>
        <w:ind w:left="0" w:firstLine="567"/>
        <w:rPr>
          <w:szCs w:val="28"/>
        </w:rPr>
      </w:pPr>
      <w:r w:rsidRPr="00FB542C">
        <w:rPr>
          <w:szCs w:val="28"/>
        </w:rPr>
        <w:t>Демичева З. Б. Правовые стандарты Совета Европы : автореф. дис. на соиск. ученой степени канд. юрид. наук.: 12.00.10 / З. Б. Демичева. – М., 2006. – 26 с.</w:t>
      </w:r>
    </w:p>
    <w:p w:rsidR="000636D8" w:rsidRPr="00FB542C" w:rsidRDefault="000636D8" w:rsidP="000636D8">
      <w:pPr>
        <w:numPr>
          <w:ilvl w:val="0"/>
          <w:numId w:val="23"/>
        </w:numPr>
        <w:ind w:left="0" w:firstLine="567"/>
        <w:rPr>
          <w:szCs w:val="28"/>
        </w:rPr>
      </w:pPr>
      <w:r w:rsidRPr="00FB542C">
        <w:rPr>
          <w:szCs w:val="28"/>
        </w:rPr>
        <w:t xml:space="preserve">Рабінович П. М. Європейські стандарти прав людини: онтологічні, гносеологічні та праксеологічні аспекти / П. М. Рабінович // Вісник Академії </w:t>
      </w:r>
      <w:r w:rsidRPr="00FB542C">
        <w:rPr>
          <w:szCs w:val="28"/>
        </w:rPr>
        <w:lastRenderedPageBreak/>
        <w:t>правових наук України. До 10-ти річчя Академії правових наук України. – Х. : Право, 2005. – С. 114–132.</w:t>
      </w:r>
    </w:p>
    <w:p w:rsidR="000636D8" w:rsidRPr="00FB542C" w:rsidRDefault="000636D8" w:rsidP="000636D8">
      <w:pPr>
        <w:numPr>
          <w:ilvl w:val="0"/>
          <w:numId w:val="23"/>
        </w:numPr>
        <w:ind w:left="0" w:firstLine="567"/>
        <w:rPr>
          <w:szCs w:val="28"/>
        </w:rPr>
      </w:pPr>
      <w:r w:rsidRPr="00FB542C">
        <w:rPr>
          <w:szCs w:val="28"/>
        </w:rPr>
        <w:t>Наливайко Л. Р., Степаненко К. В. Міжнародно-правові стандарти прав людини: навч. посібник // Дніпро. ДДУВС. 2019.184 с.</w:t>
      </w:r>
    </w:p>
    <w:p w:rsidR="000636D8" w:rsidRPr="00FB542C" w:rsidRDefault="000636D8" w:rsidP="000636D8">
      <w:pPr>
        <w:numPr>
          <w:ilvl w:val="0"/>
          <w:numId w:val="23"/>
        </w:numPr>
        <w:ind w:left="0" w:firstLine="567"/>
        <w:rPr>
          <w:szCs w:val="28"/>
        </w:rPr>
      </w:pPr>
      <w:r w:rsidRPr="00FB542C">
        <w:rPr>
          <w:szCs w:val="28"/>
        </w:rPr>
        <w:t>United Nations Economic and Social Council Draft Ministerial Declaration on Development and international cooperation in the XXI century: the role of IT in the context of a knowledge-based global economy, E/2000/L.9. URL:</w:t>
      </w:r>
      <w:r w:rsidRPr="00FB542C">
        <w:t xml:space="preserve"> </w:t>
      </w:r>
      <w:hyperlink r:id="rId129" w:history="1">
        <w:r w:rsidRPr="00FB542C">
          <w:rPr>
            <w:rStyle w:val="a6"/>
            <w:szCs w:val="28"/>
          </w:rPr>
          <w:t>https://www.un.org/esa/documents/ecosoc/docs/2000/e2000-l9.pdf</w:t>
        </w:r>
      </w:hyperlink>
      <w:r w:rsidRPr="00FB542C">
        <w:rPr>
          <w:szCs w:val="28"/>
        </w:rPr>
        <w:t xml:space="preserve"> (дата звернення: 21.11.2021).</w:t>
      </w:r>
    </w:p>
    <w:p w:rsidR="000636D8" w:rsidRPr="00FB542C" w:rsidRDefault="000636D8" w:rsidP="000636D8">
      <w:pPr>
        <w:numPr>
          <w:ilvl w:val="0"/>
          <w:numId w:val="23"/>
        </w:numPr>
        <w:ind w:left="0" w:firstLine="567"/>
        <w:rPr>
          <w:szCs w:val="28"/>
        </w:rPr>
      </w:pPr>
      <w:r w:rsidRPr="00FB542C">
        <w:rPr>
          <w:szCs w:val="28"/>
        </w:rPr>
        <w:t>Riga Guidelines on Ethics in the Information Society dated 16-17 October 2013. URL: </w:t>
      </w:r>
      <w:hyperlink r:id="rId130" w:history="1">
        <w:r w:rsidRPr="00FB542C">
          <w:rPr>
            <w:rStyle w:val="a6"/>
            <w:szCs w:val="28"/>
          </w:rPr>
          <w:t>https://zh.unesco.org/sites/default/files/ifap_riga_guidelines_ethics_in_information_society_en.pdf</w:t>
        </w:r>
      </w:hyperlink>
      <w:r w:rsidRPr="00FB542C">
        <w:rPr>
          <w:szCs w:val="28"/>
        </w:rPr>
        <w:t xml:space="preserve"> (дата звернення: 21.11.2021).</w:t>
      </w:r>
    </w:p>
    <w:p w:rsidR="000636D8" w:rsidRPr="00FB542C" w:rsidRDefault="000636D8" w:rsidP="000636D8">
      <w:pPr>
        <w:numPr>
          <w:ilvl w:val="0"/>
          <w:numId w:val="23"/>
        </w:numPr>
        <w:ind w:left="142" w:firstLine="425"/>
        <w:rPr>
          <w:szCs w:val="28"/>
        </w:rPr>
      </w:pPr>
      <w:r w:rsidRPr="00FB542C">
        <w:rPr>
          <w:szCs w:val="28"/>
        </w:rPr>
        <w:t>Tunis Agenda for the Information society № WSIS-05/TUNIS/DOC/6(Rev.1)- R dated 18 November 2005. URL: </w:t>
      </w:r>
      <w:hyperlink r:id="rId131" w:history="1">
        <w:r w:rsidRPr="00FB542C">
          <w:rPr>
            <w:rStyle w:val="a6"/>
            <w:szCs w:val="28"/>
          </w:rPr>
          <w:t>https://www.itu.int/net/wsis/docs2/tunis/off/6rev1.pdf</w:t>
        </w:r>
      </w:hyperlink>
      <w:r w:rsidRPr="00FB542C">
        <w:rPr>
          <w:szCs w:val="28"/>
        </w:rPr>
        <w:t xml:space="preserve"> (дата звернення: 21.11.2021).</w:t>
      </w:r>
    </w:p>
    <w:p w:rsidR="000636D8" w:rsidRPr="00FB542C" w:rsidRDefault="000636D8" w:rsidP="000636D8">
      <w:pPr>
        <w:numPr>
          <w:ilvl w:val="0"/>
          <w:numId w:val="23"/>
        </w:numPr>
        <w:ind w:left="142" w:firstLine="567"/>
        <w:rPr>
          <w:szCs w:val="28"/>
        </w:rPr>
      </w:pPr>
      <w:r w:rsidRPr="00FB542C">
        <w:rPr>
          <w:szCs w:val="28"/>
        </w:rPr>
        <w:t>Рекомендація Комітету міністрів державам-членам щодо електронної демократії № CM/Rec (2009) від 18.08.2019 року. URL: </w:t>
      </w:r>
      <w:hyperlink r:id="rId132" w:history="1">
        <w:r w:rsidRPr="00FB542C">
          <w:rPr>
            <w:rStyle w:val="a6"/>
            <w:szCs w:val="28"/>
          </w:rPr>
          <w:t>https://www.coe.int/t/dgap/democracy/Activities/GGIS/CAHDE/2009/RecCM2009_1_and_Accomp_Docs/Recommendation%20CM_Rec_2009_1E_FINAL_PDF.pdf</w:t>
        </w:r>
      </w:hyperlink>
      <w:r w:rsidRPr="00FB542C">
        <w:rPr>
          <w:szCs w:val="28"/>
        </w:rPr>
        <w:t xml:space="preserve"> (дата звернення: 21.11.2021).</w:t>
      </w:r>
    </w:p>
    <w:p w:rsidR="000636D8" w:rsidRPr="00FB542C" w:rsidRDefault="000636D8" w:rsidP="000636D8">
      <w:pPr>
        <w:rPr>
          <w:szCs w:val="28"/>
        </w:rPr>
      </w:pPr>
    </w:p>
    <w:p w:rsidR="000636D8" w:rsidRPr="00FB542C" w:rsidRDefault="000636D8" w:rsidP="000636D8">
      <w:pPr>
        <w:pStyle w:val="a4"/>
        <w:tabs>
          <w:tab w:val="left" w:pos="720"/>
        </w:tabs>
        <w:spacing w:before="0" w:beforeAutospacing="0" w:after="0" w:afterAutospacing="0" w:line="360" w:lineRule="auto"/>
        <w:jc w:val="both"/>
        <w:rPr>
          <w:sz w:val="28"/>
          <w:szCs w:val="28"/>
        </w:rPr>
      </w:pPr>
    </w:p>
    <w:p w:rsidR="0071279B" w:rsidRPr="00FB542C" w:rsidRDefault="0071279B" w:rsidP="0071279B">
      <w:pPr>
        <w:pStyle w:val="a3"/>
        <w:spacing w:line="360" w:lineRule="auto"/>
        <w:jc w:val="right"/>
        <w:rPr>
          <w:b/>
          <w:szCs w:val="28"/>
        </w:rPr>
      </w:pPr>
      <w:r w:rsidRPr="00FB542C">
        <w:rPr>
          <w:b/>
          <w:szCs w:val="28"/>
        </w:rPr>
        <w:t>Борщевський Олег Анатолійович</w:t>
      </w:r>
    </w:p>
    <w:p w:rsidR="0071279B" w:rsidRPr="00FB542C" w:rsidRDefault="0071279B" w:rsidP="0071279B">
      <w:pPr>
        <w:pStyle w:val="a3"/>
        <w:spacing w:line="360" w:lineRule="auto"/>
        <w:jc w:val="right"/>
        <w:rPr>
          <w:szCs w:val="28"/>
        </w:rPr>
      </w:pPr>
      <w:r w:rsidRPr="00FB542C">
        <w:rPr>
          <w:szCs w:val="28"/>
        </w:rPr>
        <w:t xml:space="preserve">аспірант кафедри адміністративного та фінансового права, </w:t>
      </w:r>
    </w:p>
    <w:p w:rsidR="0071279B" w:rsidRPr="00FB542C" w:rsidRDefault="0071279B" w:rsidP="0071279B">
      <w:pPr>
        <w:pStyle w:val="a3"/>
        <w:spacing w:line="360" w:lineRule="auto"/>
        <w:jc w:val="right"/>
        <w:rPr>
          <w:b/>
          <w:szCs w:val="28"/>
        </w:rPr>
      </w:pPr>
      <w:r w:rsidRPr="00FB542C">
        <w:rPr>
          <w:szCs w:val="28"/>
        </w:rPr>
        <w:t>юридичний факультет ЛНУ ім. І. Франка</w:t>
      </w:r>
    </w:p>
    <w:p w:rsidR="0071279B" w:rsidRPr="00FB542C" w:rsidRDefault="0071279B" w:rsidP="0071279B">
      <w:pPr>
        <w:spacing w:line="360" w:lineRule="auto"/>
        <w:rPr>
          <w:szCs w:val="28"/>
        </w:rPr>
      </w:pPr>
    </w:p>
    <w:p w:rsidR="0071279B" w:rsidRPr="00FB542C" w:rsidRDefault="0071279B" w:rsidP="0071279B">
      <w:pPr>
        <w:spacing w:line="360" w:lineRule="auto"/>
        <w:jc w:val="center"/>
        <w:rPr>
          <w:b/>
          <w:szCs w:val="28"/>
        </w:rPr>
      </w:pPr>
      <w:r w:rsidRPr="00FB542C">
        <w:rPr>
          <w:b/>
          <w:szCs w:val="28"/>
        </w:rPr>
        <w:t>Гарантії депутата місцевої ради у ч.3 ст.49 Закону України «Про місцеве самоврядування в Україні» та ст.32 Закону України «Про статус депутатів місцевих рад»: проблеми застосування</w:t>
      </w:r>
    </w:p>
    <w:p w:rsidR="0071279B" w:rsidRPr="00FB542C" w:rsidRDefault="0071279B" w:rsidP="0071279B">
      <w:pPr>
        <w:spacing w:line="360" w:lineRule="auto"/>
        <w:rPr>
          <w:szCs w:val="28"/>
        </w:rPr>
      </w:pPr>
    </w:p>
    <w:p w:rsidR="0071279B" w:rsidRPr="00FB542C" w:rsidRDefault="0071279B" w:rsidP="0071279B">
      <w:pPr>
        <w:spacing w:line="360" w:lineRule="auto"/>
        <w:rPr>
          <w:szCs w:val="28"/>
        </w:rPr>
      </w:pPr>
      <w:r w:rsidRPr="00FB542C">
        <w:rPr>
          <w:szCs w:val="28"/>
        </w:rPr>
        <w:tab/>
        <w:t xml:space="preserve">Гарантії депутатської діяльності мають декілька завдань. Одне з них, забезпечити депутату місцевої ради належні умови для здійснення ним своїх депутатських повноважень. </w:t>
      </w:r>
    </w:p>
    <w:p w:rsidR="0071279B" w:rsidRPr="00FB542C" w:rsidRDefault="0071279B" w:rsidP="0071279B">
      <w:pPr>
        <w:spacing w:line="360" w:lineRule="auto"/>
        <w:ind w:firstLine="708"/>
        <w:rPr>
          <w:bCs/>
          <w:szCs w:val="28"/>
          <w:shd w:val="clear" w:color="auto" w:fill="FFFFFF"/>
        </w:rPr>
      </w:pPr>
      <w:r w:rsidRPr="00FB542C">
        <w:rPr>
          <w:szCs w:val="28"/>
        </w:rPr>
        <w:lastRenderedPageBreak/>
        <w:t>Сьогодні гарантії депутата місцевої ради визначає Закон України «Про місцеве самоврядування в Україні» та Закон України «</w:t>
      </w:r>
      <w:r w:rsidRPr="00FB542C">
        <w:rPr>
          <w:bCs/>
          <w:szCs w:val="28"/>
          <w:shd w:val="clear" w:color="auto" w:fill="FFFFFF"/>
        </w:rPr>
        <w:t xml:space="preserve">Про статус депутатів місцевих рад». </w:t>
      </w:r>
    </w:p>
    <w:p w:rsidR="0071279B" w:rsidRPr="00FB542C" w:rsidRDefault="0071279B" w:rsidP="0071279B">
      <w:pPr>
        <w:spacing w:line="360" w:lineRule="auto"/>
        <w:ind w:firstLine="708"/>
        <w:rPr>
          <w:bCs/>
          <w:szCs w:val="28"/>
          <w:shd w:val="clear" w:color="auto" w:fill="FFFFFF"/>
        </w:rPr>
      </w:pPr>
      <w:r w:rsidRPr="00FB542C">
        <w:rPr>
          <w:bCs/>
          <w:szCs w:val="28"/>
          <w:shd w:val="clear" w:color="auto" w:fill="FFFFFF"/>
        </w:rPr>
        <w:t xml:space="preserve">Відомо, що депутат місцевої ради працює на громадських засадах і не отримує заробітної плати за виконання свої депутатських повноважень. </w:t>
      </w:r>
    </w:p>
    <w:p w:rsidR="0071279B" w:rsidRPr="00FB542C" w:rsidRDefault="0071279B" w:rsidP="0071279B">
      <w:pPr>
        <w:spacing w:line="360" w:lineRule="auto"/>
        <w:ind w:firstLine="708"/>
        <w:rPr>
          <w:szCs w:val="28"/>
        </w:rPr>
      </w:pPr>
      <w:r w:rsidRPr="00FB542C">
        <w:rPr>
          <w:bCs/>
          <w:szCs w:val="28"/>
          <w:shd w:val="clear" w:color="auto" w:fill="FFFFFF"/>
        </w:rPr>
        <w:t xml:space="preserve">У ст.119 Кодексу Законів про працю України, ч.3 ст.49 Закону України «Про місцеве самоврядування в Україні», ч.1 ст. </w:t>
      </w:r>
      <w:r w:rsidRPr="00FB542C">
        <w:rPr>
          <w:rStyle w:val="rvts9"/>
          <w:bCs/>
          <w:szCs w:val="28"/>
        </w:rPr>
        <w:t xml:space="preserve">32 Закону </w:t>
      </w:r>
      <w:r w:rsidRPr="00FB542C">
        <w:rPr>
          <w:szCs w:val="28"/>
        </w:rPr>
        <w:t>України «</w:t>
      </w:r>
      <w:r w:rsidRPr="00FB542C">
        <w:rPr>
          <w:bCs/>
          <w:szCs w:val="28"/>
          <w:shd w:val="clear" w:color="auto" w:fill="FFFFFF"/>
        </w:rPr>
        <w:t xml:space="preserve">Про статус депутатів місцевих рад», гарантовано, що </w:t>
      </w:r>
      <w:r w:rsidRPr="00FB542C">
        <w:rPr>
          <w:szCs w:val="28"/>
        </w:rPr>
        <w:t>на час сесії чи засідання постійної комісії місцевої ради, а також, для здійснення депутатських повноважень в інших передбачених законом випадках, депутат місцевої ради звільняється від виконання виробничих або службових обов'язків.</w:t>
      </w:r>
    </w:p>
    <w:p w:rsidR="0071279B" w:rsidRPr="00FB542C" w:rsidRDefault="0071279B" w:rsidP="0071279B">
      <w:pPr>
        <w:spacing w:line="360" w:lineRule="auto"/>
        <w:ind w:firstLine="708"/>
        <w:rPr>
          <w:szCs w:val="28"/>
        </w:rPr>
      </w:pPr>
      <w:r w:rsidRPr="00FB542C">
        <w:rPr>
          <w:szCs w:val="28"/>
        </w:rPr>
        <w:t>Разом з тим, законодавством не визначено, у який спосіб депутат-працівник звільняється від виконання своїх виробничих чи службових обов’язків.</w:t>
      </w:r>
    </w:p>
    <w:p w:rsidR="0071279B" w:rsidRPr="00FB542C" w:rsidRDefault="0071279B" w:rsidP="0071279B">
      <w:pPr>
        <w:spacing w:line="360" w:lineRule="auto"/>
        <w:ind w:firstLine="708"/>
        <w:rPr>
          <w:rFonts w:eastAsia="Times New Roman"/>
          <w:szCs w:val="28"/>
          <w:lang w:eastAsia="uk-UA"/>
        </w:rPr>
      </w:pPr>
      <w:r w:rsidRPr="00FB542C">
        <w:rPr>
          <w:szCs w:val="28"/>
        </w:rPr>
        <w:t>На практиці звільнення працівника від виконання виробничих або службових повноважень за основним місцем роботи на час виконання депутатських повноважень оформляється наказом (розпорядженням) роботодавця. Для цього роботодавцю</w:t>
      </w:r>
      <w:r w:rsidRPr="00FB542C">
        <w:rPr>
          <w:rFonts w:eastAsia="Times New Roman"/>
          <w:szCs w:val="28"/>
          <w:lang w:eastAsia="uk-UA"/>
        </w:rPr>
        <w:t xml:space="preserve"> надаються:</w:t>
      </w:r>
      <w:r w:rsidRPr="00FB542C">
        <w:rPr>
          <w:szCs w:val="28"/>
        </w:rPr>
        <w:t xml:space="preserve"> </w:t>
      </w:r>
      <w:r w:rsidRPr="00FB542C">
        <w:rPr>
          <w:rFonts w:eastAsia="Times New Roman"/>
          <w:szCs w:val="28"/>
          <w:lang w:eastAsia="uk-UA"/>
        </w:rPr>
        <w:t>заява працівника,</w:t>
      </w:r>
      <w:r w:rsidRPr="00FB542C">
        <w:rPr>
          <w:szCs w:val="28"/>
        </w:rPr>
        <w:t xml:space="preserve"> </w:t>
      </w:r>
      <w:r w:rsidRPr="00FB542C">
        <w:rPr>
          <w:rFonts w:eastAsia="Times New Roman"/>
          <w:szCs w:val="28"/>
          <w:lang w:eastAsia="uk-UA"/>
        </w:rPr>
        <w:t xml:space="preserve">копія посвідчення депутата місцевої ради, копії документів, що підтверджують право на звільнення від роботи (наприклад, повідомлення чи розпорядження про скликання сесії ради, депутатом якої є такий працівник), інші документи, які просить надати роботодавець. </w:t>
      </w:r>
    </w:p>
    <w:p w:rsidR="0071279B" w:rsidRPr="00FB542C" w:rsidRDefault="0071279B" w:rsidP="0071279B">
      <w:pPr>
        <w:spacing w:line="360" w:lineRule="auto"/>
        <w:ind w:firstLine="708"/>
        <w:rPr>
          <w:szCs w:val="28"/>
        </w:rPr>
      </w:pPr>
      <w:r w:rsidRPr="00FB542C">
        <w:rPr>
          <w:rFonts w:eastAsia="Times New Roman"/>
          <w:szCs w:val="28"/>
          <w:lang w:eastAsia="uk-UA"/>
        </w:rPr>
        <w:t>Разом з тим, звільнення працівника на цей період від основної роботи повязане з виникненням ряду запитань, серед яких,</w:t>
      </w:r>
      <w:bookmarkStart w:id="52" w:name="n263"/>
      <w:bookmarkEnd w:id="52"/>
      <w:r w:rsidRPr="00FB542C">
        <w:rPr>
          <w:rFonts w:eastAsia="Times New Roman"/>
          <w:szCs w:val="28"/>
          <w:lang w:eastAsia="uk-UA"/>
        </w:rPr>
        <w:t xml:space="preserve"> </w:t>
      </w:r>
      <w:r w:rsidRPr="00FB542C">
        <w:rPr>
          <w:szCs w:val="28"/>
        </w:rPr>
        <w:t xml:space="preserve">як правильно облікувати (табелювати) працівника, який відсутній на робочому місці, оскільки зайнятий на сесіях місцевої ради, хто в цей час виконує його обов’язки і за рахунок яких коштів має отримати доплату, якщо виконується складніша робота замість відсутнього працівника-депутата, хто відповідальний за основну роботу і її </w:t>
      </w:r>
      <w:r w:rsidRPr="00FB542C">
        <w:rPr>
          <w:szCs w:val="28"/>
        </w:rPr>
        <w:lastRenderedPageBreak/>
        <w:t>результати і якщо це матеріально-відповідальний працівник-депутат, то хто має нести на цей час відповідальність за збереження матеріальних цінностей, тощо.</w:t>
      </w:r>
    </w:p>
    <w:p w:rsidR="0071279B" w:rsidRPr="00FB542C" w:rsidRDefault="0071279B" w:rsidP="0071279B">
      <w:pPr>
        <w:spacing w:line="360" w:lineRule="auto"/>
        <w:ind w:firstLine="708"/>
        <w:rPr>
          <w:szCs w:val="28"/>
        </w:rPr>
      </w:pPr>
      <w:r w:rsidRPr="00FB542C">
        <w:rPr>
          <w:szCs w:val="28"/>
        </w:rPr>
        <w:t>Виходом з цієї ситуації може бути законодавче врегулювання питання додаткової оплачуваної відпустки для депутата-працівника з визначеною кількістю днів в продовж календарного року.</w:t>
      </w:r>
    </w:p>
    <w:p w:rsidR="0071279B" w:rsidRPr="00FB542C" w:rsidRDefault="0071279B" w:rsidP="0071279B">
      <w:pPr>
        <w:spacing w:line="360" w:lineRule="auto"/>
        <w:ind w:firstLine="708"/>
        <w:rPr>
          <w:szCs w:val="28"/>
        </w:rPr>
      </w:pPr>
      <w:r w:rsidRPr="00FB542C">
        <w:rPr>
          <w:szCs w:val="28"/>
        </w:rPr>
        <w:t xml:space="preserve">Така гарантія підвищить рівень роботи депутата, якому не буде потрібно «розриватись» між роботою та виконанням депутатських повноважень. Це надасть депутату можливість планувати свою роботу на сесію таким чином, щоб зосередитись виключно на питаннях постійної депутатської комісії чи питаннях пленарного засідання місцевої ради. </w:t>
      </w:r>
    </w:p>
    <w:p w:rsidR="0071279B" w:rsidRPr="00FB542C" w:rsidRDefault="0071279B" w:rsidP="0071279B">
      <w:pPr>
        <w:spacing w:line="360" w:lineRule="auto"/>
        <w:ind w:firstLine="708"/>
        <w:rPr>
          <w:szCs w:val="28"/>
        </w:rPr>
      </w:pPr>
      <w:r w:rsidRPr="00FB542C">
        <w:rPr>
          <w:szCs w:val="28"/>
        </w:rPr>
        <w:t>Депутат буде мати гарантію і впевненість в тому, що його основну роботу на час відпустки виконує інший працівник і на цей час депутат може зайнятись виключно депутатською діяльністю. Це підвищить якісний рівень виконання депутатських повноважень, а також, попередить можливі порушення з боку роботодавця (відпустити – не відпустити).</w:t>
      </w:r>
    </w:p>
    <w:p w:rsidR="0071279B" w:rsidRPr="00FB542C" w:rsidRDefault="0071279B" w:rsidP="0071279B">
      <w:pPr>
        <w:spacing w:line="360" w:lineRule="auto"/>
        <w:ind w:firstLine="708"/>
        <w:rPr>
          <w:szCs w:val="28"/>
        </w:rPr>
      </w:pPr>
      <w:r w:rsidRPr="00FB542C">
        <w:rPr>
          <w:szCs w:val="28"/>
        </w:rPr>
        <w:t xml:space="preserve">При цьому, враховуючи питання порядку денного, їх складність, необхідність вивчення і підготовки, депутат сам зможе визначати, коли і якою тривалістю і чи взагалі йти у відпустку на час сесії або залишити таку відпустку на іншу «складнішу» сесію. Це суттєво підвищить рівень роботи депутата, надасть йому можливість детально вивчати питання порядку денного та готувати проекти рішень. </w:t>
      </w:r>
    </w:p>
    <w:p w:rsidR="0071279B" w:rsidRPr="00FB542C" w:rsidRDefault="0071279B" w:rsidP="0071279B">
      <w:pPr>
        <w:spacing w:line="360" w:lineRule="auto"/>
        <w:ind w:firstLine="708"/>
        <w:rPr>
          <w:szCs w:val="28"/>
        </w:rPr>
      </w:pPr>
      <w:r w:rsidRPr="00FB542C">
        <w:rPr>
          <w:szCs w:val="28"/>
        </w:rPr>
        <w:t xml:space="preserve">Сьогодні це є особливо актуальним, оскільки до об’єднаних територіальних громад перейшли повноваження, яких раніше у місцевих рад не було (наприклад, повноваження у сфері фінансів, культури, освіти, медицини, соціальних питань, які раніше виконувати районні відділи). Тобто, депутату місцевої ради потрібно «більше вчити і більше знати» та багато часу для вивчення та опрацювання питань порядку денного.  </w:t>
      </w:r>
    </w:p>
    <w:p w:rsidR="0071279B" w:rsidRPr="00FB542C" w:rsidRDefault="0071279B" w:rsidP="0071279B">
      <w:pPr>
        <w:spacing w:line="360" w:lineRule="auto"/>
        <w:ind w:firstLine="708"/>
        <w:rPr>
          <w:szCs w:val="28"/>
        </w:rPr>
      </w:pPr>
      <w:r w:rsidRPr="00FB542C">
        <w:rPr>
          <w:szCs w:val="28"/>
        </w:rPr>
        <w:lastRenderedPageBreak/>
        <w:t xml:space="preserve">Депутат місцевої ради стикається з тим, як правильно, з врахуванням вимог законодавства, підготувати проект рішення, вивчити та проаналізувати інші проекти рішень та питання пленарного засідання, і крім цього, як прийняти рішення з максимальною користю для територіальної громади. Депутат має мати достатньо часу, щоб опрацювати питання порядку денного, визначити їх обґрунтованість та доцільність, зрозуміти економічне обґрунтування, заслухати профільні відділи для того, щоб мати можливість визначитись, як розпорядитись своїм правом голосу.  </w:t>
      </w:r>
    </w:p>
    <w:p w:rsidR="0071279B" w:rsidRPr="00FB542C" w:rsidRDefault="0071279B" w:rsidP="0071279B">
      <w:pPr>
        <w:spacing w:line="360" w:lineRule="auto"/>
        <w:ind w:firstLine="708"/>
        <w:rPr>
          <w:szCs w:val="28"/>
        </w:rPr>
      </w:pPr>
      <w:r w:rsidRPr="00FB542C">
        <w:rPr>
          <w:szCs w:val="28"/>
        </w:rPr>
        <w:t>Це передбачає роботу депутата у постійних депутатських комісіях, зі структурними підрозділами місцевої ради, її відділами, управліннями. Крім цього, депутат має працювати на виборчому окрузі, приймати громадян, знати їх проблемні питання, проводити зустрічі з виборцями.</w:t>
      </w:r>
    </w:p>
    <w:p w:rsidR="0071279B" w:rsidRPr="00FB542C" w:rsidRDefault="0071279B" w:rsidP="0071279B">
      <w:pPr>
        <w:spacing w:line="360" w:lineRule="auto"/>
        <w:ind w:firstLine="708"/>
        <w:rPr>
          <w:szCs w:val="28"/>
        </w:rPr>
      </w:pPr>
      <w:r w:rsidRPr="00FB542C">
        <w:rPr>
          <w:szCs w:val="28"/>
        </w:rPr>
        <w:t xml:space="preserve">В процесі децентралізації змінились масштаби виборчих округів, не залишилось округів з «малою» кількістю виборців, котрих усіх депутат може знати особисто. Кількість виборців на округах суттєво збільшилась. Це вимагає більше зусиль та затрат часу від депутата при роботі на виборчому окрузі. </w:t>
      </w:r>
    </w:p>
    <w:p w:rsidR="0071279B" w:rsidRPr="00FB542C" w:rsidRDefault="0071279B" w:rsidP="0071279B">
      <w:pPr>
        <w:spacing w:line="360" w:lineRule="auto"/>
        <w:ind w:firstLine="708"/>
        <w:rPr>
          <w:szCs w:val="28"/>
        </w:rPr>
      </w:pPr>
      <w:r w:rsidRPr="00FB542C">
        <w:rPr>
          <w:szCs w:val="28"/>
        </w:rPr>
        <w:t xml:space="preserve">На рівні законодавства депутату має бути забезпечено його право, на період сесії, вивчати питання округу, які планується винести на розгляд пленарного засідання. Депутат має мати можливість і час зосередитись на питаннях порядку денного, а не займатись своїми виробничими чи іншими службовими обов’язками за місцем основної роботи. </w:t>
      </w:r>
    </w:p>
    <w:p w:rsidR="0071279B" w:rsidRPr="00FB542C" w:rsidRDefault="0071279B" w:rsidP="0071279B">
      <w:pPr>
        <w:spacing w:line="360" w:lineRule="auto"/>
        <w:ind w:firstLine="708"/>
        <w:rPr>
          <w:szCs w:val="28"/>
        </w:rPr>
      </w:pPr>
      <w:r w:rsidRPr="00FB542C">
        <w:rPr>
          <w:szCs w:val="28"/>
        </w:rPr>
        <w:t>При цьому, таке право депутата має бути реальним, а не декларативним.</w:t>
      </w:r>
    </w:p>
    <w:p w:rsidR="0071279B" w:rsidRPr="00FB542C" w:rsidRDefault="0071279B" w:rsidP="0071279B">
      <w:pPr>
        <w:spacing w:line="360" w:lineRule="auto"/>
        <w:ind w:firstLine="708"/>
        <w:rPr>
          <w:bCs/>
          <w:szCs w:val="28"/>
          <w:shd w:val="clear" w:color="auto" w:fill="FFFFFF"/>
        </w:rPr>
      </w:pPr>
      <w:r w:rsidRPr="00FB542C">
        <w:rPr>
          <w:szCs w:val="28"/>
        </w:rPr>
        <w:t>Для цього можливо внести зміни до Закон України «</w:t>
      </w:r>
      <w:r w:rsidRPr="00FB542C">
        <w:rPr>
          <w:bCs/>
          <w:szCs w:val="28"/>
          <w:shd w:val="clear" w:color="auto" w:fill="FFFFFF"/>
        </w:rPr>
        <w:t xml:space="preserve">Про статус депутатів місцевих рад» та Закону України «Про відпустки» у яких передбачити, що «Депутат місцевої ради має право на оплачувану додаткову відпустку впродовж календарного року тривалість до десяти календарних днів, яка може надаватись </w:t>
      </w:r>
      <w:r w:rsidRPr="00FB542C">
        <w:rPr>
          <w:bCs/>
          <w:szCs w:val="28"/>
          <w:shd w:val="clear" w:color="auto" w:fill="FFFFFF"/>
        </w:rPr>
        <w:lastRenderedPageBreak/>
        <w:t>одноразово або частинами за бажанням працівника, на період сесії органу місцевого самоврядування. Відмова у надані цієї відпустки забороняється».</w:t>
      </w:r>
    </w:p>
    <w:p w:rsidR="0071279B" w:rsidRPr="00FB542C" w:rsidRDefault="0071279B" w:rsidP="0071279B">
      <w:pPr>
        <w:spacing w:line="360" w:lineRule="auto"/>
        <w:ind w:firstLine="708"/>
        <w:rPr>
          <w:bCs/>
          <w:szCs w:val="28"/>
          <w:shd w:val="clear" w:color="auto" w:fill="FFFFFF"/>
        </w:rPr>
      </w:pPr>
      <w:r w:rsidRPr="00FB542C">
        <w:rPr>
          <w:bCs/>
          <w:szCs w:val="28"/>
          <w:shd w:val="clear" w:color="auto" w:fill="FFFFFF"/>
        </w:rPr>
        <w:t xml:space="preserve">Окрім цього, гарантією депутатської діяльності має бути визначення в законодавстві права усіх депутатів на відшкодування коштів за час роботи на сесіях місцевої ради чи інший правовий механізм грошової компенсації. </w:t>
      </w:r>
    </w:p>
    <w:p w:rsidR="0071279B" w:rsidRPr="00FB542C" w:rsidRDefault="0071279B" w:rsidP="0071279B">
      <w:pPr>
        <w:spacing w:line="360" w:lineRule="auto"/>
        <w:ind w:firstLine="708"/>
        <w:rPr>
          <w:szCs w:val="28"/>
        </w:rPr>
      </w:pPr>
      <w:r w:rsidRPr="00FB542C">
        <w:rPr>
          <w:szCs w:val="28"/>
          <w:shd w:val="clear" w:color="auto" w:fill="FFFFFF"/>
        </w:rPr>
        <w:t xml:space="preserve">Відповідно до ч.3 ст.49 Закону України «Про місцеве самоврядування в Україні», </w:t>
      </w:r>
      <w:r w:rsidRPr="00FB542C">
        <w:rPr>
          <w:szCs w:val="28"/>
        </w:rPr>
        <w:t xml:space="preserve">ч.2 ст.32 Закону України «Про статус депутатів місцевих рад», на час </w:t>
      </w:r>
      <w:r w:rsidRPr="00FB542C">
        <w:rPr>
          <w:szCs w:val="28"/>
          <w:shd w:val="clear" w:color="auto" w:fill="FFFFFF"/>
        </w:rPr>
        <w:t xml:space="preserve">сесій, засідань постійних комісій рад, а також, для здійснення депутатських повноважень в інших, передбачених законом випадках, </w:t>
      </w:r>
      <w:r w:rsidRPr="00FB542C">
        <w:rPr>
          <w:szCs w:val="28"/>
        </w:rPr>
        <w:t>у робочий час, депутату місцевої ради за основним місцем роботи відшкодовуються середній заробіток та інші витрати, пов'язані з депутатською діяльністю, за рахунок коштів відповідного місцевого бюджету.</w:t>
      </w:r>
    </w:p>
    <w:p w:rsidR="0071279B" w:rsidRPr="00FB542C" w:rsidRDefault="0071279B" w:rsidP="0071279B">
      <w:pPr>
        <w:pStyle w:val="rvps2"/>
        <w:shd w:val="clear" w:color="auto" w:fill="FFFFFF"/>
        <w:spacing w:before="0" w:beforeAutospacing="0" w:after="150" w:afterAutospacing="0" w:line="360" w:lineRule="auto"/>
        <w:jc w:val="both"/>
        <w:rPr>
          <w:sz w:val="28"/>
          <w:szCs w:val="28"/>
          <w:lang w:val="uk-UA"/>
        </w:rPr>
      </w:pPr>
      <w:r w:rsidRPr="00FB542C">
        <w:rPr>
          <w:sz w:val="28"/>
          <w:szCs w:val="28"/>
          <w:lang w:val="uk-UA"/>
        </w:rPr>
        <w:tab/>
        <w:t>Тобто, законодавство визначає ряд обов’язкових елементів, які є необхідними для отримання відшкодування середнього заробітку, а саме:</w:t>
      </w:r>
    </w:p>
    <w:p w:rsidR="0071279B" w:rsidRPr="00FB542C" w:rsidRDefault="0071279B" w:rsidP="0071279B">
      <w:pPr>
        <w:pStyle w:val="rvps2"/>
        <w:numPr>
          <w:ilvl w:val="0"/>
          <w:numId w:val="33"/>
        </w:numPr>
        <w:shd w:val="clear" w:color="auto" w:fill="FFFFFF"/>
        <w:spacing w:before="0" w:beforeAutospacing="0" w:after="150" w:afterAutospacing="0" w:line="360" w:lineRule="auto"/>
        <w:jc w:val="both"/>
        <w:rPr>
          <w:sz w:val="28"/>
          <w:szCs w:val="28"/>
          <w:lang w:val="uk-UA"/>
        </w:rPr>
      </w:pPr>
      <w:r w:rsidRPr="00FB542C">
        <w:rPr>
          <w:sz w:val="28"/>
          <w:szCs w:val="28"/>
          <w:lang w:val="uk-UA"/>
        </w:rPr>
        <w:t>здійснення депутатських повноважень у робочий час,</w:t>
      </w:r>
    </w:p>
    <w:p w:rsidR="0071279B" w:rsidRPr="00FB542C" w:rsidRDefault="0071279B" w:rsidP="0071279B">
      <w:pPr>
        <w:pStyle w:val="rvps2"/>
        <w:numPr>
          <w:ilvl w:val="0"/>
          <w:numId w:val="33"/>
        </w:numPr>
        <w:shd w:val="clear" w:color="auto" w:fill="FFFFFF"/>
        <w:spacing w:before="0" w:beforeAutospacing="0" w:after="150" w:afterAutospacing="0" w:line="360" w:lineRule="auto"/>
        <w:jc w:val="both"/>
        <w:rPr>
          <w:sz w:val="28"/>
          <w:szCs w:val="28"/>
          <w:lang w:val="uk-UA"/>
        </w:rPr>
      </w:pPr>
      <w:r w:rsidRPr="00FB542C">
        <w:rPr>
          <w:sz w:val="28"/>
          <w:szCs w:val="28"/>
          <w:lang w:val="uk-UA"/>
        </w:rPr>
        <w:t xml:space="preserve">відшкодування за основним місцем роботи, </w:t>
      </w:r>
    </w:p>
    <w:p w:rsidR="0071279B" w:rsidRPr="00FB542C" w:rsidRDefault="0071279B" w:rsidP="0071279B">
      <w:pPr>
        <w:pStyle w:val="rvps2"/>
        <w:numPr>
          <w:ilvl w:val="0"/>
          <w:numId w:val="33"/>
        </w:numPr>
        <w:shd w:val="clear" w:color="auto" w:fill="FFFFFF"/>
        <w:spacing w:before="0" w:beforeAutospacing="0" w:after="150" w:afterAutospacing="0" w:line="360" w:lineRule="auto"/>
        <w:jc w:val="both"/>
        <w:rPr>
          <w:sz w:val="28"/>
          <w:szCs w:val="28"/>
          <w:lang w:val="uk-UA"/>
        </w:rPr>
      </w:pPr>
      <w:r w:rsidRPr="00FB542C">
        <w:rPr>
          <w:sz w:val="28"/>
          <w:szCs w:val="28"/>
          <w:lang w:val="uk-UA"/>
        </w:rPr>
        <w:t xml:space="preserve">за рахунок роботодавця відшкодовується середній заробіток, </w:t>
      </w:r>
    </w:p>
    <w:p w:rsidR="0071279B" w:rsidRPr="00FB542C" w:rsidRDefault="0071279B" w:rsidP="0071279B">
      <w:pPr>
        <w:pStyle w:val="rvps2"/>
        <w:numPr>
          <w:ilvl w:val="0"/>
          <w:numId w:val="33"/>
        </w:numPr>
        <w:shd w:val="clear" w:color="auto" w:fill="FFFFFF"/>
        <w:spacing w:before="0" w:beforeAutospacing="0" w:after="150" w:afterAutospacing="0" w:line="360" w:lineRule="auto"/>
        <w:jc w:val="both"/>
        <w:rPr>
          <w:sz w:val="28"/>
          <w:szCs w:val="28"/>
          <w:lang w:val="uk-UA"/>
        </w:rPr>
      </w:pPr>
      <w:r w:rsidRPr="00FB542C">
        <w:rPr>
          <w:sz w:val="28"/>
          <w:szCs w:val="28"/>
          <w:lang w:val="uk-UA"/>
        </w:rPr>
        <w:t xml:space="preserve">за рахунок коштів місцевого бюджету відшкодовуються інші витрати, пов'язані з депутатською діяльністю. </w:t>
      </w:r>
    </w:p>
    <w:p w:rsidR="0071279B" w:rsidRPr="00FB542C" w:rsidRDefault="0071279B" w:rsidP="0071279B">
      <w:pPr>
        <w:spacing w:line="360" w:lineRule="auto"/>
        <w:ind w:firstLine="708"/>
        <w:rPr>
          <w:szCs w:val="28"/>
        </w:rPr>
      </w:pPr>
      <w:r w:rsidRPr="00FB542C">
        <w:rPr>
          <w:szCs w:val="28"/>
        </w:rPr>
        <w:t>Разом з тим, робота може бути змінами (ст.58 КЗпП України). До прикладу, в день працівник вихідний, а йде працювати в нічну робочу зміну. Таким чином, працівник-депутат має працювати вдень на засіданнях постійних комісій і пленарному засіданні сесії, які, як правило, в нічний час не проводяться, а в нічний час працювати за основним місцем роботи. Таким чином, порушується право працівника на відпочинок.</w:t>
      </w:r>
    </w:p>
    <w:p w:rsidR="0071279B" w:rsidRPr="00FB542C" w:rsidRDefault="0071279B" w:rsidP="0071279B">
      <w:pPr>
        <w:spacing w:line="360" w:lineRule="auto"/>
        <w:ind w:firstLine="708"/>
        <w:rPr>
          <w:szCs w:val="28"/>
        </w:rPr>
      </w:pPr>
      <w:r w:rsidRPr="00FB542C">
        <w:rPr>
          <w:szCs w:val="28"/>
        </w:rPr>
        <w:lastRenderedPageBreak/>
        <w:t xml:space="preserve">Видається доцільним на законодавчому рівні передбачити пільги для працівників, які поєднують роботу з виконанням депутатських повноважень та зобов’язання роботодавця </w:t>
      </w:r>
      <w:r w:rsidRPr="00FB542C">
        <w:rPr>
          <w:szCs w:val="28"/>
          <w:shd w:val="clear" w:color="auto" w:fill="FFFFFF"/>
        </w:rPr>
        <w:t xml:space="preserve">створювати необхідні умови для поєднання роботи з виконання депутатських повноважень. Наприклад, неприпустимість залучення до роботи впродовж 12 годин після завершення сесії з обов’язковою компенсацією можливих втрат у заробітній платі, скорочення робочого часу із збереженням заробітної плати для працівників, які виконують депутатські повноваження, встановлення гнучкого режиму робочого часу за бажанням працівника. Такі гарантії також мають бути передбачені в колективному договорі. </w:t>
      </w:r>
    </w:p>
    <w:p w:rsidR="0071279B" w:rsidRPr="00FB542C" w:rsidRDefault="0071279B" w:rsidP="0071279B">
      <w:pPr>
        <w:spacing w:line="360" w:lineRule="auto"/>
        <w:ind w:firstLine="708"/>
        <w:rPr>
          <w:szCs w:val="28"/>
        </w:rPr>
      </w:pPr>
      <w:r w:rsidRPr="00FB542C">
        <w:rPr>
          <w:szCs w:val="28"/>
        </w:rPr>
        <w:t xml:space="preserve">Крім цього, формулювання </w:t>
      </w:r>
      <w:r w:rsidRPr="00FB542C">
        <w:rPr>
          <w:szCs w:val="28"/>
          <w:shd w:val="clear" w:color="auto" w:fill="FFFFFF"/>
        </w:rPr>
        <w:t xml:space="preserve">ч.3 ст.49 Закону України «Про місцеве самоврядування в Україні», </w:t>
      </w:r>
      <w:r w:rsidRPr="00FB542C">
        <w:rPr>
          <w:szCs w:val="28"/>
        </w:rPr>
        <w:t>ч.2 ст.32 Закону України «Про статус депутатів місцевих рад», не дає гарантії компенсації середнього заробітку усім депутатам, зокрема тим, які не мають основного місця роботи (самозайняті особи, серед яких, фізичні особи-підприємці).</w:t>
      </w:r>
    </w:p>
    <w:p w:rsidR="0071279B" w:rsidRPr="00FB542C" w:rsidRDefault="0071279B" w:rsidP="0071279B">
      <w:pPr>
        <w:spacing w:line="360" w:lineRule="auto"/>
        <w:ind w:firstLine="708"/>
        <w:rPr>
          <w:szCs w:val="28"/>
        </w:rPr>
      </w:pPr>
      <w:r w:rsidRPr="00FB542C">
        <w:rPr>
          <w:szCs w:val="28"/>
        </w:rPr>
        <w:t xml:space="preserve">Відповідно до пп.14.1.226 п.14.1. ст.14 Податкового кодексу України, самозайнята особа - платник податку, який є фізичною особою - підприємцем або провадить незалежну професійну діяльність, котра передбачає участь фізичної особи у науковій, літературній, артистичній, художній, освітній або викладацькій діяльності, діяльність лікарів, приватних нотаріусів, приватних виконавців, адвокатів, арбітражних керуючих, тощо. </w:t>
      </w:r>
    </w:p>
    <w:p w:rsidR="0071279B" w:rsidRPr="00FB542C" w:rsidRDefault="0071279B" w:rsidP="0071279B">
      <w:pPr>
        <w:spacing w:line="360" w:lineRule="auto"/>
        <w:ind w:firstLine="708"/>
        <w:rPr>
          <w:szCs w:val="28"/>
          <w:shd w:val="clear" w:color="auto" w:fill="FFFFFF"/>
        </w:rPr>
      </w:pPr>
      <w:r w:rsidRPr="00FB542C">
        <w:rPr>
          <w:szCs w:val="28"/>
        </w:rPr>
        <w:t>Відповідно до п.</w:t>
      </w:r>
      <w:r w:rsidRPr="00FB542C">
        <w:rPr>
          <w:szCs w:val="28"/>
          <w:shd w:val="clear" w:color="auto" w:fill="FFFFFF"/>
        </w:rPr>
        <w:t>12 ч.1 ст.1 Закону України «</w:t>
      </w:r>
      <w:r w:rsidRPr="00FB542C">
        <w:rPr>
          <w:bCs/>
          <w:szCs w:val="28"/>
          <w:shd w:val="clear" w:color="auto" w:fill="FFFFFF"/>
        </w:rPr>
        <w:t>Про збір та облік єдиного внеску на загальнообов'язкове державне соціальне страхування»</w:t>
      </w:r>
      <w:r w:rsidRPr="00FB542C">
        <w:rPr>
          <w:szCs w:val="28"/>
          <w:shd w:val="clear" w:color="auto" w:fill="FFFFFF"/>
        </w:rPr>
        <w:t>, основне місце роботи - місце роботи, де працівник працює на підставі укладеного трудового договору, та визначене ним як основне згідно з поданою заявою та відомостями, що обліковуються в реєстрі застрахованих осіб Державного реєстру на її підставі.</w:t>
      </w:r>
    </w:p>
    <w:p w:rsidR="0071279B" w:rsidRPr="00FB542C" w:rsidRDefault="0071279B" w:rsidP="0071279B">
      <w:pPr>
        <w:spacing w:line="360" w:lineRule="auto"/>
        <w:ind w:firstLine="708"/>
        <w:rPr>
          <w:szCs w:val="28"/>
          <w:shd w:val="clear" w:color="auto" w:fill="FFFFFF"/>
        </w:rPr>
      </w:pPr>
      <w:r w:rsidRPr="00FB542C">
        <w:rPr>
          <w:szCs w:val="28"/>
          <w:shd w:val="clear" w:color="auto" w:fill="FFFFFF"/>
        </w:rPr>
        <w:lastRenderedPageBreak/>
        <w:t>Таким чином, буквальне тлумачення основного місця роботи передбачає місце роботи працівника, котрий має укладений трудовий договір і визначене за ним місце праці.</w:t>
      </w:r>
    </w:p>
    <w:p w:rsidR="0071279B" w:rsidRPr="00FB542C" w:rsidRDefault="0071279B" w:rsidP="0071279B">
      <w:pPr>
        <w:spacing w:line="360" w:lineRule="auto"/>
        <w:ind w:firstLine="708"/>
        <w:rPr>
          <w:szCs w:val="28"/>
          <w:shd w:val="clear" w:color="auto" w:fill="FFFFFF"/>
        </w:rPr>
      </w:pPr>
      <w:r w:rsidRPr="00FB542C">
        <w:rPr>
          <w:szCs w:val="28"/>
          <w:shd w:val="clear" w:color="auto" w:fill="FFFFFF"/>
        </w:rPr>
        <w:t>У самозайнятих осіб такого «основного місця роботи» може не бути і вони не мають укладеного трудового договору чи контракту.</w:t>
      </w:r>
    </w:p>
    <w:p w:rsidR="0071279B" w:rsidRPr="00FB542C" w:rsidRDefault="0071279B" w:rsidP="0071279B">
      <w:pPr>
        <w:spacing w:line="360" w:lineRule="auto"/>
        <w:ind w:firstLine="708"/>
        <w:rPr>
          <w:szCs w:val="28"/>
          <w:shd w:val="clear" w:color="auto" w:fill="FFFFFF"/>
        </w:rPr>
      </w:pPr>
      <w:r w:rsidRPr="00FB542C">
        <w:rPr>
          <w:szCs w:val="28"/>
          <w:shd w:val="clear" w:color="auto" w:fill="FFFFFF"/>
        </w:rPr>
        <w:t xml:space="preserve">Тому, якщо депутат місцевої ради є самозайнятою особою, виникає питання, як отримати відшкодування середнього заробітку і як такий середній заробіток має обраховуватись для такої самозайнятої особи. </w:t>
      </w:r>
    </w:p>
    <w:p w:rsidR="0071279B" w:rsidRPr="00FB542C" w:rsidRDefault="0071279B" w:rsidP="0071279B">
      <w:pPr>
        <w:spacing w:line="360" w:lineRule="auto"/>
        <w:ind w:firstLine="708"/>
        <w:rPr>
          <w:szCs w:val="28"/>
          <w:shd w:val="clear" w:color="auto" w:fill="FFFFFF"/>
        </w:rPr>
      </w:pPr>
      <w:r w:rsidRPr="00FB542C">
        <w:rPr>
          <w:szCs w:val="28"/>
          <w:shd w:val="clear" w:color="auto" w:fill="FFFFFF"/>
        </w:rPr>
        <w:t>Обчислення середньої заробітної плати відбувається відповідно до Порядку обчислення середньої заробітної плати, затвердженого постановою Кабінету Міністрів України від 08.02.1995 року №100. Разом з тим, даний порядок не визначає процедури обчислення середньої заробітної плати для самозайнятої особи.</w:t>
      </w:r>
    </w:p>
    <w:p w:rsidR="0071279B" w:rsidRPr="00FB542C" w:rsidRDefault="0071279B" w:rsidP="0071279B">
      <w:pPr>
        <w:spacing w:line="360" w:lineRule="auto"/>
        <w:ind w:firstLine="708"/>
        <w:rPr>
          <w:szCs w:val="28"/>
          <w:shd w:val="clear" w:color="auto" w:fill="FFFFFF"/>
        </w:rPr>
      </w:pPr>
      <w:r w:rsidRPr="00FB542C">
        <w:rPr>
          <w:szCs w:val="28"/>
          <w:shd w:val="clear" w:color="auto" w:fill="FFFFFF"/>
        </w:rPr>
        <w:t>Очевидно, це пов’язано з тим, що самозайняті особи не отримують заробітної плати, вони отримують дохід, котрий є об’єктом оподаткування.</w:t>
      </w:r>
    </w:p>
    <w:p w:rsidR="0071279B" w:rsidRPr="00FB542C" w:rsidRDefault="0071279B" w:rsidP="0071279B">
      <w:pPr>
        <w:spacing w:line="360" w:lineRule="auto"/>
        <w:ind w:firstLine="708"/>
        <w:rPr>
          <w:szCs w:val="28"/>
          <w:shd w:val="clear" w:color="auto" w:fill="FFFFFF"/>
        </w:rPr>
      </w:pPr>
      <w:r w:rsidRPr="00FB542C">
        <w:rPr>
          <w:szCs w:val="28"/>
          <w:shd w:val="clear" w:color="auto" w:fill="FFFFFF"/>
        </w:rPr>
        <w:t>Таким чином, відшкодування середнього заробітку під час виконання повноважень депутата у робочий час для самозайнятих осіб не передбачено. Відтак, самозайняті особи-депутати не мають гарантії, яка є у інших депутатів-працівників.</w:t>
      </w:r>
    </w:p>
    <w:p w:rsidR="0071279B" w:rsidRPr="00FB542C" w:rsidRDefault="0071279B" w:rsidP="0071279B">
      <w:pPr>
        <w:spacing w:line="360" w:lineRule="auto"/>
        <w:ind w:firstLine="708"/>
        <w:rPr>
          <w:szCs w:val="28"/>
          <w:shd w:val="clear" w:color="auto" w:fill="FFFFFF"/>
        </w:rPr>
      </w:pPr>
      <w:r w:rsidRPr="00FB542C">
        <w:rPr>
          <w:szCs w:val="28"/>
          <w:shd w:val="clear" w:color="auto" w:fill="FFFFFF"/>
        </w:rPr>
        <w:t>Самозайнята особа працює «сама на себе». Така особа заробітної плати не отримує. Отже, під час виконання депутатських повноважень на сесії місцевої ради, самозайняті особи не можуть отримати відшкодування середнього доходу. Для них це є збитки у вигляді доходу, який би вони могли отримати під час здійснення своєї підприємницької чи незалежної професійної діяльності. Це ставить таких депутатів в нерівне становище і потребує законодавчого врегулювання.</w:t>
      </w:r>
    </w:p>
    <w:p w:rsidR="0071279B" w:rsidRPr="00FB542C" w:rsidRDefault="0071279B" w:rsidP="0071279B">
      <w:pPr>
        <w:spacing w:line="360" w:lineRule="auto"/>
        <w:ind w:firstLine="708"/>
        <w:rPr>
          <w:szCs w:val="28"/>
        </w:rPr>
      </w:pPr>
      <w:r w:rsidRPr="00FB542C">
        <w:rPr>
          <w:szCs w:val="28"/>
        </w:rPr>
        <w:lastRenderedPageBreak/>
        <w:t>Державна казначейська служба в листі від 05.08.2016 р. </w:t>
      </w:r>
      <w:hyperlink r:id="rId133" w:tgtFrame="_blank" w:history="1">
        <w:r w:rsidRPr="00FB542C">
          <w:rPr>
            <w:rStyle w:val="a6"/>
            <w:szCs w:val="28"/>
            <w:bdr w:val="none" w:sz="0" w:space="0" w:color="auto" w:frame="1"/>
          </w:rPr>
          <w:t>№ 31-08040-02-10/22829</w:t>
        </w:r>
      </w:hyperlink>
      <w:r w:rsidRPr="00FB542C">
        <w:rPr>
          <w:szCs w:val="28"/>
        </w:rPr>
        <w:t xml:space="preserve"> підсумовує, що підстави для планування місцевою радою видатків на відшкодування середнього заробітку депутату, який виконує депутатські повноваження у робочий час, відсутні, оскільки, такі відшкодування середнього заробітку та сплата нарахувань на заробітну плату здійснюються за основним місцем роботи.</w:t>
      </w:r>
    </w:p>
    <w:p w:rsidR="0071279B" w:rsidRPr="00FB542C" w:rsidRDefault="0071279B" w:rsidP="0071279B">
      <w:pPr>
        <w:spacing w:line="360" w:lineRule="auto"/>
        <w:ind w:firstLine="708"/>
        <w:rPr>
          <w:szCs w:val="28"/>
        </w:rPr>
      </w:pPr>
      <w:r w:rsidRPr="00FB542C">
        <w:rPr>
          <w:szCs w:val="28"/>
        </w:rPr>
        <w:t>Тобто, депутату, який працює за трудовим договором, середній заробіток на час виконання депутатських повноважень відшкодовується за рахунок коштів роботодавця. В той час, для самозайнятих осіб такого відшкодування не передбачено.</w:t>
      </w:r>
    </w:p>
    <w:p w:rsidR="0071279B" w:rsidRPr="00FB542C" w:rsidRDefault="0071279B" w:rsidP="0071279B">
      <w:pPr>
        <w:spacing w:line="360" w:lineRule="auto"/>
        <w:ind w:firstLine="708"/>
        <w:rPr>
          <w:szCs w:val="28"/>
        </w:rPr>
      </w:pPr>
      <w:r w:rsidRPr="00FB542C">
        <w:rPr>
          <w:szCs w:val="28"/>
        </w:rPr>
        <w:t xml:space="preserve">Можливим врегулюванням цього питання може бути визначення в законодавстві положення про відшкодування такому самозайнятому депутату середньої зведеної заробітної плати в області за рахунок коштів місцевого бюджету. </w:t>
      </w:r>
    </w:p>
    <w:p w:rsidR="0071279B" w:rsidRPr="00FB542C" w:rsidRDefault="0071279B" w:rsidP="0071279B">
      <w:pPr>
        <w:spacing w:line="360" w:lineRule="auto"/>
        <w:ind w:firstLine="708"/>
        <w:rPr>
          <w:szCs w:val="28"/>
        </w:rPr>
      </w:pPr>
      <w:r w:rsidRPr="00FB542C">
        <w:rPr>
          <w:szCs w:val="28"/>
        </w:rPr>
        <w:t xml:space="preserve">Для цього, мають бути внесені зміни в законодавство. До прикладу, у </w:t>
      </w:r>
      <w:r w:rsidRPr="00FB542C">
        <w:rPr>
          <w:szCs w:val="28"/>
          <w:shd w:val="clear" w:color="auto" w:fill="FFFFFF"/>
        </w:rPr>
        <w:t xml:space="preserve">ч.3 ст.49 Закону України «Про місцеве самоврядування в Україні», </w:t>
      </w:r>
      <w:r w:rsidRPr="00FB542C">
        <w:rPr>
          <w:szCs w:val="28"/>
        </w:rPr>
        <w:t>ч.2 ст.32 Закону України «Про статус депутатів місцевих рад» після слів «середній заробіток» добавити «та самозайнятим особам з розрахунку середньої зарплати в області за рахунок коштів місцевого бюджету».</w:t>
      </w:r>
    </w:p>
    <w:p w:rsidR="0071279B" w:rsidRPr="00FB542C" w:rsidRDefault="0071279B" w:rsidP="0071279B">
      <w:pPr>
        <w:spacing w:line="360" w:lineRule="auto"/>
        <w:ind w:firstLine="708"/>
        <w:rPr>
          <w:szCs w:val="28"/>
        </w:rPr>
      </w:pPr>
      <w:r w:rsidRPr="00FB542C">
        <w:rPr>
          <w:szCs w:val="28"/>
        </w:rPr>
        <w:t>Щодо інших витрат на провадження депутатської діяльності (відрядження, навчання, телефонний зв'язок, тощо), то їх відшкодування здійснюється в межах асигнувань, передбачених відповідною радою у місцевому бюджеті, і не залежить від того, чи працює депутат місцевої ради, чи є самозайнятим або безробітним, чи має будь-який інший статус.</w:t>
      </w:r>
    </w:p>
    <w:p w:rsidR="0071279B" w:rsidRPr="00FB542C" w:rsidRDefault="0071279B" w:rsidP="0071279B">
      <w:pPr>
        <w:spacing w:line="360" w:lineRule="auto"/>
        <w:ind w:firstLine="708"/>
        <w:rPr>
          <w:szCs w:val="28"/>
        </w:rPr>
      </w:pPr>
      <w:r w:rsidRPr="00FB542C">
        <w:rPr>
          <w:szCs w:val="28"/>
        </w:rPr>
        <w:t xml:space="preserve">Серед іншого, видається доцільним уточнити у ч.3 ст.49 Закону України </w:t>
      </w:r>
      <w:r w:rsidRPr="00FB542C">
        <w:rPr>
          <w:szCs w:val="28"/>
          <w:shd w:val="clear" w:color="auto" w:fill="FFFFFF"/>
        </w:rPr>
        <w:t xml:space="preserve">«Про місцеве самоврядування в Україні» </w:t>
      </w:r>
      <w:r w:rsidRPr="00FB542C">
        <w:rPr>
          <w:szCs w:val="28"/>
        </w:rPr>
        <w:t>формулювання «</w:t>
      </w:r>
      <w:r w:rsidRPr="00FB542C">
        <w:rPr>
          <w:szCs w:val="28"/>
          <w:shd w:val="clear" w:color="auto" w:fill="FFFFFF"/>
        </w:rPr>
        <w:t xml:space="preserve">на час сесій, засідань постійних комісій рад», оскільки, відповідно до ч.1 ст.46 Закону України «Про </w:t>
      </w:r>
      <w:r w:rsidRPr="00FB542C">
        <w:rPr>
          <w:szCs w:val="28"/>
          <w:shd w:val="clear" w:color="auto" w:fill="FFFFFF"/>
        </w:rPr>
        <w:lastRenderedPageBreak/>
        <w:t xml:space="preserve">місцеве самоврядування в Україні», сесія складається з пленарних засідань ради, а також, засідань постійних комісій ради. Тобто, сесія місцевої ради включає засідання постійних депутатських комісії. Отже, словосполучення у ч.3 ст.49 – «засідань постійних комісій» не має окремого правового значення в силу ч.1 ст.46. </w:t>
      </w:r>
    </w:p>
    <w:p w:rsidR="0071279B" w:rsidRPr="00FB542C" w:rsidRDefault="0071279B" w:rsidP="0071279B">
      <w:pPr>
        <w:pStyle w:val="a4"/>
        <w:spacing w:before="192" w:beforeAutospacing="0" w:after="150" w:afterAutospacing="0" w:line="360" w:lineRule="auto"/>
        <w:ind w:firstLine="708"/>
        <w:jc w:val="both"/>
        <w:textAlignment w:val="baseline"/>
        <w:rPr>
          <w:sz w:val="28"/>
          <w:szCs w:val="28"/>
        </w:rPr>
      </w:pPr>
      <w:r w:rsidRPr="00FB542C">
        <w:rPr>
          <w:sz w:val="28"/>
          <w:szCs w:val="28"/>
          <w:shd w:val="clear" w:color="auto" w:fill="FFFFFF"/>
        </w:rPr>
        <w:t xml:space="preserve">Таким чином, задля забезпечення високого та якісного рівня здійснення депутатами місцевих рад своїх депутатських повноважень, у таких депутатів мають бути гарантії, які забезпечать рівні умови звільнення на цей час від виконання своїх виробничих або службових обов’язків, гарантуватимуть отримання грошового відшкодування, а також, забезпечать належні умови для виконання своїх депутатських повноважень. </w:t>
      </w:r>
      <w:r w:rsidRPr="00FB542C">
        <w:rPr>
          <w:sz w:val="28"/>
          <w:szCs w:val="28"/>
        </w:rPr>
        <w:t xml:space="preserve"> </w:t>
      </w:r>
    </w:p>
    <w:p w:rsidR="0071279B" w:rsidRPr="00FB542C" w:rsidRDefault="0071279B" w:rsidP="00EE2377">
      <w:pPr>
        <w:spacing w:line="360" w:lineRule="auto"/>
        <w:ind w:firstLine="567"/>
        <w:jc w:val="right"/>
        <w:rPr>
          <w:b/>
          <w:szCs w:val="28"/>
        </w:rPr>
      </w:pPr>
    </w:p>
    <w:p w:rsidR="0071279B" w:rsidRPr="00FB542C" w:rsidRDefault="0071279B" w:rsidP="00EE2377">
      <w:pPr>
        <w:spacing w:line="360" w:lineRule="auto"/>
        <w:ind w:firstLine="567"/>
        <w:jc w:val="right"/>
        <w:rPr>
          <w:b/>
          <w:szCs w:val="28"/>
        </w:rPr>
      </w:pPr>
    </w:p>
    <w:p w:rsidR="0071279B" w:rsidRPr="00FB542C" w:rsidRDefault="0071279B" w:rsidP="00EE2377">
      <w:pPr>
        <w:spacing w:line="360" w:lineRule="auto"/>
        <w:ind w:firstLine="567"/>
        <w:jc w:val="right"/>
        <w:rPr>
          <w:b/>
          <w:szCs w:val="28"/>
        </w:rPr>
      </w:pPr>
    </w:p>
    <w:p w:rsidR="00EE2377" w:rsidRPr="00FB542C" w:rsidRDefault="00EE2377" w:rsidP="00EE2377">
      <w:pPr>
        <w:spacing w:line="360" w:lineRule="auto"/>
        <w:ind w:firstLine="567"/>
        <w:jc w:val="right"/>
        <w:rPr>
          <w:b/>
          <w:szCs w:val="28"/>
        </w:rPr>
      </w:pPr>
      <w:r w:rsidRPr="00FB542C">
        <w:rPr>
          <w:b/>
          <w:szCs w:val="28"/>
        </w:rPr>
        <w:t xml:space="preserve">Гамаюнова Вікторія Миколаївна </w:t>
      </w:r>
    </w:p>
    <w:p w:rsidR="00EE2377" w:rsidRPr="00FB542C" w:rsidRDefault="00EE2377" w:rsidP="00EE2377">
      <w:pPr>
        <w:spacing w:line="360" w:lineRule="auto"/>
        <w:ind w:firstLine="567"/>
        <w:jc w:val="right"/>
        <w:rPr>
          <w:szCs w:val="28"/>
        </w:rPr>
      </w:pPr>
      <w:r w:rsidRPr="00FB542C">
        <w:rPr>
          <w:szCs w:val="28"/>
        </w:rPr>
        <w:t xml:space="preserve">депутат Кушугумської селищної ради </w:t>
      </w:r>
    </w:p>
    <w:p w:rsidR="00EE2377" w:rsidRPr="00FB542C" w:rsidRDefault="00EE2377" w:rsidP="00EE2377">
      <w:pPr>
        <w:spacing w:line="360" w:lineRule="auto"/>
        <w:ind w:firstLine="567"/>
        <w:jc w:val="right"/>
        <w:rPr>
          <w:szCs w:val="28"/>
        </w:rPr>
      </w:pPr>
      <w:r w:rsidRPr="00FB542C">
        <w:rPr>
          <w:szCs w:val="28"/>
        </w:rPr>
        <w:t>Запорізького району Запорізької області,</w:t>
      </w:r>
    </w:p>
    <w:p w:rsidR="00EE2377" w:rsidRPr="00FB542C" w:rsidRDefault="00EE2377" w:rsidP="00EE2377">
      <w:pPr>
        <w:spacing w:line="360" w:lineRule="auto"/>
        <w:ind w:firstLine="567"/>
        <w:jc w:val="right"/>
        <w:rPr>
          <w:szCs w:val="28"/>
        </w:rPr>
      </w:pPr>
      <w:r w:rsidRPr="00FB542C">
        <w:rPr>
          <w:szCs w:val="28"/>
        </w:rPr>
        <w:t>помічник-консультант депутата Запорізької обласної ради</w:t>
      </w:r>
    </w:p>
    <w:p w:rsidR="00EE2377" w:rsidRPr="00FB542C" w:rsidRDefault="00EE2377" w:rsidP="00EE2377">
      <w:pPr>
        <w:spacing w:line="360" w:lineRule="auto"/>
        <w:ind w:firstLine="567"/>
        <w:rPr>
          <w:szCs w:val="28"/>
        </w:rPr>
      </w:pPr>
    </w:p>
    <w:p w:rsidR="00EE2377" w:rsidRPr="00FB542C" w:rsidRDefault="00EE2377" w:rsidP="00EE2377">
      <w:pPr>
        <w:spacing w:line="360" w:lineRule="auto"/>
        <w:ind w:firstLine="567"/>
        <w:jc w:val="center"/>
        <w:rPr>
          <w:b/>
          <w:szCs w:val="28"/>
        </w:rPr>
      </w:pPr>
      <w:r w:rsidRPr="00FB542C">
        <w:rPr>
          <w:b/>
          <w:szCs w:val="28"/>
        </w:rPr>
        <w:t>Проблеми правового регулювання реалізації окремих повноважень депутатів місцевих рад в аспекті їх взаємовідносин з помічниками-консультантами</w:t>
      </w:r>
    </w:p>
    <w:p w:rsidR="00EE2377" w:rsidRPr="00FB542C" w:rsidRDefault="00EE2377" w:rsidP="00EE2377">
      <w:pPr>
        <w:spacing w:line="360" w:lineRule="auto"/>
        <w:ind w:firstLine="567"/>
        <w:rPr>
          <w:szCs w:val="28"/>
        </w:rPr>
      </w:pPr>
    </w:p>
    <w:p w:rsidR="00EE2377" w:rsidRPr="00FB542C" w:rsidRDefault="00EE2377" w:rsidP="00EE2377">
      <w:pPr>
        <w:spacing w:line="360" w:lineRule="auto"/>
        <w:ind w:firstLine="567"/>
        <w:rPr>
          <w:szCs w:val="28"/>
        </w:rPr>
      </w:pPr>
      <w:r w:rsidRPr="00FB542C">
        <w:rPr>
          <w:szCs w:val="28"/>
        </w:rPr>
        <w:t>Норми Закону України «Про статус депутатів місцевих рад» від 11.07.2002 № 93-IV (далі – Закон) регламентують повноваження депутата місцевої ради у виборчому окрузі і права депутата у раді та її органах.</w:t>
      </w:r>
    </w:p>
    <w:p w:rsidR="00EE2377" w:rsidRPr="00FB542C" w:rsidRDefault="00EE2377" w:rsidP="00EE2377">
      <w:pPr>
        <w:spacing w:line="360" w:lineRule="auto"/>
        <w:ind w:firstLine="567"/>
        <w:rPr>
          <w:szCs w:val="28"/>
        </w:rPr>
      </w:pPr>
      <w:r w:rsidRPr="00FB542C">
        <w:rPr>
          <w:szCs w:val="28"/>
        </w:rPr>
        <w:lastRenderedPageBreak/>
        <w:t>Питання правового статусу депутатів місцевих рад є актуальним напрямком досліджень українських науковців, підтвердженням чого є праці М. Баймуратова, К. Ємельяненка, В. Кампа, А. Колодія, М. Корнієнка, В. Ладиченка, П. Любченка, М. Пухтинського, О. Чернецької та ін. Практика реалізації положень законодавства, яке регулює порядок реалізації повноважень депутатів місцевих рад, не залишає підстав для втрати актуальності зазначених питань, бо недослідженими або такими, що є суперечливо законодавчо врегульованими залишається багато аспектів практичної реалізації депутатських повноважень.</w:t>
      </w:r>
    </w:p>
    <w:p w:rsidR="00EE2377" w:rsidRPr="00FB542C" w:rsidRDefault="00EE2377" w:rsidP="00EE2377">
      <w:pPr>
        <w:spacing w:line="360" w:lineRule="auto"/>
        <w:ind w:firstLine="567"/>
        <w:rPr>
          <w:szCs w:val="28"/>
        </w:rPr>
      </w:pPr>
      <w:r w:rsidRPr="00FB542C">
        <w:rPr>
          <w:szCs w:val="28"/>
        </w:rPr>
        <w:t>Згідно зі статтею 2 Закону депутат сільської, селищної, міської, районної у місті, районної, обласної ради є представником інтересів територіальної громади села, селища, міста чи їх громад, який відповідно до Конституції України і Виборчого кодексу обирається на основі загального, рівного, прямого виборчого права шляхом таємного голосування на строк, встановлений Конституцією України.</w:t>
      </w:r>
    </w:p>
    <w:p w:rsidR="00EE2377" w:rsidRPr="00FB542C" w:rsidRDefault="00EE2377" w:rsidP="00EE2377">
      <w:pPr>
        <w:spacing w:line="360" w:lineRule="auto"/>
        <w:ind w:firstLine="567"/>
        <w:rPr>
          <w:szCs w:val="28"/>
        </w:rPr>
      </w:pPr>
      <w:r w:rsidRPr="00FB542C">
        <w:rPr>
          <w:szCs w:val="28"/>
        </w:rPr>
        <w:t>Основними обов’язками депутатів місцевих рад як представників інтересів територіальної громади, виборців свого виборчого округу є представлення та  захист інтересів відповідної територіальної громади та її частини - виборців свого виборчого округу, виконання їх доручень в межах своїх повноважень, наданих законом, активна участь у здійсненні місцевого самоврядування [1].</w:t>
      </w:r>
    </w:p>
    <w:p w:rsidR="00EE2377" w:rsidRPr="00FB542C" w:rsidRDefault="00EE2377" w:rsidP="00EE2377">
      <w:pPr>
        <w:spacing w:line="360" w:lineRule="auto"/>
        <w:ind w:firstLine="567"/>
        <w:rPr>
          <w:szCs w:val="28"/>
        </w:rPr>
      </w:pPr>
      <w:r w:rsidRPr="00FB542C">
        <w:rPr>
          <w:szCs w:val="28"/>
        </w:rPr>
        <w:t>На думку О.В. Чернецької, депутат місцевої ради – це громадський діяч, який є повноважним виборним представником територіальної громади і рівноправним суб’єктом представницького органу місцевого самоврядування, який вирішує питання місцевого значення відповідно до Конституції, законів України та актів органів місцевого самоврядування [2, с. 18-19].</w:t>
      </w:r>
    </w:p>
    <w:p w:rsidR="00EE2377" w:rsidRPr="00FB542C" w:rsidRDefault="00EE2377" w:rsidP="00EE2377">
      <w:pPr>
        <w:spacing w:line="360" w:lineRule="auto"/>
        <w:ind w:firstLine="567"/>
        <w:rPr>
          <w:szCs w:val="28"/>
        </w:rPr>
      </w:pPr>
      <w:r w:rsidRPr="00FB542C">
        <w:rPr>
          <w:szCs w:val="28"/>
        </w:rPr>
        <w:t xml:space="preserve">Положеннями ст.ст. 10-29 Закону України «Про статус депутатів місцевих рад» встановлено різні форми діяльності депутатів місцевих рад, отже робота </w:t>
      </w:r>
      <w:r w:rsidRPr="00FB542C">
        <w:rPr>
          <w:szCs w:val="28"/>
        </w:rPr>
        <w:lastRenderedPageBreak/>
        <w:t xml:space="preserve">депутата місцевої ради є доволі багатогранною. Депутат місцевої ради здійснює свої повноваження як у виборчому окрузі, так і у раді та її органах. </w:t>
      </w:r>
    </w:p>
    <w:p w:rsidR="00EE2377" w:rsidRPr="00FB542C" w:rsidRDefault="00EE2377" w:rsidP="00EE2377">
      <w:pPr>
        <w:spacing w:line="360" w:lineRule="auto"/>
        <w:ind w:firstLine="567"/>
        <w:rPr>
          <w:szCs w:val="28"/>
        </w:rPr>
      </w:pPr>
      <w:r w:rsidRPr="00FB542C">
        <w:rPr>
          <w:szCs w:val="28"/>
        </w:rPr>
        <w:t>З метою сприяння своїй роботі депутат місцевої ради може мати до п'яти помічників-консультантів, які працюють на громадських засадах, які за дорученням депутата місцевої ради покликані допомагати під час проведення особистих прийомів виборців, вивчати питання, необхідні депутату місцевої ради для здійснення його депутатських повноважень, готувати по них відповідні матеріали, допомагати в організації проведення звітів і зустрічей з виборцями, в розгляді надісланих на його ім'я поштою або поданих на особистому прийомі виборцями пропозицій, заяв і скарг громадян та вирішенні порушених у них питань, надавати депутату місцевої ради організаційно-технічну та іншу необхідну допомогу при здійсненні ним депутатських повноважень.</w:t>
      </w:r>
    </w:p>
    <w:p w:rsidR="00EE2377" w:rsidRPr="00FB542C" w:rsidRDefault="00EE2377" w:rsidP="00EE2377">
      <w:pPr>
        <w:spacing w:line="360" w:lineRule="auto"/>
        <w:ind w:firstLine="567"/>
        <w:rPr>
          <w:szCs w:val="28"/>
        </w:rPr>
      </w:pPr>
      <w:r w:rsidRPr="00FB542C">
        <w:rPr>
          <w:szCs w:val="28"/>
        </w:rPr>
        <w:t xml:space="preserve">Персональний підбір кандидатур на посаду помічника-консультанта депутата місцевої ради, організацію їх роботи та розподіл обов'язків між ними здійснює особисто депутат місцевої ради, який несе відповідальність щодо правомірності своїх рішень (частина друга статті 29-1 Закону). </w:t>
      </w:r>
    </w:p>
    <w:p w:rsidR="00EE2377" w:rsidRPr="00FB542C" w:rsidRDefault="00EE2377" w:rsidP="00EE2377">
      <w:pPr>
        <w:spacing w:line="360" w:lineRule="auto"/>
        <w:ind w:firstLine="567"/>
        <w:rPr>
          <w:szCs w:val="28"/>
        </w:rPr>
      </w:pPr>
      <w:r w:rsidRPr="00FB542C">
        <w:rPr>
          <w:szCs w:val="28"/>
        </w:rPr>
        <w:t>Для реалізації покладених обов’язків помічник-консультант наділений відповідними правами: входити і перебувати у приміщеннях відповідної місцевої ради за пред'явленням посвідчення помічника-консультанта, дотримуючись встановленого порядку; одержувати надіслану на ім'я депутата місцевої ради поштову й телеграфну кореспонденцію, відправляти її за дорученням депутата місцевої ради; за дорученням депутата місцевої ради брати участь в організації вивчення громадської думки, потреб територіальної громади, інформувати про них депутата відповідної місцевої ради та вносити пропозиції щодо шляхів їх вирішення; за письмовим зверненням депутата місцевої ради та за згодою посадових осіб органів місцевого самоврядування користуватися копіювально-розмножувальною та обчислювальною технікою.</w:t>
      </w:r>
    </w:p>
    <w:p w:rsidR="00EE2377" w:rsidRPr="00FB542C" w:rsidRDefault="00EE2377" w:rsidP="00EE2377">
      <w:pPr>
        <w:spacing w:line="360" w:lineRule="auto"/>
        <w:ind w:firstLine="567"/>
        <w:rPr>
          <w:szCs w:val="28"/>
        </w:rPr>
      </w:pPr>
      <w:r w:rsidRPr="00FB542C">
        <w:rPr>
          <w:szCs w:val="28"/>
        </w:rPr>
        <w:lastRenderedPageBreak/>
        <w:t xml:space="preserve">Тобто, можна дійти висновку, що помічник-консультант фактично допомагає забезпечувати депутату місцевої ради умови для здійснення депутатських повноважень, непорушність яких гарантовано законодавством України. </w:t>
      </w:r>
    </w:p>
    <w:p w:rsidR="00EE2377" w:rsidRPr="00FB542C" w:rsidRDefault="00EE2377" w:rsidP="00EE2377">
      <w:pPr>
        <w:spacing w:line="360" w:lineRule="auto"/>
        <w:ind w:firstLine="567"/>
        <w:rPr>
          <w:szCs w:val="28"/>
        </w:rPr>
      </w:pPr>
      <w:r w:rsidRPr="00FB542C">
        <w:rPr>
          <w:szCs w:val="28"/>
        </w:rPr>
        <w:t>Проте, з аналізу законодавства України вбачається, що не всі повноваження депутата можливо реалізувати на практиці.</w:t>
      </w:r>
    </w:p>
    <w:p w:rsidR="00EE2377" w:rsidRPr="00FB542C" w:rsidRDefault="00EE2377" w:rsidP="00EE2377">
      <w:pPr>
        <w:spacing w:line="360" w:lineRule="auto"/>
        <w:ind w:firstLine="567"/>
        <w:rPr>
          <w:szCs w:val="28"/>
        </w:rPr>
      </w:pPr>
      <w:r w:rsidRPr="00FB542C">
        <w:rPr>
          <w:szCs w:val="28"/>
        </w:rPr>
        <w:t xml:space="preserve">Так, за приписами пункту два частини п’ятої статті 29-1 Закону помічник-консультант депутата місцевої ради має право одержувати надіслану на ім'я депутата місцевої ради поштову й телеграфну кореспонденцію, відправляти її за дорученням депутата місцевої ради. </w:t>
      </w:r>
    </w:p>
    <w:p w:rsidR="00EE2377" w:rsidRPr="00FB542C" w:rsidRDefault="00EE2377" w:rsidP="00EE2377">
      <w:pPr>
        <w:spacing w:line="360" w:lineRule="auto"/>
        <w:ind w:firstLine="567"/>
        <w:rPr>
          <w:szCs w:val="28"/>
        </w:rPr>
      </w:pPr>
      <w:r w:rsidRPr="00FB542C">
        <w:rPr>
          <w:szCs w:val="28"/>
        </w:rPr>
        <w:t>Не зупиняючись на юридичному визначені і тлумаченні поняття «доручення» і його правову природу та форму, звернемо увагу на нормативно-правові акти якими керуються оператори поштового зв'язку.</w:t>
      </w:r>
    </w:p>
    <w:p w:rsidR="00EE2377" w:rsidRPr="00FB542C" w:rsidRDefault="00EE2377" w:rsidP="00EE2377">
      <w:pPr>
        <w:spacing w:line="360" w:lineRule="auto"/>
        <w:ind w:firstLine="567"/>
        <w:rPr>
          <w:szCs w:val="28"/>
        </w:rPr>
      </w:pPr>
      <w:r w:rsidRPr="00FB542C">
        <w:rPr>
          <w:szCs w:val="28"/>
        </w:rPr>
        <w:t>Відносини у сфері надання послуг поштового зв'язку регулюються Конституцією України, цим та іншими законами України і прийнятими відповідно до них нормативно-правовими актами (стаття 2 Закону України «Про поштовий зв'язок») [3]. Конституція України ж гарантує кожному таємницю листування, телефонних розмов, телеграфної та іншої кореспонденції [4]</w:t>
      </w:r>
    </w:p>
    <w:p w:rsidR="00EE2377" w:rsidRPr="00FB542C" w:rsidRDefault="00EE2377" w:rsidP="00EE2377">
      <w:pPr>
        <w:spacing w:line="360" w:lineRule="auto"/>
        <w:ind w:firstLine="567"/>
        <w:rPr>
          <w:szCs w:val="28"/>
        </w:rPr>
      </w:pPr>
      <w:r w:rsidRPr="00FB542C">
        <w:rPr>
          <w:szCs w:val="28"/>
        </w:rPr>
        <w:t xml:space="preserve">Правила надання послуг поштового зв'язку, затверджені постановою Кабінету Міністрів України від 5 березня 2009 р. № 270, дають право працівникам поштового зв’язку вимагати від особи, уповноваженої на одержання поштового відправлення, довіреність, оформленої в установленому законодавством порядку [5] </w:t>
      </w:r>
    </w:p>
    <w:p w:rsidR="00EE2377" w:rsidRPr="00FB542C" w:rsidRDefault="00EE2377" w:rsidP="00EE2377">
      <w:pPr>
        <w:spacing w:line="360" w:lineRule="auto"/>
        <w:ind w:firstLine="567"/>
        <w:rPr>
          <w:szCs w:val="28"/>
        </w:rPr>
      </w:pPr>
      <w:r w:rsidRPr="00FB542C">
        <w:rPr>
          <w:szCs w:val="28"/>
        </w:rPr>
        <w:t xml:space="preserve">Відповідно до пункту 90 Правил надання послуг поштового зв'язку, затверджені постановою Кабінету Міністрів України від 5 березня 2009 р. № 270, довіреність на одержання поштового відправлення може бути посвідчена нотаріально, посадовою особою організації, в якій довіритель працює, </w:t>
      </w:r>
      <w:r w:rsidRPr="00FB542C">
        <w:rPr>
          <w:szCs w:val="28"/>
        </w:rPr>
        <w:lastRenderedPageBreak/>
        <w:t xml:space="preserve">навчається, перебуває на стаціонарному лікуванні, або за місцем його проживання. Після пред’явлення оригіналу довіреності її копія залишається в об’єкті поштового зв’язку. </w:t>
      </w:r>
    </w:p>
    <w:p w:rsidR="00EE2377" w:rsidRPr="00FB542C" w:rsidRDefault="00EE2377" w:rsidP="00EE2377">
      <w:pPr>
        <w:spacing w:line="360" w:lineRule="auto"/>
        <w:ind w:firstLine="567"/>
        <w:rPr>
          <w:szCs w:val="28"/>
        </w:rPr>
      </w:pPr>
      <w:r w:rsidRPr="00FB542C">
        <w:rPr>
          <w:szCs w:val="28"/>
        </w:rPr>
        <w:t xml:space="preserve">А отже з зазначеного вбачається, єдиною підставою для отримання поштової кореспонденції, в тому числі на ім’я депутата, може бути лише довіреність, а не доручення. </w:t>
      </w:r>
    </w:p>
    <w:p w:rsidR="00EE2377" w:rsidRPr="00FB542C" w:rsidRDefault="00EE2377" w:rsidP="00EE2377">
      <w:pPr>
        <w:spacing w:line="360" w:lineRule="auto"/>
        <w:ind w:firstLine="567"/>
        <w:rPr>
          <w:szCs w:val="28"/>
        </w:rPr>
      </w:pPr>
      <w:r w:rsidRPr="00FB542C">
        <w:rPr>
          <w:szCs w:val="28"/>
        </w:rPr>
        <w:t>В роботі депутата при вирішені питань виборців велике значення має оперативність та мобільність. Враховуючи зайнятість депутатів місцевих рад в сфері основної роботи та депутатської діяльності, саме на помічників-консультантів покладається обов’язок на отримання кореспонденції адресованої на ім’я депутата (а не на ім’я просто фізичної особи). Однак, неузгодженість між чинними нормативно-правовими актами обмежує права помічників-консультантів та, взагалі, нівелює поняття «непорушності повноважень депутата місцевої ради».</w:t>
      </w:r>
    </w:p>
    <w:p w:rsidR="00EE2377" w:rsidRPr="00FB542C" w:rsidRDefault="00EE2377" w:rsidP="00EE2377">
      <w:pPr>
        <w:spacing w:line="360" w:lineRule="auto"/>
        <w:ind w:firstLine="567"/>
        <w:rPr>
          <w:szCs w:val="28"/>
        </w:rPr>
      </w:pPr>
      <w:r w:rsidRPr="00FB542C">
        <w:rPr>
          <w:szCs w:val="28"/>
        </w:rPr>
        <w:t xml:space="preserve">Підсумовуючи зазначене, можна дійти висновку, що колізія норм права обмежує реалізацію повноважень депутата місцевої ради як представника інтересів територіальної громади, виборців свого виборчого округу, члена відповідної місцевої ради. Наразі є реальна необхідність в законодавчому узгоджені питання щодо права помічників-консультантів депутатів місцевих рад одержувати надіслану на ім'я депутата місцевої ради поштову й телеграфну кореспонденцію. </w:t>
      </w:r>
    </w:p>
    <w:p w:rsidR="00EE2377" w:rsidRPr="00FB542C" w:rsidRDefault="00EE2377" w:rsidP="00EE2377">
      <w:pPr>
        <w:spacing w:line="360" w:lineRule="auto"/>
        <w:ind w:firstLine="567"/>
        <w:rPr>
          <w:szCs w:val="28"/>
        </w:rPr>
      </w:pPr>
    </w:p>
    <w:p w:rsidR="00EE2377" w:rsidRPr="00FB542C" w:rsidRDefault="00EE2377" w:rsidP="00EE2377">
      <w:pPr>
        <w:spacing w:line="360" w:lineRule="auto"/>
        <w:ind w:firstLine="567"/>
        <w:jc w:val="center"/>
        <w:rPr>
          <w:b/>
          <w:szCs w:val="28"/>
        </w:rPr>
      </w:pPr>
      <w:r w:rsidRPr="00FB542C">
        <w:rPr>
          <w:b/>
          <w:szCs w:val="28"/>
        </w:rPr>
        <w:t>Список використаних джерел:</w:t>
      </w:r>
    </w:p>
    <w:p w:rsidR="00EE2377" w:rsidRPr="00FB542C" w:rsidRDefault="00EE2377" w:rsidP="00EE2377">
      <w:pPr>
        <w:spacing w:line="360" w:lineRule="auto"/>
        <w:ind w:firstLine="567"/>
        <w:rPr>
          <w:szCs w:val="28"/>
        </w:rPr>
      </w:pPr>
      <w:r w:rsidRPr="00FB542C">
        <w:rPr>
          <w:szCs w:val="28"/>
        </w:rPr>
        <w:t>1. Закон України «Про статус депутатів місцевих рад» від 11.07.2002 № 93-IV. Дата оновлення: 16.11.2021. URL: https://zakon.rada.gov.ua/laws/show/93-15#Text (дата звернення: 20.11.2021).</w:t>
      </w:r>
    </w:p>
    <w:p w:rsidR="00EE2377" w:rsidRPr="00FB542C" w:rsidRDefault="00EE2377" w:rsidP="00EE2377">
      <w:pPr>
        <w:spacing w:line="360" w:lineRule="auto"/>
        <w:ind w:firstLine="567"/>
        <w:rPr>
          <w:szCs w:val="28"/>
        </w:rPr>
      </w:pPr>
      <w:r w:rsidRPr="00FB542C">
        <w:rPr>
          <w:szCs w:val="28"/>
        </w:rPr>
        <w:lastRenderedPageBreak/>
        <w:t>2. Чернецька О.В. Конституційно-правовий статус депутатів місцевих рад за законодавством України : монографія. Київ : Видавничий дім «Скіф», КНТ, 2008. 144 с.</w:t>
      </w:r>
    </w:p>
    <w:p w:rsidR="00EE2377" w:rsidRPr="00FB542C" w:rsidRDefault="00EE2377" w:rsidP="00EE2377">
      <w:pPr>
        <w:spacing w:line="360" w:lineRule="auto"/>
        <w:ind w:firstLine="567"/>
        <w:rPr>
          <w:szCs w:val="28"/>
        </w:rPr>
      </w:pPr>
      <w:r w:rsidRPr="00FB542C">
        <w:rPr>
          <w:szCs w:val="28"/>
        </w:rPr>
        <w:t>3. Закон України «Про поштовий зв’язок» від 04.10.2001 № 2759-III.</w:t>
      </w:r>
    </w:p>
    <w:p w:rsidR="00EE2377" w:rsidRPr="00FB542C" w:rsidRDefault="00EE2377" w:rsidP="00EE2377">
      <w:pPr>
        <w:spacing w:line="360" w:lineRule="auto"/>
        <w:ind w:firstLine="567"/>
        <w:rPr>
          <w:szCs w:val="28"/>
        </w:rPr>
      </w:pPr>
      <w:r w:rsidRPr="00FB542C">
        <w:rPr>
          <w:szCs w:val="28"/>
        </w:rPr>
        <w:t>Дата оновлення: 16.10.2020. URL: </w:t>
      </w:r>
      <w:hyperlink r:id="rId134" w:anchor="top" w:history="1">
        <w:r w:rsidRPr="00FB542C">
          <w:rPr>
            <w:rStyle w:val="a6"/>
            <w:szCs w:val="28"/>
          </w:rPr>
          <w:t>https://zakon.rada.gov.ua/laws/show/2759-14#top</w:t>
        </w:r>
      </w:hyperlink>
      <w:r w:rsidRPr="00FB542C">
        <w:rPr>
          <w:szCs w:val="28"/>
        </w:rPr>
        <w:t xml:space="preserve"> (дата звернення: 20.11.2021).</w:t>
      </w:r>
    </w:p>
    <w:p w:rsidR="00EE2377" w:rsidRPr="00FB542C" w:rsidRDefault="00EE2377" w:rsidP="00EE2377">
      <w:pPr>
        <w:spacing w:line="360" w:lineRule="auto"/>
        <w:ind w:firstLine="567"/>
        <w:rPr>
          <w:szCs w:val="28"/>
        </w:rPr>
      </w:pPr>
      <w:r w:rsidRPr="00FB542C">
        <w:rPr>
          <w:szCs w:val="28"/>
        </w:rPr>
        <w:t xml:space="preserve">4. Конституція України від 28.06.1996 № 254к/96-ВР. Дата оновлення: 01.01.2020. URL: </w:t>
      </w:r>
      <w:hyperlink r:id="rId135" w:anchor="Text" w:history="1">
        <w:r w:rsidRPr="00FB542C">
          <w:rPr>
            <w:rStyle w:val="a6"/>
            <w:szCs w:val="28"/>
          </w:rPr>
          <w:t>https://zakon.rada.gov.ua/laws/show/254%D0%BA/96-%D0%B2%D1%80#Text</w:t>
        </w:r>
      </w:hyperlink>
      <w:r w:rsidRPr="00FB542C">
        <w:rPr>
          <w:szCs w:val="28"/>
        </w:rPr>
        <w:t>. (дата звернення: 20.11.2021).</w:t>
      </w:r>
    </w:p>
    <w:p w:rsidR="00EE2377" w:rsidRPr="00FB542C" w:rsidRDefault="00EE2377" w:rsidP="00EE2377">
      <w:pPr>
        <w:spacing w:line="360" w:lineRule="auto"/>
        <w:ind w:firstLine="567"/>
        <w:rPr>
          <w:szCs w:val="28"/>
        </w:rPr>
      </w:pPr>
      <w:r w:rsidRPr="00FB542C">
        <w:rPr>
          <w:szCs w:val="28"/>
        </w:rPr>
        <w:t xml:space="preserve">5. Правила надання послуг поштового зв'язку, затверджені постановою Кабінету Міністрів України від 5 березня 2009 р. № 270. Дата оновлення: 10.01.2020. </w:t>
      </w:r>
    </w:p>
    <w:p w:rsidR="00EE2377" w:rsidRPr="00FB542C" w:rsidRDefault="00EE2377" w:rsidP="00EE2377">
      <w:pPr>
        <w:spacing w:line="360" w:lineRule="auto"/>
        <w:ind w:firstLine="567"/>
        <w:rPr>
          <w:szCs w:val="28"/>
        </w:rPr>
      </w:pPr>
      <w:r w:rsidRPr="00FB542C">
        <w:rPr>
          <w:szCs w:val="28"/>
        </w:rPr>
        <w:t>URL: </w:t>
      </w:r>
      <w:hyperlink r:id="rId136" w:anchor="Text" w:history="1">
        <w:r w:rsidRPr="00FB542C">
          <w:rPr>
            <w:rStyle w:val="a6"/>
            <w:szCs w:val="28"/>
          </w:rPr>
          <w:t>https://zakon.rada.gov.ua/laws/show/270-2009-%D0%BF#Text</w:t>
        </w:r>
      </w:hyperlink>
      <w:r w:rsidRPr="00FB542C">
        <w:rPr>
          <w:szCs w:val="28"/>
        </w:rPr>
        <w:t xml:space="preserve"> (дата звернення: 20.11.2021).</w:t>
      </w:r>
    </w:p>
    <w:p w:rsidR="0071279B" w:rsidRPr="00FB542C" w:rsidRDefault="0071279B" w:rsidP="00EE2377">
      <w:pPr>
        <w:spacing w:line="360" w:lineRule="auto"/>
        <w:ind w:firstLine="567"/>
        <w:rPr>
          <w:szCs w:val="28"/>
        </w:rPr>
      </w:pPr>
    </w:p>
    <w:p w:rsidR="0071279B" w:rsidRPr="00FB542C" w:rsidRDefault="0071279B" w:rsidP="0071279B">
      <w:pPr>
        <w:spacing w:line="360" w:lineRule="auto"/>
        <w:jc w:val="right"/>
        <w:rPr>
          <w:szCs w:val="28"/>
        </w:rPr>
      </w:pPr>
      <w:r w:rsidRPr="00FB542C">
        <w:rPr>
          <w:b/>
          <w:iCs/>
          <w:szCs w:val="28"/>
        </w:rPr>
        <w:t>Головко Ольга Дмитрівна</w:t>
      </w:r>
      <w:r w:rsidRPr="00FB542C">
        <w:rPr>
          <w:iCs/>
          <w:szCs w:val="28"/>
        </w:rPr>
        <w:t>,</w:t>
      </w:r>
    </w:p>
    <w:p w:rsidR="0071279B" w:rsidRPr="00FB542C" w:rsidRDefault="0071279B" w:rsidP="0071279B">
      <w:pPr>
        <w:spacing w:line="360" w:lineRule="auto"/>
        <w:jc w:val="right"/>
        <w:rPr>
          <w:szCs w:val="28"/>
        </w:rPr>
      </w:pPr>
      <w:r w:rsidRPr="00FB542C">
        <w:rPr>
          <w:iCs/>
          <w:szCs w:val="28"/>
        </w:rPr>
        <w:t xml:space="preserve">студентка 3 курсу Інституту права </w:t>
      </w:r>
    </w:p>
    <w:p w:rsidR="0071279B" w:rsidRPr="00FB542C" w:rsidRDefault="0071279B" w:rsidP="0071279B">
      <w:pPr>
        <w:spacing w:line="360" w:lineRule="auto"/>
        <w:jc w:val="right"/>
        <w:rPr>
          <w:szCs w:val="28"/>
        </w:rPr>
      </w:pPr>
      <w:r w:rsidRPr="00FB542C">
        <w:rPr>
          <w:iCs/>
          <w:szCs w:val="28"/>
        </w:rPr>
        <w:t>Київського національного університету</w:t>
      </w:r>
      <w:r w:rsidRPr="00FB542C">
        <w:rPr>
          <w:iCs/>
          <w:szCs w:val="28"/>
        </w:rPr>
        <w:br/>
        <w:t xml:space="preserve"> імені Тараса Шевченка </w:t>
      </w:r>
      <w:r w:rsidRPr="00FB542C">
        <w:rPr>
          <w:iCs/>
          <w:szCs w:val="28"/>
        </w:rPr>
        <w:br/>
      </w:r>
    </w:p>
    <w:p w:rsidR="0071279B" w:rsidRPr="00FB542C" w:rsidRDefault="0071279B" w:rsidP="0071279B">
      <w:pPr>
        <w:spacing w:line="360" w:lineRule="auto"/>
        <w:ind w:right="-2" w:firstLine="709"/>
        <w:contextualSpacing/>
        <w:jc w:val="center"/>
        <w:rPr>
          <w:b/>
          <w:bCs/>
          <w:szCs w:val="28"/>
        </w:rPr>
      </w:pPr>
      <w:r w:rsidRPr="00FB542C">
        <w:rPr>
          <w:b/>
          <w:bCs/>
          <w:szCs w:val="28"/>
        </w:rPr>
        <w:t>Реалізація принципу децентралізації у бюджетному праві: проблеми та напрями їхнього вирішення</w:t>
      </w:r>
    </w:p>
    <w:p w:rsidR="0071279B" w:rsidRPr="00FB542C" w:rsidRDefault="0071279B" w:rsidP="0071279B">
      <w:pPr>
        <w:pStyle w:val="afa"/>
        <w:spacing w:after="0" w:line="360" w:lineRule="auto"/>
        <w:ind w:right="-2" w:firstLine="567"/>
        <w:contextualSpacing/>
        <w:rPr>
          <w:szCs w:val="28"/>
        </w:rPr>
      </w:pPr>
      <w:r w:rsidRPr="00FB542C">
        <w:rPr>
          <w:szCs w:val="28"/>
        </w:rPr>
        <w:t xml:space="preserve">Зважаючи на те, що Україна досить нещодавно стала на шлях децентралізації, має місце низка проблем із провадженням цього принципу у життя з фінансової точки зору. До них належать, зокрема, наявність значної залежності від «центру», незбалансованість бюджетів, незацікавленість місцевих органів у розвитку своєї території та збільшенні дохідної бази, а також велика </w:t>
      </w:r>
      <w:r w:rsidRPr="00FB542C">
        <w:rPr>
          <w:szCs w:val="28"/>
        </w:rPr>
        <w:lastRenderedPageBreak/>
        <w:t xml:space="preserve">кількість установ, що “історично” дісталася у спадщину та виступають тягарем місцевих бюджетів [1]. </w:t>
      </w:r>
    </w:p>
    <w:p w:rsidR="0071279B" w:rsidRPr="00FB542C" w:rsidRDefault="0071279B" w:rsidP="0071279B">
      <w:pPr>
        <w:pStyle w:val="afa"/>
        <w:spacing w:after="0" w:line="360" w:lineRule="auto"/>
        <w:ind w:right="-2" w:firstLine="567"/>
        <w:contextualSpacing/>
        <w:rPr>
          <w:szCs w:val="28"/>
        </w:rPr>
      </w:pPr>
      <w:r w:rsidRPr="00FB542C">
        <w:rPr>
          <w:szCs w:val="28"/>
        </w:rPr>
        <w:t>З 2015 року статтями 98 і 99 Бюджетного кодексу України  було запроваджено горизонтальне вирівнювання податкоспроможності місцевих бюджетів в рамках реалізації реформи міжбюджетних відносин. Така модель прийшла на зміну системі балансування місцевих бюджетів, в першу чергу, у зв’язку із взяттям курсу до Євроінтеграції нашої держави та виконання положень Угоди про Асоціацію [2, ст. 80].</w:t>
      </w:r>
    </w:p>
    <w:p w:rsidR="0071279B" w:rsidRPr="00FB542C" w:rsidRDefault="0071279B" w:rsidP="0071279B">
      <w:pPr>
        <w:pStyle w:val="afa"/>
        <w:spacing w:after="0" w:line="360" w:lineRule="auto"/>
        <w:ind w:right="-2" w:firstLine="567"/>
        <w:rPr>
          <w:szCs w:val="28"/>
        </w:rPr>
      </w:pPr>
      <w:r w:rsidRPr="00FB542C">
        <w:rPr>
          <w:szCs w:val="28"/>
        </w:rPr>
        <w:t>Відповідно до реформи, базовим елементом системи балансування став «індекс податкоспроможності». Показник від 0,9 до 1,1 не передбачає трансферти для бюджетів (це стосується як реверсних, так і базових дотацій). Якщо індекс менший за 0,9, передбачається «підтягування» показника за рахунок базової дотації, що встановлюється у розмірі 80 % від показника до 0,9.</w:t>
      </w:r>
    </w:p>
    <w:p w:rsidR="0071279B" w:rsidRPr="00FB542C" w:rsidRDefault="0071279B" w:rsidP="0071279B">
      <w:pPr>
        <w:pStyle w:val="afa"/>
        <w:spacing w:after="0" w:line="360" w:lineRule="auto"/>
        <w:ind w:right="-2"/>
        <w:contextualSpacing/>
        <w:jc w:val="center"/>
        <w:rPr>
          <w:szCs w:val="28"/>
        </w:rPr>
      </w:pPr>
      <w:r w:rsidRPr="00FB542C">
        <w:rPr>
          <w:b/>
          <w:bCs/>
          <w:szCs w:val="28"/>
        </w:rPr>
        <w:t>Особливість механізму горизонтального вирівнювання в Україні</w:t>
      </w:r>
    </w:p>
    <w:tbl>
      <w:tblPr>
        <w:tblStyle w:val="afe"/>
        <w:tblW w:w="5000" w:type="pct"/>
        <w:tblLayout w:type="fixed"/>
        <w:tblLook w:val="04A0" w:firstRow="1" w:lastRow="0" w:firstColumn="1" w:lastColumn="0" w:noHBand="0" w:noVBand="1"/>
      </w:tblPr>
      <w:tblGrid>
        <w:gridCol w:w="3039"/>
        <w:gridCol w:w="3222"/>
        <w:gridCol w:w="3418"/>
      </w:tblGrid>
      <w:tr w:rsidR="0071279B" w:rsidRPr="00FB542C" w:rsidTr="0071279B">
        <w:tc>
          <w:tcPr>
            <w:tcW w:w="9921" w:type="dxa"/>
            <w:gridSpan w:val="3"/>
          </w:tcPr>
          <w:p w:rsidR="0071279B" w:rsidRPr="00FB542C" w:rsidRDefault="0071279B" w:rsidP="0071279B">
            <w:pPr>
              <w:pStyle w:val="afa"/>
              <w:widowControl w:val="0"/>
              <w:spacing w:after="0" w:line="360" w:lineRule="auto"/>
              <w:ind w:right="-2"/>
              <w:contextualSpacing/>
              <w:jc w:val="center"/>
              <w:rPr>
                <w:szCs w:val="28"/>
              </w:rPr>
            </w:pPr>
            <w:r w:rsidRPr="00FB542C">
              <w:rPr>
                <w:szCs w:val="28"/>
              </w:rPr>
              <w:t>1. Результат вирівнювання:</w:t>
            </w:r>
          </w:p>
        </w:tc>
      </w:tr>
      <w:tr w:rsidR="0071279B" w:rsidRPr="00FB542C" w:rsidTr="0071279B">
        <w:tc>
          <w:tcPr>
            <w:tcW w:w="3114" w:type="dxa"/>
          </w:tcPr>
          <w:p w:rsidR="0071279B" w:rsidRPr="00FB542C" w:rsidRDefault="0071279B" w:rsidP="0071279B">
            <w:pPr>
              <w:pStyle w:val="afa"/>
              <w:widowControl w:val="0"/>
              <w:spacing w:after="0" w:line="360" w:lineRule="auto"/>
              <w:ind w:right="-2"/>
              <w:contextualSpacing/>
              <w:jc w:val="center"/>
              <w:rPr>
                <w:szCs w:val="28"/>
              </w:rPr>
            </w:pPr>
            <w:r w:rsidRPr="00FB542C">
              <w:rPr>
                <w:szCs w:val="28"/>
              </w:rPr>
              <w:t>Базова дотація</w:t>
            </w:r>
          </w:p>
        </w:tc>
        <w:tc>
          <w:tcPr>
            <w:tcW w:w="3303" w:type="dxa"/>
          </w:tcPr>
          <w:p w:rsidR="0071279B" w:rsidRPr="00FB542C" w:rsidRDefault="0071279B" w:rsidP="0071279B">
            <w:pPr>
              <w:pStyle w:val="afa"/>
              <w:widowControl w:val="0"/>
              <w:spacing w:after="0" w:line="360" w:lineRule="auto"/>
              <w:ind w:right="-2"/>
              <w:contextualSpacing/>
              <w:jc w:val="center"/>
              <w:rPr>
                <w:szCs w:val="28"/>
              </w:rPr>
            </w:pPr>
            <w:r w:rsidRPr="00FB542C">
              <w:rPr>
                <w:szCs w:val="28"/>
              </w:rPr>
              <w:t>Реверсна дотація</w:t>
            </w:r>
          </w:p>
        </w:tc>
        <w:tc>
          <w:tcPr>
            <w:tcW w:w="3504" w:type="dxa"/>
          </w:tcPr>
          <w:p w:rsidR="0071279B" w:rsidRPr="00FB542C" w:rsidRDefault="0071279B" w:rsidP="0071279B">
            <w:pPr>
              <w:pStyle w:val="afa"/>
              <w:widowControl w:val="0"/>
              <w:spacing w:after="0" w:line="360" w:lineRule="auto"/>
              <w:ind w:right="-2"/>
              <w:contextualSpacing/>
              <w:jc w:val="center"/>
              <w:rPr>
                <w:szCs w:val="28"/>
              </w:rPr>
            </w:pPr>
            <w:r w:rsidRPr="00FB542C">
              <w:rPr>
                <w:szCs w:val="28"/>
              </w:rPr>
              <w:t>Вирівнювання не здійснюється</w:t>
            </w:r>
          </w:p>
        </w:tc>
      </w:tr>
      <w:tr w:rsidR="0071279B" w:rsidRPr="00FB542C" w:rsidTr="0071279B">
        <w:tc>
          <w:tcPr>
            <w:tcW w:w="3114" w:type="dxa"/>
          </w:tcPr>
          <w:p w:rsidR="0071279B" w:rsidRPr="00FB542C" w:rsidRDefault="0071279B" w:rsidP="0071279B">
            <w:pPr>
              <w:pStyle w:val="afa"/>
              <w:widowControl w:val="0"/>
              <w:spacing w:after="0" w:line="360" w:lineRule="auto"/>
              <w:ind w:right="-2"/>
              <w:contextualSpacing/>
              <w:rPr>
                <w:szCs w:val="28"/>
              </w:rPr>
            </w:pPr>
            <w:r w:rsidRPr="00FB542C">
              <w:rPr>
                <w:szCs w:val="28"/>
              </w:rPr>
              <w:t>Рівень надходжень нижче 0,9 середнього показника по Україні</w:t>
            </w:r>
          </w:p>
        </w:tc>
        <w:tc>
          <w:tcPr>
            <w:tcW w:w="3303" w:type="dxa"/>
          </w:tcPr>
          <w:p w:rsidR="0071279B" w:rsidRPr="00FB542C" w:rsidRDefault="0071279B" w:rsidP="0071279B">
            <w:pPr>
              <w:pStyle w:val="afa"/>
              <w:widowControl w:val="0"/>
              <w:spacing w:after="0" w:line="360" w:lineRule="auto"/>
              <w:ind w:right="-2"/>
              <w:contextualSpacing/>
              <w:rPr>
                <w:szCs w:val="28"/>
              </w:rPr>
            </w:pPr>
            <w:r w:rsidRPr="00FB542C">
              <w:rPr>
                <w:szCs w:val="28"/>
              </w:rPr>
              <w:t>Рівень надходжень вище 1,1 середнього показника по Україні</w:t>
            </w:r>
          </w:p>
        </w:tc>
        <w:tc>
          <w:tcPr>
            <w:tcW w:w="3504" w:type="dxa"/>
          </w:tcPr>
          <w:p w:rsidR="0071279B" w:rsidRPr="00FB542C" w:rsidRDefault="0071279B" w:rsidP="0071279B">
            <w:pPr>
              <w:pStyle w:val="afa"/>
              <w:widowControl w:val="0"/>
              <w:spacing w:after="0" w:line="360" w:lineRule="auto"/>
              <w:ind w:right="-2"/>
              <w:contextualSpacing/>
              <w:rPr>
                <w:szCs w:val="28"/>
              </w:rPr>
            </w:pPr>
            <w:r w:rsidRPr="00FB542C">
              <w:rPr>
                <w:szCs w:val="28"/>
              </w:rPr>
              <w:t>Рівень надходжень в межах від 0,9 до 1,1 середнього показника по Україні</w:t>
            </w:r>
          </w:p>
        </w:tc>
      </w:tr>
    </w:tbl>
    <w:p w:rsidR="0071279B" w:rsidRPr="00FB542C" w:rsidRDefault="0071279B" w:rsidP="0071279B">
      <w:pPr>
        <w:spacing w:line="360" w:lineRule="auto"/>
        <w:ind w:right="-2" w:firstLine="709"/>
        <w:contextualSpacing/>
        <w:rPr>
          <w:szCs w:val="28"/>
        </w:rPr>
      </w:pPr>
    </w:p>
    <w:tbl>
      <w:tblPr>
        <w:tblStyle w:val="afe"/>
        <w:tblW w:w="5000" w:type="pct"/>
        <w:tblLayout w:type="fixed"/>
        <w:tblLook w:val="04A0" w:firstRow="1" w:lastRow="0" w:firstColumn="1" w:lastColumn="0" w:noHBand="0" w:noVBand="1"/>
      </w:tblPr>
      <w:tblGrid>
        <w:gridCol w:w="3228"/>
        <w:gridCol w:w="3225"/>
        <w:gridCol w:w="3226"/>
      </w:tblGrid>
      <w:tr w:rsidR="0071279B" w:rsidRPr="00FB542C" w:rsidTr="0071279B">
        <w:trPr>
          <w:trHeight w:val="570"/>
        </w:trPr>
        <w:tc>
          <w:tcPr>
            <w:tcW w:w="9921" w:type="dxa"/>
            <w:gridSpan w:val="3"/>
          </w:tcPr>
          <w:p w:rsidR="0071279B" w:rsidRPr="00FB542C" w:rsidRDefault="0071279B" w:rsidP="0071279B">
            <w:pPr>
              <w:pStyle w:val="afa"/>
              <w:widowControl w:val="0"/>
              <w:spacing w:after="0" w:line="360" w:lineRule="auto"/>
              <w:ind w:right="-2"/>
              <w:contextualSpacing/>
              <w:jc w:val="center"/>
              <w:rPr>
                <w:szCs w:val="28"/>
              </w:rPr>
            </w:pPr>
            <w:r w:rsidRPr="00FB542C">
              <w:rPr>
                <w:szCs w:val="28"/>
              </w:rPr>
              <w:t>2. Параметри, що враховуються при розрахунках:</w:t>
            </w:r>
          </w:p>
        </w:tc>
      </w:tr>
      <w:tr w:rsidR="0071279B" w:rsidRPr="00FB542C" w:rsidTr="0071279B">
        <w:tc>
          <w:tcPr>
            <w:tcW w:w="3308" w:type="dxa"/>
          </w:tcPr>
          <w:p w:rsidR="0071279B" w:rsidRPr="00FB542C" w:rsidRDefault="0071279B" w:rsidP="0071279B">
            <w:pPr>
              <w:pStyle w:val="afa"/>
              <w:widowControl w:val="0"/>
              <w:spacing w:after="0" w:line="360" w:lineRule="auto"/>
              <w:ind w:right="-2"/>
              <w:contextualSpacing/>
              <w:rPr>
                <w:szCs w:val="28"/>
              </w:rPr>
            </w:pPr>
            <w:r w:rsidRPr="00FB542C">
              <w:rPr>
                <w:szCs w:val="28"/>
              </w:rPr>
              <w:t>Чисельність населення</w:t>
            </w:r>
          </w:p>
        </w:tc>
        <w:tc>
          <w:tcPr>
            <w:tcW w:w="3306" w:type="dxa"/>
          </w:tcPr>
          <w:p w:rsidR="0071279B" w:rsidRPr="00FB542C" w:rsidRDefault="0071279B" w:rsidP="0071279B">
            <w:pPr>
              <w:pStyle w:val="afa"/>
              <w:widowControl w:val="0"/>
              <w:spacing w:after="0" w:line="360" w:lineRule="auto"/>
              <w:ind w:right="-2"/>
              <w:contextualSpacing/>
              <w:rPr>
                <w:szCs w:val="28"/>
              </w:rPr>
            </w:pPr>
            <w:r w:rsidRPr="00FB542C">
              <w:rPr>
                <w:szCs w:val="28"/>
              </w:rPr>
              <w:t>Надходження ПДФО</w:t>
            </w:r>
          </w:p>
        </w:tc>
        <w:tc>
          <w:tcPr>
            <w:tcW w:w="3307" w:type="dxa"/>
          </w:tcPr>
          <w:p w:rsidR="0071279B" w:rsidRPr="00FB542C" w:rsidRDefault="0071279B" w:rsidP="0071279B">
            <w:pPr>
              <w:pStyle w:val="afa"/>
              <w:widowControl w:val="0"/>
              <w:spacing w:after="0" w:line="360" w:lineRule="auto"/>
              <w:ind w:right="-2"/>
              <w:contextualSpacing/>
              <w:rPr>
                <w:szCs w:val="28"/>
              </w:rPr>
            </w:pPr>
            <w:r w:rsidRPr="00FB542C">
              <w:rPr>
                <w:szCs w:val="28"/>
              </w:rPr>
              <w:t>Індекс податкоспроможності</w:t>
            </w:r>
          </w:p>
        </w:tc>
      </w:tr>
      <w:tr w:rsidR="0071279B" w:rsidRPr="00FB542C" w:rsidTr="0071279B">
        <w:tc>
          <w:tcPr>
            <w:tcW w:w="3308" w:type="dxa"/>
          </w:tcPr>
          <w:p w:rsidR="0071279B" w:rsidRPr="00FB542C" w:rsidRDefault="0071279B" w:rsidP="0071279B">
            <w:pPr>
              <w:pStyle w:val="afa"/>
              <w:widowControl w:val="0"/>
              <w:spacing w:after="0" w:line="360" w:lineRule="auto"/>
              <w:ind w:right="-2"/>
              <w:contextualSpacing/>
              <w:rPr>
                <w:szCs w:val="28"/>
              </w:rPr>
            </w:pPr>
            <w:r w:rsidRPr="00FB542C">
              <w:rPr>
                <w:szCs w:val="28"/>
              </w:rPr>
              <w:t xml:space="preserve">За даними </w:t>
            </w:r>
            <w:r w:rsidRPr="00FB542C">
              <w:rPr>
                <w:szCs w:val="28"/>
              </w:rPr>
              <w:lastRenderedPageBreak/>
              <w:t>Держкомстату, на початок року, що передує плановому</w:t>
            </w:r>
          </w:p>
        </w:tc>
        <w:tc>
          <w:tcPr>
            <w:tcW w:w="3306" w:type="dxa"/>
          </w:tcPr>
          <w:p w:rsidR="0071279B" w:rsidRPr="00FB542C" w:rsidRDefault="0071279B" w:rsidP="0071279B">
            <w:pPr>
              <w:pStyle w:val="afa"/>
              <w:widowControl w:val="0"/>
              <w:spacing w:after="0" w:line="360" w:lineRule="auto"/>
              <w:ind w:right="-2"/>
              <w:contextualSpacing/>
              <w:rPr>
                <w:szCs w:val="28"/>
              </w:rPr>
            </w:pPr>
            <w:r w:rsidRPr="00FB542C">
              <w:rPr>
                <w:szCs w:val="28"/>
              </w:rPr>
              <w:lastRenderedPageBreak/>
              <w:t xml:space="preserve">За останній звітній </w:t>
            </w:r>
            <w:r w:rsidRPr="00FB542C">
              <w:rPr>
                <w:szCs w:val="28"/>
              </w:rPr>
              <w:lastRenderedPageBreak/>
              <w:t>період</w:t>
            </w:r>
          </w:p>
        </w:tc>
        <w:tc>
          <w:tcPr>
            <w:tcW w:w="3307" w:type="dxa"/>
          </w:tcPr>
          <w:p w:rsidR="0071279B" w:rsidRPr="00FB542C" w:rsidRDefault="0071279B" w:rsidP="0071279B">
            <w:pPr>
              <w:pStyle w:val="afa"/>
              <w:widowControl w:val="0"/>
              <w:spacing w:after="0" w:line="360" w:lineRule="auto"/>
              <w:ind w:right="-2"/>
              <w:contextualSpacing/>
              <w:rPr>
                <w:szCs w:val="28"/>
              </w:rPr>
            </w:pPr>
            <w:r w:rsidRPr="00FB542C">
              <w:rPr>
                <w:szCs w:val="28"/>
              </w:rPr>
              <w:lastRenderedPageBreak/>
              <w:t xml:space="preserve">Співвідношення </w:t>
            </w:r>
            <w:r w:rsidRPr="00FB542C">
              <w:rPr>
                <w:szCs w:val="28"/>
              </w:rPr>
              <w:lastRenderedPageBreak/>
              <w:t>надходжень ПДФО на 1 жителя по бюджету до аналогічного показника по Україні</w:t>
            </w:r>
          </w:p>
        </w:tc>
      </w:tr>
    </w:tbl>
    <w:p w:rsidR="0071279B" w:rsidRPr="00FB542C" w:rsidRDefault="0071279B" w:rsidP="0071279B">
      <w:pPr>
        <w:pStyle w:val="afa"/>
        <w:spacing w:after="0" w:line="360" w:lineRule="auto"/>
        <w:ind w:right="-2"/>
        <w:contextualSpacing/>
        <w:jc w:val="center"/>
        <w:rPr>
          <w:szCs w:val="28"/>
        </w:rPr>
      </w:pPr>
    </w:p>
    <w:p w:rsidR="0071279B" w:rsidRPr="00FB542C" w:rsidRDefault="0071279B" w:rsidP="0071279B">
      <w:pPr>
        <w:pStyle w:val="afa"/>
        <w:spacing w:after="0" w:line="360" w:lineRule="auto"/>
        <w:ind w:right="-2"/>
        <w:contextualSpacing/>
        <w:jc w:val="center"/>
        <w:rPr>
          <w:szCs w:val="28"/>
        </w:rPr>
      </w:pPr>
      <w:r w:rsidRPr="00FB542C">
        <w:rPr>
          <w:b/>
          <w:bCs/>
          <w:szCs w:val="28"/>
        </w:rPr>
        <w:t>Окремі проблеми реалізації механізму</w:t>
      </w:r>
    </w:p>
    <w:p w:rsidR="0071279B" w:rsidRPr="00FB542C" w:rsidRDefault="0071279B" w:rsidP="0071279B">
      <w:pPr>
        <w:pStyle w:val="afa"/>
        <w:spacing w:after="0" w:line="360" w:lineRule="auto"/>
        <w:ind w:right="-2" w:firstLine="567"/>
        <w:contextualSpacing/>
        <w:rPr>
          <w:szCs w:val="28"/>
        </w:rPr>
      </w:pPr>
      <w:r w:rsidRPr="00FB542C">
        <w:rPr>
          <w:szCs w:val="28"/>
        </w:rPr>
        <w:t xml:space="preserve">По-перше, згідно зі ст.ст. 98 та 99 Бюджетного кодексу України (далі — БКУ), місто Київ не підпадає під дію механізму горизонтального вирівнювання. Це означає, що показники доходів столичного бюджету не будуть братися до уваги під час проведення вирівнювання. До того ж, сума  коштів, що перевищує середній показник надходжень податків на одного мешканця по Україні, не вилучається, а спрямовується на фінансування видатків для виконання м. Києвом функцій столиці відповідно до Закону України від 15.01.1999 № 401-XIV “Про столицю України – місто-герой Київ” [4, ст. 94]. </w:t>
      </w:r>
    </w:p>
    <w:p w:rsidR="0071279B" w:rsidRPr="00FB542C" w:rsidRDefault="0071279B" w:rsidP="0071279B">
      <w:pPr>
        <w:pStyle w:val="afa"/>
        <w:spacing w:after="0" w:line="360" w:lineRule="auto"/>
        <w:ind w:right="-2" w:firstLine="567"/>
        <w:contextualSpacing/>
        <w:rPr>
          <w:szCs w:val="28"/>
        </w:rPr>
      </w:pPr>
      <w:r w:rsidRPr="00FB542C">
        <w:rPr>
          <w:szCs w:val="28"/>
        </w:rPr>
        <w:t>Однак, до реформ у сфері міжбюджетних відносин в 2015 році бюджет міста Києва поряд з бюджетами міст обласного значення, районними бюджетами брав участь у вирівнюванні. Порівнявши сучасну і попередню редакцію Закону № 401-XIV (до 2015 року), можна зазначити, що на м.Київ не було покладено додаткових функцій. Зважаючи на це, вважаємо, що вилучення Києва із механізму горизонтального вирівнювання є необґрунтованим.</w:t>
      </w:r>
    </w:p>
    <w:p w:rsidR="0071279B" w:rsidRPr="00FB542C" w:rsidRDefault="0071279B" w:rsidP="0071279B">
      <w:pPr>
        <w:pStyle w:val="afa"/>
        <w:spacing w:after="0" w:line="360" w:lineRule="auto"/>
        <w:ind w:right="-2" w:firstLine="567"/>
        <w:contextualSpacing/>
        <w:rPr>
          <w:szCs w:val="28"/>
        </w:rPr>
      </w:pPr>
      <w:r w:rsidRPr="00FB542C">
        <w:rPr>
          <w:szCs w:val="28"/>
        </w:rPr>
        <w:t xml:space="preserve">По-друге, система фінансового вирівнювання в Україні і на регіональному рівні, і на рівні територіальної громади є неефективною та не стимулює ОМС до соціально-економічної активності, збільшення неподаткових доходів, а тому призводить до послаблення фінансової самостійності місцевих бюджетів [4]. Це пов’язано із  відсутністю будь-яких стимулів, адже через механізм дотацій їм ці гроші і так повернуть. Тож про жодну ініціативу тут навіть не йдеться. З цієї </w:t>
      </w:r>
      <w:r w:rsidRPr="00FB542C">
        <w:rPr>
          <w:szCs w:val="28"/>
        </w:rPr>
        <w:lastRenderedPageBreak/>
        <w:t>точки зору можна розглядати це як порушення принципу справедливості: адже регіони, які вкладають у власний розвиток більше ресурсів, більше втратять.</w:t>
      </w:r>
    </w:p>
    <w:p w:rsidR="0071279B" w:rsidRPr="00FB542C" w:rsidRDefault="0071279B" w:rsidP="0071279B">
      <w:pPr>
        <w:pStyle w:val="afa"/>
        <w:spacing w:after="0" w:line="360" w:lineRule="auto"/>
        <w:ind w:right="-2" w:firstLine="567"/>
        <w:contextualSpacing/>
        <w:rPr>
          <w:szCs w:val="28"/>
        </w:rPr>
      </w:pPr>
      <w:r w:rsidRPr="00FB542C">
        <w:rPr>
          <w:szCs w:val="28"/>
        </w:rPr>
        <w:t xml:space="preserve">По-третє, за рахунок децентралізації багато повноважень переходить на рівень об’єднаних територіальних громад (далі — ОТГ) з рівня району. При цьому для горизонтального вирівнювання використовують одні і ті же критерії для районних бюджетів, бюджетів міст обласного значення та бюджетів ОТГ. Перехід на прямі міжбюджетні відносини ОТГ та залучення їх до процесу горизонтального вирівнювання бюджетів при теперішньому рівні їх податкоспроможності потребує збільшення фінансового ресурсу, спрямованого на базову дотацію місцевим бюджетам [4, ст. 94].                                                                                                       </w:t>
      </w:r>
    </w:p>
    <w:p w:rsidR="0071279B" w:rsidRPr="00FB542C" w:rsidRDefault="0071279B" w:rsidP="0071279B">
      <w:pPr>
        <w:pStyle w:val="afa"/>
        <w:spacing w:after="0" w:line="360" w:lineRule="auto"/>
        <w:ind w:firstLine="567"/>
        <w:jc w:val="center"/>
        <w:rPr>
          <w:szCs w:val="28"/>
        </w:rPr>
      </w:pPr>
      <w:r w:rsidRPr="00FB542C">
        <w:rPr>
          <w:b/>
          <w:bCs/>
          <w:szCs w:val="28"/>
        </w:rPr>
        <w:t>Пропозиції щодо вирішення проблем міжбюджетних відносин</w:t>
      </w:r>
      <w:r w:rsidRPr="00FB542C">
        <w:rPr>
          <w:szCs w:val="28"/>
        </w:rPr>
        <w:t xml:space="preserve">: </w:t>
      </w:r>
    </w:p>
    <w:p w:rsidR="0071279B" w:rsidRPr="00FB542C" w:rsidRDefault="0071279B" w:rsidP="0071279B">
      <w:pPr>
        <w:pStyle w:val="afa"/>
        <w:spacing w:after="0" w:line="360" w:lineRule="auto"/>
        <w:ind w:firstLine="567"/>
        <w:rPr>
          <w:szCs w:val="28"/>
        </w:rPr>
      </w:pPr>
      <w:r w:rsidRPr="00FB542C">
        <w:rPr>
          <w:szCs w:val="28"/>
        </w:rPr>
        <w:t xml:space="preserve">По-перше, вважаємо за доцільне долучення м. Києва до фінансового вирівнювання дохідної спроможності місцевих бюджетів, оскільки: </w:t>
      </w:r>
    </w:p>
    <w:p w:rsidR="0071279B" w:rsidRPr="00FB542C" w:rsidRDefault="0071279B" w:rsidP="0071279B">
      <w:pPr>
        <w:pStyle w:val="afa"/>
        <w:spacing w:after="0" w:line="360" w:lineRule="auto"/>
        <w:ind w:firstLine="567"/>
        <w:rPr>
          <w:szCs w:val="28"/>
        </w:rPr>
      </w:pPr>
      <w:r w:rsidRPr="00FB542C">
        <w:rPr>
          <w:szCs w:val="28"/>
        </w:rPr>
        <w:t>- це великий обсяг вилученої у Києва реверсної дотації до державного бюджету.</w:t>
      </w:r>
    </w:p>
    <w:p w:rsidR="0071279B" w:rsidRPr="00FB542C" w:rsidRDefault="0071279B" w:rsidP="0071279B">
      <w:pPr>
        <w:pStyle w:val="afa"/>
        <w:spacing w:after="0" w:line="360" w:lineRule="auto"/>
        <w:ind w:firstLine="567"/>
        <w:rPr>
          <w:szCs w:val="28"/>
        </w:rPr>
      </w:pPr>
      <w:r w:rsidRPr="00FB542C">
        <w:rPr>
          <w:i/>
          <w:iCs/>
          <w:szCs w:val="28"/>
        </w:rPr>
        <w:t>-</w:t>
      </w:r>
      <w:r w:rsidRPr="00FB542C">
        <w:rPr>
          <w:szCs w:val="28"/>
        </w:rPr>
        <w:t xml:space="preserve"> згідно зі ст. 64 БКУ, середній показник податкоспроможності розраховується за всіма зведеними бюджетами міст обласного значення, районів та об’єднаних територіальних громад, а тому значення цього показника значно підвищиться, що обумовить збільшення обсягів базової дотації з державного бюджету та кількості бюджетів, що її потребуватимуть.</w:t>
      </w:r>
    </w:p>
    <w:p w:rsidR="0071279B" w:rsidRPr="00FB542C" w:rsidRDefault="0071279B" w:rsidP="0071279B">
      <w:pPr>
        <w:pStyle w:val="afa"/>
        <w:spacing w:after="0" w:line="360" w:lineRule="auto"/>
        <w:ind w:firstLine="567"/>
        <w:rPr>
          <w:szCs w:val="28"/>
        </w:rPr>
      </w:pPr>
      <w:r w:rsidRPr="00FB542C">
        <w:rPr>
          <w:szCs w:val="28"/>
        </w:rPr>
        <w:t>По-друге, пропонуємо для стимулювання громад до соціально-економічного розвитку знизити відсоток реверсної дотації або ж застосовувати базові дотації, що містять стимулюючу складову, за принципом справедливості.</w:t>
      </w:r>
    </w:p>
    <w:p w:rsidR="0071279B" w:rsidRPr="00FB542C" w:rsidRDefault="0071279B" w:rsidP="0071279B">
      <w:pPr>
        <w:pStyle w:val="afa"/>
        <w:spacing w:after="0" w:line="360" w:lineRule="auto"/>
        <w:ind w:firstLine="567"/>
        <w:rPr>
          <w:szCs w:val="28"/>
        </w:rPr>
      </w:pPr>
      <w:r w:rsidRPr="00FB542C">
        <w:rPr>
          <w:szCs w:val="28"/>
        </w:rPr>
        <w:t xml:space="preserve">По-третє, слід змінити порядок зарахування ПДФО до місцевих бюджетів (що лежить в основі розрахунку індексу податкоспроможності для вирівнювання) за місцем проживання особи, а не за місцем її працевлаштування. </w:t>
      </w:r>
      <w:r w:rsidRPr="00FB542C">
        <w:rPr>
          <w:szCs w:val="28"/>
        </w:rPr>
        <w:lastRenderedPageBreak/>
        <w:t>Тоді податкоспроможність громад, які доволі часто є донорами робочої сили для більш економічно розвинутих громад, зросте.</w:t>
      </w:r>
    </w:p>
    <w:p w:rsidR="0071279B" w:rsidRPr="00FB542C" w:rsidRDefault="0071279B" w:rsidP="0071279B">
      <w:pPr>
        <w:pStyle w:val="afa"/>
        <w:spacing w:after="0" w:line="360" w:lineRule="auto"/>
        <w:ind w:right="-2" w:firstLine="567"/>
        <w:jc w:val="center"/>
        <w:rPr>
          <w:szCs w:val="28"/>
        </w:rPr>
      </w:pPr>
      <w:r w:rsidRPr="00FB542C">
        <w:rPr>
          <w:b/>
          <w:bCs/>
          <w:iCs/>
          <w:szCs w:val="28"/>
        </w:rPr>
        <w:t>Висновки</w:t>
      </w:r>
    </w:p>
    <w:p w:rsidR="0071279B" w:rsidRPr="00FB542C" w:rsidRDefault="0071279B" w:rsidP="0071279B">
      <w:pPr>
        <w:pStyle w:val="afa"/>
        <w:spacing w:after="0" w:line="360" w:lineRule="auto"/>
        <w:ind w:right="-2" w:firstLine="567"/>
        <w:contextualSpacing/>
        <w:rPr>
          <w:szCs w:val="28"/>
        </w:rPr>
      </w:pPr>
      <w:r w:rsidRPr="00FB542C">
        <w:rPr>
          <w:szCs w:val="28"/>
        </w:rPr>
        <w:t>Перерозподіл доходів на користь місцевих бюджетів, де саме і відбувається життєдіяльність населення та здійснюється виробництво, може досить суттєво прискорити інноваційне зростання регіонів і вивести їх на рівень фінансової самодостатності.</w:t>
      </w:r>
    </w:p>
    <w:p w:rsidR="0071279B" w:rsidRPr="00FB542C" w:rsidRDefault="0071279B" w:rsidP="0071279B">
      <w:pPr>
        <w:pStyle w:val="afa"/>
        <w:spacing w:after="0" w:line="360" w:lineRule="auto"/>
        <w:ind w:right="-2" w:firstLine="567"/>
        <w:contextualSpacing/>
        <w:rPr>
          <w:szCs w:val="28"/>
        </w:rPr>
      </w:pPr>
      <w:r w:rsidRPr="00FB542C">
        <w:rPr>
          <w:szCs w:val="28"/>
        </w:rPr>
        <w:t xml:space="preserve">Обов’язок держави - забезпечити достатній рівень життя населення та реалізацію соціальних стандартів для кожного громадянина незалежно від місця його проживання. </w:t>
      </w:r>
    </w:p>
    <w:p w:rsidR="0071279B" w:rsidRPr="00FB542C" w:rsidRDefault="0071279B" w:rsidP="0071279B">
      <w:pPr>
        <w:pStyle w:val="afa"/>
        <w:spacing w:after="0" w:line="360" w:lineRule="auto"/>
        <w:ind w:right="-2" w:firstLine="567"/>
        <w:contextualSpacing/>
        <w:rPr>
          <w:szCs w:val="28"/>
        </w:rPr>
      </w:pPr>
      <w:r w:rsidRPr="00FB542C">
        <w:rPr>
          <w:szCs w:val="28"/>
        </w:rPr>
        <w:t>Збалансована система міжбюджетних відносин - це основа для дієвої державної регіональної політики.</w:t>
      </w:r>
    </w:p>
    <w:p w:rsidR="0071279B" w:rsidRPr="00FB542C" w:rsidRDefault="0071279B" w:rsidP="0071279B">
      <w:pPr>
        <w:pStyle w:val="afa"/>
        <w:spacing w:after="0" w:line="360" w:lineRule="auto"/>
        <w:ind w:right="-2" w:firstLine="567"/>
        <w:contextualSpacing/>
        <w:rPr>
          <w:szCs w:val="28"/>
        </w:rPr>
      </w:pPr>
      <w:r w:rsidRPr="00FB542C">
        <w:rPr>
          <w:szCs w:val="28"/>
        </w:rPr>
        <w:t xml:space="preserve">Від справедливого перерозподілу бюджетних коштів відповідно до потреб та від ефективності їх використання залежить стабільність розвитку держави та регіонів. Саме тому реалізація принципу децентралізації та юридичної рівності є тим фундаментом, на якому мають будуватися сучасні міжбюджетні відносини в Україні. </w:t>
      </w:r>
    </w:p>
    <w:p w:rsidR="0071279B" w:rsidRPr="00FB542C" w:rsidRDefault="0071279B" w:rsidP="0071279B">
      <w:pPr>
        <w:pStyle w:val="afa"/>
        <w:spacing w:after="0" w:line="360" w:lineRule="auto"/>
        <w:ind w:right="-2" w:firstLine="709"/>
        <w:contextualSpacing/>
        <w:jc w:val="center"/>
        <w:rPr>
          <w:szCs w:val="28"/>
        </w:rPr>
      </w:pPr>
      <w:r w:rsidRPr="00FB542C">
        <w:rPr>
          <w:b/>
          <w:szCs w:val="28"/>
        </w:rPr>
        <w:t>Список використаних джерел:</w:t>
      </w:r>
    </w:p>
    <w:p w:rsidR="0071279B" w:rsidRPr="00FB542C" w:rsidRDefault="0071279B" w:rsidP="0071279B">
      <w:pPr>
        <w:pStyle w:val="afa"/>
        <w:spacing w:after="0" w:line="360" w:lineRule="auto"/>
        <w:ind w:right="-2" w:firstLine="567"/>
        <w:contextualSpacing/>
        <w:rPr>
          <w:szCs w:val="28"/>
        </w:rPr>
      </w:pPr>
      <w:r w:rsidRPr="00FB542C">
        <w:rPr>
          <w:szCs w:val="28"/>
        </w:rPr>
        <w:t xml:space="preserve">1. Про внесення змін до Бюджетного кодексу України щодо реформи міжбюджетних відносин: Закон України від 26.04.2015 № 79-19, URL: </w:t>
      </w:r>
      <w:hyperlink r:id="rId137">
        <w:r w:rsidRPr="00FB542C">
          <w:rPr>
            <w:szCs w:val="28"/>
          </w:rPr>
          <w:t>http://zakon4.rada.gov.ua/laws/show/79-19</w:t>
        </w:r>
      </w:hyperlink>
      <w:r w:rsidRPr="00FB542C">
        <w:rPr>
          <w:szCs w:val="28"/>
        </w:rPr>
        <w:t>.</w:t>
      </w:r>
    </w:p>
    <w:p w:rsidR="0071279B" w:rsidRPr="00FB542C" w:rsidRDefault="0071279B" w:rsidP="0071279B">
      <w:pPr>
        <w:pStyle w:val="afa"/>
        <w:spacing w:after="0" w:line="360" w:lineRule="auto"/>
        <w:ind w:right="-2" w:firstLine="567"/>
        <w:contextualSpacing/>
        <w:rPr>
          <w:szCs w:val="28"/>
        </w:rPr>
      </w:pPr>
      <w:r w:rsidRPr="00FB542C">
        <w:rPr>
          <w:szCs w:val="28"/>
        </w:rPr>
        <w:t>2. Логвінов П. В. Фінансове вирівнювання територій в умовах децентралізації публічних фінансів. Finance, accounting and audit. 2015. Issue 2 (26).</w:t>
      </w:r>
    </w:p>
    <w:p w:rsidR="0071279B" w:rsidRPr="00FB542C" w:rsidRDefault="0071279B" w:rsidP="0071279B">
      <w:pPr>
        <w:pStyle w:val="afa"/>
        <w:spacing w:after="0" w:line="360" w:lineRule="auto"/>
        <w:ind w:right="-2" w:firstLine="567"/>
        <w:contextualSpacing/>
        <w:rPr>
          <w:szCs w:val="28"/>
        </w:rPr>
      </w:pPr>
      <w:r w:rsidRPr="00FB542C">
        <w:rPr>
          <w:szCs w:val="28"/>
        </w:rPr>
        <w:t>3. Костирко Л. А., Велентейчик Н. Ю. Механізм регулювання міжбюджетних відносин в Україні: пріоритети, інструменти, перспективи: монографія. Сєвєродонецьк: вид-во СНУ ім. В.Даля, 2016. 280 с.</w:t>
      </w:r>
    </w:p>
    <w:p w:rsidR="0071279B" w:rsidRPr="00FB542C" w:rsidRDefault="0071279B" w:rsidP="0071279B">
      <w:pPr>
        <w:pStyle w:val="afa"/>
        <w:spacing w:after="0" w:line="360" w:lineRule="auto"/>
        <w:ind w:right="-2" w:firstLine="567"/>
        <w:contextualSpacing/>
        <w:rPr>
          <w:szCs w:val="28"/>
        </w:rPr>
      </w:pPr>
      <w:r w:rsidRPr="00FB542C">
        <w:rPr>
          <w:szCs w:val="28"/>
        </w:rPr>
        <w:lastRenderedPageBreak/>
        <w:t>4. Беновська Л. Фінансове вирівнювання в контексті реформи децентралізації влади: проблеми та перспективи. Світ фінансів. 2019. № 2. С 85-97.</w:t>
      </w:r>
    </w:p>
    <w:p w:rsidR="0071279B" w:rsidRPr="00FB542C" w:rsidRDefault="0071279B" w:rsidP="0071279B">
      <w:pPr>
        <w:pStyle w:val="afa"/>
        <w:spacing w:after="0" w:line="360" w:lineRule="auto"/>
        <w:ind w:right="-2" w:firstLine="709"/>
        <w:contextualSpacing/>
        <w:rPr>
          <w:szCs w:val="28"/>
        </w:rPr>
      </w:pPr>
    </w:p>
    <w:p w:rsidR="00EE2377" w:rsidRPr="00FB542C" w:rsidRDefault="00EE2377" w:rsidP="00EE2377">
      <w:pPr>
        <w:spacing w:line="360" w:lineRule="auto"/>
        <w:ind w:firstLine="567"/>
        <w:jc w:val="right"/>
        <w:rPr>
          <w:b/>
          <w:szCs w:val="28"/>
        </w:rPr>
      </w:pPr>
      <w:r w:rsidRPr="00FB542C">
        <w:rPr>
          <w:b/>
          <w:szCs w:val="28"/>
        </w:rPr>
        <w:t>Гречківська Меріам</w:t>
      </w:r>
    </w:p>
    <w:p w:rsidR="00EE2377" w:rsidRPr="00FB542C" w:rsidRDefault="00EE2377" w:rsidP="00EE2377">
      <w:pPr>
        <w:spacing w:line="360" w:lineRule="auto"/>
        <w:ind w:firstLine="567"/>
        <w:jc w:val="right"/>
        <w:rPr>
          <w:szCs w:val="28"/>
        </w:rPr>
      </w:pPr>
      <w:r w:rsidRPr="00FB542C">
        <w:rPr>
          <w:szCs w:val="28"/>
        </w:rPr>
        <w:t xml:space="preserve">аспірант кафедри загальнотеоретичного </w:t>
      </w:r>
    </w:p>
    <w:p w:rsidR="00EE2377" w:rsidRPr="00FB542C" w:rsidRDefault="00EE2377" w:rsidP="00EE2377">
      <w:pPr>
        <w:spacing w:line="360" w:lineRule="auto"/>
        <w:ind w:firstLine="567"/>
        <w:jc w:val="right"/>
        <w:rPr>
          <w:szCs w:val="28"/>
        </w:rPr>
      </w:pPr>
      <w:r w:rsidRPr="00FB542C">
        <w:rPr>
          <w:szCs w:val="28"/>
        </w:rPr>
        <w:t xml:space="preserve">правознавства та публічного права </w:t>
      </w:r>
    </w:p>
    <w:p w:rsidR="00EE2377" w:rsidRPr="00FB542C" w:rsidRDefault="00EE2377" w:rsidP="00EE2377">
      <w:pPr>
        <w:spacing w:line="360" w:lineRule="auto"/>
        <w:ind w:firstLine="567"/>
        <w:jc w:val="right"/>
        <w:rPr>
          <w:szCs w:val="28"/>
        </w:rPr>
      </w:pPr>
      <w:r w:rsidRPr="00FB542C">
        <w:rPr>
          <w:szCs w:val="28"/>
        </w:rPr>
        <w:t xml:space="preserve">Національного університету «Києво-Могилянська академія» </w:t>
      </w:r>
    </w:p>
    <w:p w:rsidR="00EE2377" w:rsidRPr="00FB542C" w:rsidRDefault="00EE2377" w:rsidP="00EE2377">
      <w:pPr>
        <w:spacing w:line="360" w:lineRule="auto"/>
        <w:ind w:firstLine="567"/>
        <w:jc w:val="right"/>
        <w:rPr>
          <w:b/>
          <w:szCs w:val="28"/>
        </w:rPr>
      </w:pPr>
    </w:p>
    <w:p w:rsidR="00EE2377" w:rsidRPr="00FB542C" w:rsidRDefault="00EE2377" w:rsidP="00EE2377">
      <w:pPr>
        <w:spacing w:line="360" w:lineRule="auto"/>
        <w:ind w:firstLine="567"/>
        <w:jc w:val="center"/>
        <w:rPr>
          <w:b/>
          <w:szCs w:val="28"/>
        </w:rPr>
      </w:pPr>
      <w:r w:rsidRPr="00FB542C">
        <w:rPr>
          <w:b/>
          <w:szCs w:val="28"/>
        </w:rPr>
        <w:t xml:space="preserve">НОВЕЛИ ПРАВОВОГО РЕГУЛЮВАННЯ ВІДЛИКАННЯ </w:t>
      </w:r>
    </w:p>
    <w:p w:rsidR="00EE2377" w:rsidRPr="00FB542C" w:rsidRDefault="00EE2377" w:rsidP="00EE2377">
      <w:pPr>
        <w:spacing w:line="360" w:lineRule="auto"/>
        <w:ind w:firstLine="567"/>
        <w:jc w:val="center"/>
        <w:rPr>
          <w:b/>
          <w:szCs w:val="28"/>
        </w:rPr>
      </w:pPr>
      <w:r w:rsidRPr="00FB542C">
        <w:rPr>
          <w:b/>
          <w:szCs w:val="28"/>
        </w:rPr>
        <w:t>ДЕПУТАТІВ МІСЦЕВИХ РАД: РИЗИКИ НАДМІРНОЇ ПАРТИЗАЦІЇ МІСЦЕВОГО САМОВРЯДУВАННЯ</w:t>
      </w:r>
    </w:p>
    <w:p w:rsidR="00EE2377" w:rsidRPr="00FB542C" w:rsidRDefault="00EE2377" w:rsidP="00EE2377">
      <w:pPr>
        <w:spacing w:line="360" w:lineRule="auto"/>
        <w:ind w:firstLine="567"/>
        <w:jc w:val="center"/>
        <w:rPr>
          <w:b/>
          <w:szCs w:val="28"/>
        </w:rPr>
      </w:pPr>
    </w:p>
    <w:p w:rsidR="00EE2377" w:rsidRPr="00FB542C" w:rsidRDefault="00EE2377" w:rsidP="00EE2377">
      <w:pPr>
        <w:spacing w:line="360" w:lineRule="auto"/>
        <w:ind w:firstLine="567"/>
        <w:rPr>
          <w:szCs w:val="28"/>
        </w:rPr>
      </w:pPr>
      <w:r w:rsidRPr="00FB542C">
        <w:rPr>
          <w:szCs w:val="28"/>
        </w:rPr>
        <w:t xml:space="preserve">1. Інститут відкликання формально визначається як один з інструментів контролю виборців відносно обраних ними представників, однак його ефективність та відповідність принципам представницької демократії ставиться під сумнів. Адже відкликання за своєю природою є елементом імперативного мандата (поряд із наказами виборців), який, за оцінками Венеційської комісії, надмірно обмежує свободу обраної особи реалізувати власні повноваження, керуючись першочергово законом та враховуючи власний статус як представника народу [1, c. 429]. </w:t>
      </w:r>
    </w:p>
    <w:p w:rsidR="00EE2377" w:rsidRPr="00FB542C" w:rsidRDefault="00EE2377" w:rsidP="00EE2377">
      <w:pPr>
        <w:pStyle w:val="af5"/>
        <w:spacing w:after="0" w:line="360" w:lineRule="auto"/>
        <w:ind w:left="0"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Проте, якщо загальновизнаною є позиція повної неприпустимості запровадження елементів імперативного мандату відносно загальнодержавних представницьких органів, аргументом на користь збереження в українському законодавстві інституту відкликання за народною ініціативою для представницьких органів місцевого самоврядування певною мірою виступає особлива правова природа місцевого самоврядування як специфічної форми </w:t>
      </w:r>
      <w:r w:rsidRPr="00FB542C">
        <w:rPr>
          <w:rFonts w:ascii="Times New Roman" w:hAnsi="Times New Roman" w:cs="Times New Roman"/>
          <w:sz w:val="28"/>
          <w:szCs w:val="28"/>
          <w:lang w:val="uk-UA"/>
        </w:rPr>
        <w:lastRenderedPageBreak/>
        <w:t xml:space="preserve">здійснення публічної влади, якій властивий найбільш тісний зв’язок з виборцем на місцях. </w:t>
      </w:r>
    </w:p>
    <w:p w:rsidR="00EE2377" w:rsidRPr="00FB542C" w:rsidRDefault="00EE2377" w:rsidP="00EE2377">
      <w:pPr>
        <w:pStyle w:val="af5"/>
        <w:spacing w:after="0" w:line="360" w:lineRule="auto"/>
        <w:ind w:left="0"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Водночас необхідність забезпечення широкого доступу виборців до інструментарію прямої демократії не може замінюватися нав’язуванням обранцям певної волі під загрозою втрати мандата та обмежувати їхнє право приймати рішення відповідно до власного розуміння. </w:t>
      </w:r>
    </w:p>
    <w:p w:rsidR="00EE2377" w:rsidRPr="00FB542C" w:rsidRDefault="00EE2377" w:rsidP="00EE2377">
      <w:pPr>
        <w:pStyle w:val="af5"/>
        <w:spacing w:after="0" w:line="360" w:lineRule="auto"/>
        <w:ind w:left="0"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Більше того, неприпустимим є спотворення логіки існування інституту відкликання відносно представницьких органів місцевого самоврядування задля перетворення політичного зв’язку між депутатами та третіми особами – політичними партіями, які здійснили їхнє висування, на юридичні відносини підпорядкування. А саме такі ризики може нести в собі запровадження (або, точніше, повернення у модифікованому вигляді скасованого раніше) інституту партійного відкликання депутатів місцевих рад.</w:t>
      </w:r>
    </w:p>
    <w:p w:rsidR="00EE2377" w:rsidRPr="00FB542C" w:rsidRDefault="00EE2377" w:rsidP="00EE2377">
      <w:pPr>
        <w:spacing w:line="360" w:lineRule="auto"/>
        <w:ind w:firstLine="567"/>
        <w:rPr>
          <w:szCs w:val="28"/>
        </w:rPr>
      </w:pPr>
      <w:r w:rsidRPr="00FB542C">
        <w:rPr>
          <w:szCs w:val="28"/>
        </w:rPr>
        <w:t xml:space="preserve">2. Так, змінами до Закону України «Про статус депутатів місцевих рад» (далі – Закон) від 23.07.2020 року положення, які регламентують процедуру відкликання депутатів місцевих рад, були істотно новелізовані. </w:t>
      </w:r>
    </w:p>
    <w:p w:rsidR="00EE2377" w:rsidRPr="00FB542C" w:rsidRDefault="00EE2377" w:rsidP="00EE2377">
      <w:pPr>
        <w:pStyle w:val="af5"/>
        <w:spacing w:after="0" w:line="360" w:lineRule="auto"/>
        <w:ind w:left="0"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Зокрема, правом ініціювати відкликання депутатів місцевих рад, поряд з громадянами-виборцями, наділені також місцеві організації політичних партій (частина перша статті 38 Закону) [2]. При цьому у відповідності до нових положень порядок відкликання різниться в залежності від суб’єкта, який ініціює питання, а також від способу висування кандидата, який обраний депутатом.</w:t>
      </w:r>
    </w:p>
    <w:p w:rsidR="00EE2377" w:rsidRPr="00FB542C" w:rsidRDefault="00EE2377" w:rsidP="00EE2377">
      <w:pPr>
        <w:pStyle w:val="af5"/>
        <w:spacing w:after="0" w:line="360" w:lineRule="auto"/>
        <w:ind w:left="0"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Тенденція до надання пріоритетності волі політичної партії перед волею територіальної громади та її окремих виборців впроваджується законодавцем ще на етапі визначення сили «наказів», які фактично можуть надаватися як виборцями (у формі доручень), так і політичними партіями (у формі передвиборних програм та програм діяльності). І якщо перші носять лише рекомендаційний характер, а їхнє виконання ставиться у залежність від рішення </w:t>
      </w:r>
      <w:r w:rsidRPr="00FB542C">
        <w:rPr>
          <w:rFonts w:ascii="Times New Roman" w:hAnsi="Times New Roman" w:cs="Times New Roman"/>
          <w:sz w:val="28"/>
          <w:szCs w:val="28"/>
          <w:lang w:val="uk-UA"/>
        </w:rPr>
        <w:lastRenderedPageBreak/>
        <w:t xml:space="preserve">ради (частина п’ята статті 17 Закону) [2], то невідповідність діяльності депутата партійним приписам може тягти за собою втрату мандата незалежно як від волі ради, так і від волі територіальної громади, адже є однією з самостійних підстав для його відкликання (пункт 3 частини першої статті 37 Закону) [2]. </w:t>
      </w:r>
    </w:p>
    <w:p w:rsidR="00EE2377" w:rsidRPr="00FB542C" w:rsidRDefault="00EE2377" w:rsidP="00EE2377">
      <w:pPr>
        <w:pStyle w:val="af5"/>
        <w:spacing w:after="0" w:line="360" w:lineRule="auto"/>
        <w:ind w:left="0"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3. Порівнюючи самі механізми відкликання за народною ініціативою виборцями і місцевими організаціями політичних партій, можна дійти висновку про практичну непридатність до застосування першого та максимальну зручність у застосуванні другого. Це дозволяє говорити про законодавче викривлення інституту відкликання за народною ініціативою та перетворення з елементу імперативного мандата обранців відносно виборців на елемент імперативного мандата депутатів відносно політичної партії, яка їх висувала кандидатами.</w:t>
      </w:r>
    </w:p>
    <w:p w:rsidR="00EE2377" w:rsidRPr="00FB542C" w:rsidRDefault="00EE2377" w:rsidP="00EE2377">
      <w:pPr>
        <w:pStyle w:val="af5"/>
        <w:spacing w:after="0" w:line="360" w:lineRule="auto"/>
        <w:ind w:left="0"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Ключовим моментом, який унеможливлює застосування відкликання як способу висловлення волі виборців територіальної громади відносно обранця у чистому вигляді, – це належність до виключної компетенції політичної партії остаточного вирішення питання про відкликання депутата незалежно від того, ким та на яких підставах була ініційована ця процедура. Єдиним критерієм надання політичній партії цього повноваження є спосіб номінування тоді ще кандидата через її місцеву організацію (частини п’ята та сьома статті 41 Закону) [2]. </w:t>
      </w:r>
    </w:p>
    <w:p w:rsidR="00EE2377" w:rsidRPr="00FB542C" w:rsidRDefault="00EE2377" w:rsidP="00EE2377">
      <w:pPr>
        <w:pStyle w:val="af5"/>
        <w:spacing w:after="0" w:line="360" w:lineRule="auto"/>
        <w:ind w:left="0"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Відкликання ж за народною ініціативою в автентичному вигляді (ініційоване виборцями, проведене зі збором підписів та засвідчене рішенням територіальної виборчої комісії за результатом перевірки дотримання визначених Законом процедур) можливе виключно щодо «незалежних» депутатів, які були кандидатами-самовисуванцями (частина п’ята статті 41 Закону) [2]. Однак у цьому контексті важливо зазначити, що самовисування можливе лише до місцевих рад територіальних громад, кількість виборців в яких менша за 10 тисяч осіб (абзац 2 частини другої статті 216 Виборчого кодексу України [3]). Отже, це </w:t>
      </w:r>
      <w:r w:rsidRPr="00FB542C">
        <w:rPr>
          <w:rFonts w:ascii="Times New Roman" w:hAnsi="Times New Roman" w:cs="Times New Roman"/>
          <w:sz w:val="28"/>
          <w:szCs w:val="28"/>
          <w:lang w:val="uk-UA"/>
        </w:rPr>
        <w:lastRenderedPageBreak/>
        <w:t xml:space="preserve">стосується досить малих громад; для переважної ж більшості територіальних громад результативне використання механізму можливе лише за наявності волі на відкликання у партії-номінатора. </w:t>
      </w:r>
    </w:p>
    <w:p w:rsidR="00EE2377" w:rsidRPr="00FB542C" w:rsidRDefault="00EE2377" w:rsidP="00EE2377">
      <w:pPr>
        <w:spacing w:line="360" w:lineRule="auto"/>
        <w:ind w:firstLine="567"/>
        <w:rPr>
          <w:szCs w:val="28"/>
        </w:rPr>
      </w:pPr>
      <w:r w:rsidRPr="00FB542C">
        <w:rPr>
          <w:szCs w:val="28"/>
        </w:rPr>
        <w:t xml:space="preserve">Застосування різних процедур для відкликання депутатів з ініціативи виборців та з ініціативи місцевих організацій партій ставить у більш вигідне становище політичні партії, а не територіальну громаду, а отже, дискредитує і саму ідею застосування інституту відкликання як контрольного механізму територіальної громади, а не легалізованого інструменту прямого партійного впливу. </w:t>
      </w:r>
    </w:p>
    <w:p w:rsidR="00EE2377" w:rsidRPr="00FB542C" w:rsidRDefault="00EE2377" w:rsidP="00EE2377">
      <w:pPr>
        <w:pStyle w:val="af5"/>
        <w:spacing w:after="0" w:line="360" w:lineRule="auto"/>
        <w:ind w:left="0"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4. Зазначимо, що законодавчо не лише надається функціональний пріоритет партійному відкликанню над відкликанням виборцями, але й не забезпечується навіть мінімальна залученість територіальної громади (або хоча б її представників) до процесу відкликання за ініціативою місцевої організації партії на жодному з етапів. Так, поряд з відсутністю вимог щодо кількісного та територіального представництва до зборів місцевої організації партії, на яких може бути прийнято рішення про направлення відповідної пропозиції до її керівного органу (частина дев’ята статті 38 Закону) [2], законодавець також не вимагає (і навіть не мотивує) залучати до процесу територіальну громаду або встановлювати/враховувати її позицію. «Спрощений порядок» партійного відкликання не передбачає необхідності збору підписів. Остаточне рішення приймається виключно керівним органом партії, який не зв’язаний ні «рекомендацією» своєї місцевої організації, ні волею територіальної громади. </w:t>
      </w:r>
    </w:p>
    <w:p w:rsidR="00EE2377" w:rsidRPr="00FB542C" w:rsidRDefault="00EE2377" w:rsidP="00EE2377">
      <w:pPr>
        <w:pStyle w:val="af5"/>
        <w:spacing w:after="0" w:line="360" w:lineRule="auto"/>
        <w:ind w:left="0"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Відсутність у Законі подібних запобіжників позбавляє політичну партію необхідності забезпечувати хоча б мінімальну сутнісну демократичність процесу відкликання, а не лише його умовну публічність. </w:t>
      </w:r>
    </w:p>
    <w:p w:rsidR="00EE2377" w:rsidRPr="00FB542C" w:rsidRDefault="00EE2377" w:rsidP="00EE2377">
      <w:pPr>
        <w:spacing w:line="360" w:lineRule="auto"/>
        <w:ind w:firstLine="567"/>
        <w:rPr>
          <w:szCs w:val="28"/>
        </w:rPr>
      </w:pPr>
      <w:r w:rsidRPr="00FB542C">
        <w:rPr>
          <w:szCs w:val="28"/>
        </w:rPr>
        <w:t xml:space="preserve">5. Нарешті, інститут партійного відкликання у запропонованому вигляді фактично ставить реалізацію конституційних активного та пасивного виборчих </w:t>
      </w:r>
      <w:r w:rsidRPr="00FB542C">
        <w:rPr>
          <w:szCs w:val="28"/>
        </w:rPr>
        <w:lastRenderedPageBreak/>
        <w:t>прав жителів громади у вирішальну залежність від волі суб’єкта, який не є безпосереднім учасником відносин між депутатом та виборцями, – політичної партії, для якої запроваджується нове, вище за пріоритетністю право – впливати на персональний склад виборного органу місцевого самоврядування поза виборчим процесом. Як сама процедура партійного відкликання, так і автоматичне входження до складу місцевої ради наступного за черговістю кандидата від місцевої організації партії у разі прийняття її керівним органом рішення про відкликання чинного депутата (частина дев’ята статті 45 Закону) [2] – це способи легалізації механізму зміни результатів виборів рішенням політичної партії, а не голосуванням виборців. По суті це суперечить позиції Конституційного Суду України, висловленій у рішенні по справі про виключення кандидатів у народні депутати України з виборчого списку політичної партії. У зазначеному рішенні справедливо наголошувалося на необхідності дотримання принципу вільних виборів (важливим елементом якого є визнання їхніх результатів), недопустимості скасування волевиявлення громадян рішенням політичної партій, а також на неприпустимості спотворення чи скасування виборчих прав під час визначення законодавцем порядку і умов їхньої реалізації [4].</w:t>
      </w:r>
    </w:p>
    <w:p w:rsidR="00EE2377" w:rsidRPr="00FB542C" w:rsidRDefault="00EE2377" w:rsidP="00EE2377">
      <w:pPr>
        <w:spacing w:line="360" w:lineRule="auto"/>
        <w:ind w:firstLine="567"/>
        <w:rPr>
          <w:szCs w:val="28"/>
        </w:rPr>
      </w:pPr>
      <w:r w:rsidRPr="00FB542C">
        <w:rPr>
          <w:szCs w:val="28"/>
        </w:rPr>
        <w:t xml:space="preserve">Як наслідок, запропонований порядок відкликання депутатів фактично замінює формально задекларовану політичну відповідальність обраних депутатів перед власними виборцями (частина третя статті 11 Закону) [2] юридичною відповідальністю перед політичними партіями, від яких такі депутати були висунуті кандидатами під час виборів. </w:t>
      </w:r>
    </w:p>
    <w:p w:rsidR="00EE2377" w:rsidRPr="00FB542C" w:rsidRDefault="00EE2377" w:rsidP="00EE2377">
      <w:pPr>
        <w:spacing w:line="360" w:lineRule="auto"/>
        <w:ind w:firstLine="567"/>
        <w:rPr>
          <w:szCs w:val="28"/>
        </w:rPr>
      </w:pPr>
      <w:r w:rsidRPr="00FB542C">
        <w:rPr>
          <w:szCs w:val="28"/>
        </w:rPr>
        <w:t xml:space="preserve">Одночасно з цим партії наділяються владними повноваженнями застосовувати щодо депутатів санкції (позбавляти мандата), не маючи при цьому жодних встановлених законодавством критеріїв такої дискреції (підстав для застосування). А суб’єкти, чиї права потенційно можуть бути порушені (депутати </w:t>
      </w:r>
      <w:r w:rsidRPr="00FB542C">
        <w:rPr>
          <w:szCs w:val="28"/>
        </w:rPr>
        <w:lastRenderedPageBreak/>
        <w:t xml:space="preserve">або виборці територіальної громади), не мають можливості отримати судовий захист через відсутність підстав для оспорювання (політична партія обмежена лише положеннями власного статуту, який є внутрішнім документом та не оскаржується, а держава в особі судів обмежена у втручанні у внутрішньопартійні процедури та рішення, віднесені законом до виключної компетенції політичних партій). </w:t>
      </w:r>
    </w:p>
    <w:p w:rsidR="00EE2377" w:rsidRPr="00FB542C" w:rsidRDefault="00EE2377" w:rsidP="00EE2377">
      <w:pPr>
        <w:spacing w:line="360" w:lineRule="auto"/>
        <w:ind w:firstLine="567"/>
        <w:rPr>
          <w:szCs w:val="28"/>
        </w:rPr>
      </w:pPr>
      <w:r w:rsidRPr="00FB542C">
        <w:rPr>
          <w:szCs w:val="28"/>
        </w:rPr>
        <w:t xml:space="preserve">Застосування ж описаного механізму партійного відкликання матиме наслідком зміну сформованого у конституційний спосіб складу представницького органу територіальної громади шляхом застосування не внормованих законодавчо внутрішньопартійних інструментів. </w:t>
      </w:r>
    </w:p>
    <w:p w:rsidR="00EE2377" w:rsidRPr="00FB542C" w:rsidRDefault="00EE2377" w:rsidP="00EE2377">
      <w:pPr>
        <w:spacing w:line="360" w:lineRule="auto"/>
        <w:ind w:firstLine="567"/>
        <w:rPr>
          <w:szCs w:val="28"/>
        </w:rPr>
      </w:pPr>
    </w:p>
    <w:p w:rsidR="00EE2377" w:rsidRPr="00FB542C" w:rsidRDefault="00EE2377" w:rsidP="00EE2377">
      <w:pPr>
        <w:spacing w:line="360" w:lineRule="auto"/>
        <w:ind w:firstLine="567"/>
        <w:jc w:val="center"/>
        <w:rPr>
          <w:b/>
          <w:szCs w:val="28"/>
        </w:rPr>
      </w:pPr>
      <w:r w:rsidRPr="00FB542C">
        <w:rPr>
          <w:b/>
          <w:szCs w:val="28"/>
        </w:rPr>
        <w:t>Список використаних джерел:</w:t>
      </w:r>
    </w:p>
    <w:p w:rsidR="00EE2377" w:rsidRPr="00FB542C" w:rsidRDefault="00EE2377" w:rsidP="00EE2377">
      <w:pPr>
        <w:spacing w:line="360" w:lineRule="auto"/>
        <w:ind w:firstLine="567"/>
        <w:rPr>
          <w:szCs w:val="28"/>
        </w:rPr>
      </w:pPr>
      <w:r w:rsidRPr="00FB542C">
        <w:rPr>
          <w:szCs w:val="28"/>
        </w:rPr>
        <w:t>1. Європейський виборчий доробок (CDL(2002)7rev). Європейський демократичний доробок у галузі виборчого права: Матеріали Венеціанської Комісії, Парламентської Асамблеї, Комітету Міністрів, Конгресу місцевих і регіональних влад Ради Європи; пер. з англ. / за ред. Ю. Ключковського. 2-е вид., випр. і доповн. Київ: Логос, 2009. 500 с.</w:t>
      </w:r>
    </w:p>
    <w:p w:rsidR="00EE2377" w:rsidRPr="00FB542C" w:rsidRDefault="00EE2377" w:rsidP="00EE2377">
      <w:pPr>
        <w:spacing w:line="360" w:lineRule="auto"/>
        <w:ind w:firstLine="567"/>
        <w:rPr>
          <w:szCs w:val="28"/>
        </w:rPr>
      </w:pPr>
      <w:r w:rsidRPr="00FB542C">
        <w:rPr>
          <w:szCs w:val="28"/>
        </w:rPr>
        <w:t xml:space="preserve">2. Про статус депутатів місцевих рад : Закон України від 11.07.2002 р. № 93-IV. Дата оновлення: 23.03.2021. URL: </w:t>
      </w:r>
      <w:hyperlink r:id="rId138" w:history="1">
        <w:r w:rsidRPr="00FB542C">
          <w:rPr>
            <w:szCs w:val="28"/>
          </w:rPr>
          <w:t>https://zakon.rada.gov.ua/laws/show/93-15</w:t>
        </w:r>
      </w:hyperlink>
      <w:r w:rsidRPr="00FB542C">
        <w:rPr>
          <w:szCs w:val="28"/>
        </w:rPr>
        <w:t xml:space="preserve"> (дата звернення: 16.11.2021).</w:t>
      </w:r>
    </w:p>
    <w:p w:rsidR="00EE2377" w:rsidRPr="00FB542C" w:rsidRDefault="00EE2377" w:rsidP="00EE2377">
      <w:pPr>
        <w:spacing w:line="360" w:lineRule="auto"/>
        <w:ind w:firstLine="567"/>
        <w:rPr>
          <w:szCs w:val="28"/>
        </w:rPr>
      </w:pPr>
      <w:r w:rsidRPr="00FB542C">
        <w:rPr>
          <w:szCs w:val="28"/>
        </w:rPr>
        <w:t xml:space="preserve">3. Виборчий кодекс України : Закон України від 19.12.2019 р. № 396-IX. Дата оновлення: 01.08.2021. URL: </w:t>
      </w:r>
      <w:hyperlink r:id="rId139" w:history="1">
        <w:r w:rsidRPr="00FB542C">
          <w:rPr>
            <w:szCs w:val="28"/>
          </w:rPr>
          <w:t>https://zakon.rada.gov.ua/laws/show/396-20</w:t>
        </w:r>
      </w:hyperlink>
      <w:r w:rsidRPr="00FB542C">
        <w:rPr>
          <w:szCs w:val="28"/>
        </w:rPr>
        <w:t xml:space="preserve"> (дата звернення: 16.11.2021). </w:t>
      </w:r>
    </w:p>
    <w:p w:rsidR="00EE2377" w:rsidRPr="00FB542C" w:rsidRDefault="00EE2377" w:rsidP="00EE2377">
      <w:pPr>
        <w:spacing w:line="360" w:lineRule="auto"/>
        <w:ind w:firstLine="567"/>
        <w:rPr>
          <w:szCs w:val="28"/>
        </w:rPr>
      </w:pPr>
      <w:r w:rsidRPr="00FB542C">
        <w:rPr>
          <w:szCs w:val="28"/>
        </w:rPr>
        <w:t xml:space="preserve">4. Рішення Конституційного Суду України від 21.12.2017 р. № 3-р/2017 (у справі про виключення кандидатів у народні депутати України з виборчого списку політичної партії). URL: </w:t>
      </w:r>
      <w:hyperlink r:id="rId140" w:anchor="Text" w:history="1">
        <w:r w:rsidRPr="00FB542C">
          <w:rPr>
            <w:szCs w:val="28"/>
          </w:rPr>
          <w:t>https://zakon.rada.gov.ua/laws/show/v003p710-17#Text</w:t>
        </w:r>
      </w:hyperlink>
      <w:r w:rsidRPr="00FB542C">
        <w:rPr>
          <w:szCs w:val="28"/>
        </w:rPr>
        <w:t xml:space="preserve"> (дата звернення: 16.11.2021).</w:t>
      </w:r>
    </w:p>
    <w:p w:rsidR="00EE2377" w:rsidRPr="00FB542C" w:rsidRDefault="00EE2377" w:rsidP="00EE2377">
      <w:pPr>
        <w:spacing w:line="360" w:lineRule="auto"/>
        <w:ind w:firstLine="567"/>
        <w:rPr>
          <w:szCs w:val="28"/>
        </w:rPr>
      </w:pPr>
    </w:p>
    <w:p w:rsidR="00EE2377" w:rsidRPr="00FB542C" w:rsidRDefault="00EE2377" w:rsidP="00EE2377">
      <w:pPr>
        <w:shd w:val="clear" w:color="auto" w:fill="FFFFFF"/>
        <w:ind w:firstLine="567"/>
        <w:jc w:val="right"/>
        <w:rPr>
          <w:b/>
          <w:szCs w:val="28"/>
        </w:rPr>
      </w:pPr>
      <w:r w:rsidRPr="00FB542C">
        <w:rPr>
          <w:b/>
          <w:szCs w:val="28"/>
        </w:rPr>
        <w:t>Гусаревич Наталія Володимирівна,</w:t>
      </w:r>
    </w:p>
    <w:p w:rsidR="00EE2377" w:rsidRPr="00FB542C" w:rsidRDefault="00EE2377" w:rsidP="00EE2377">
      <w:pPr>
        <w:shd w:val="clear" w:color="auto" w:fill="FFFFFF"/>
        <w:ind w:firstLine="567"/>
        <w:jc w:val="right"/>
        <w:rPr>
          <w:b/>
          <w:i/>
          <w:szCs w:val="28"/>
        </w:rPr>
      </w:pPr>
    </w:p>
    <w:p w:rsidR="00EE2377" w:rsidRPr="00FB542C" w:rsidRDefault="00EE2377" w:rsidP="00EE2377">
      <w:pPr>
        <w:ind w:firstLine="567"/>
        <w:jc w:val="right"/>
        <w:rPr>
          <w:szCs w:val="28"/>
        </w:rPr>
      </w:pPr>
      <w:r w:rsidRPr="00FB542C">
        <w:rPr>
          <w:szCs w:val="28"/>
        </w:rPr>
        <w:t>аспірант, Національний технічний університет</w:t>
      </w:r>
    </w:p>
    <w:p w:rsidR="00EE2377" w:rsidRPr="00FB542C" w:rsidRDefault="00EE2377" w:rsidP="00EE2377">
      <w:pPr>
        <w:ind w:firstLine="567"/>
        <w:jc w:val="right"/>
        <w:rPr>
          <w:szCs w:val="28"/>
        </w:rPr>
      </w:pPr>
      <w:r w:rsidRPr="00FB542C">
        <w:rPr>
          <w:szCs w:val="28"/>
        </w:rPr>
        <w:t xml:space="preserve"> «Дніпровська політехніка»</w:t>
      </w:r>
    </w:p>
    <w:p w:rsidR="00EE2377" w:rsidRPr="00FB542C" w:rsidRDefault="00EE2377" w:rsidP="00EE2377">
      <w:pPr>
        <w:ind w:firstLine="539"/>
      </w:pPr>
    </w:p>
    <w:p w:rsidR="00EE2377" w:rsidRPr="00FB542C" w:rsidRDefault="00EE2377" w:rsidP="00EE2377">
      <w:pPr>
        <w:shd w:val="clear" w:color="auto" w:fill="FFFFFF"/>
        <w:rPr>
          <w:b/>
          <w:szCs w:val="28"/>
        </w:rPr>
      </w:pPr>
    </w:p>
    <w:p w:rsidR="00EE2377" w:rsidRPr="00FB542C" w:rsidRDefault="00EE2377" w:rsidP="0071279B">
      <w:pPr>
        <w:shd w:val="clear" w:color="auto" w:fill="FFFFFF"/>
        <w:ind w:firstLine="567"/>
        <w:jc w:val="center"/>
        <w:rPr>
          <w:b/>
          <w:szCs w:val="28"/>
        </w:rPr>
      </w:pPr>
      <w:r w:rsidRPr="00FB542C">
        <w:rPr>
          <w:b/>
          <w:szCs w:val="28"/>
        </w:rPr>
        <w:t>Актуальні питання нормативно-правового забезпечення електронного голосування в Україні</w:t>
      </w:r>
    </w:p>
    <w:p w:rsidR="00EE2377" w:rsidRPr="00FB542C" w:rsidRDefault="00EE2377" w:rsidP="00EE2377">
      <w:pPr>
        <w:spacing w:line="360" w:lineRule="auto"/>
        <w:rPr>
          <w:i/>
          <w:szCs w:val="28"/>
        </w:rPr>
      </w:pPr>
    </w:p>
    <w:p w:rsidR="00EE2377" w:rsidRPr="00FB542C" w:rsidRDefault="00EE2377" w:rsidP="00EE2377">
      <w:pPr>
        <w:spacing w:line="360" w:lineRule="auto"/>
        <w:ind w:firstLine="708"/>
        <w:rPr>
          <w:szCs w:val="28"/>
        </w:rPr>
      </w:pPr>
      <w:r w:rsidRPr="00FB542C">
        <w:rPr>
          <w:color w:val="000000"/>
          <w:szCs w:val="28"/>
        </w:rPr>
        <w:t>Розвиток інструментів електронної демократії та залучення жителів територіальних громад до ухвалення місцевих рішень через електронні консультації, слухання, референдуми тощо є запорукою побудови дієвого діалогу між громадянським суспільством  та органами державної влади та місцевого самоврядування. Проте, на сьогодні</w:t>
      </w:r>
      <w:r w:rsidRPr="00FB542C">
        <w:rPr>
          <w:szCs w:val="28"/>
        </w:rPr>
        <w:t xml:space="preserve"> в Україні розвиток електронної демократії та впровадження технологій електронного голосування, перебуває ще на стадії зародження. </w:t>
      </w:r>
    </w:p>
    <w:p w:rsidR="00EE2377" w:rsidRPr="00FB542C" w:rsidRDefault="00EE2377" w:rsidP="00EE2377">
      <w:pPr>
        <w:spacing w:line="360" w:lineRule="auto"/>
        <w:ind w:firstLine="708"/>
        <w:rPr>
          <w:szCs w:val="28"/>
        </w:rPr>
      </w:pPr>
      <w:r w:rsidRPr="00FB542C">
        <w:rPr>
          <w:szCs w:val="28"/>
        </w:rPr>
        <w:t>Навіть проведення пілотного проєкту з електронного голосування на місцевих виборах у жовті 2020 року, стало неможливим у зв’язку із відсутністю нормативно-правового врегулювання цього процесу та незадовільним станом державної ІТ-інфраструктури, що унеможливлює технічне створення «паралельного цифрового виборчого округу» [12].</w:t>
      </w:r>
    </w:p>
    <w:p w:rsidR="00EE2377" w:rsidRPr="00FB542C" w:rsidRDefault="00EE2377" w:rsidP="00EE2377">
      <w:pPr>
        <w:spacing w:line="360" w:lineRule="auto"/>
        <w:ind w:firstLine="708"/>
        <w:rPr>
          <w:szCs w:val="28"/>
        </w:rPr>
      </w:pPr>
      <w:r w:rsidRPr="00FB542C">
        <w:rPr>
          <w:szCs w:val="28"/>
        </w:rPr>
        <w:t>Проте, створення відкритого цифрового ринку, впровадження інформаційно-комунікаційних технологій, цифрових інновацій в інститути партисипативної демократії та у виборчий процес є однією із умов успішного виконання Україною зобов’язань, пов’язаних із підписанням Угоди про асоціацію з Європейським Союзом [9].</w:t>
      </w:r>
    </w:p>
    <w:p w:rsidR="00EE2377" w:rsidRPr="00FB542C" w:rsidRDefault="00EE2377" w:rsidP="00EE2377">
      <w:pPr>
        <w:spacing w:line="360" w:lineRule="auto"/>
        <w:ind w:firstLine="708"/>
        <w:rPr>
          <w:szCs w:val="28"/>
        </w:rPr>
      </w:pPr>
      <w:r w:rsidRPr="00FB542C">
        <w:rPr>
          <w:szCs w:val="28"/>
        </w:rPr>
        <w:t xml:space="preserve">Центральна виборча комісія, починаючи з 2004 року намагається запровадити електронну систему виборів для окремих категорій виборців (наприклад, за інклюзивною ознакою) або окремих дільниць (наприклад, </w:t>
      </w:r>
      <w:r w:rsidRPr="00FB542C">
        <w:rPr>
          <w:szCs w:val="28"/>
        </w:rPr>
        <w:lastRenderedPageBreak/>
        <w:t>закордонних), але далі обговорень щодо їх практичної реалізації на загальнодержавному рівні нічого не було зроблено.</w:t>
      </w:r>
    </w:p>
    <w:p w:rsidR="00EE2377" w:rsidRPr="00FB542C" w:rsidRDefault="00EE2377" w:rsidP="00EE2377">
      <w:pPr>
        <w:spacing w:line="360" w:lineRule="auto"/>
        <w:ind w:firstLine="851"/>
        <w:rPr>
          <w:szCs w:val="28"/>
        </w:rPr>
      </w:pPr>
      <w:r w:rsidRPr="00FB542C">
        <w:rPr>
          <w:szCs w:val="28"/>
        </w:rPr>
        <w:t xml:space="preserve">Оскільки протягом останніх двох років цифровізація України визнана одним із пріоритетних напрямків державного розвитку, нещодавно питання запровадження електронного голосування під час волевиявлення громадян було включено до деяких розпорядчих нормативних актів. Так, зокрема Розпорядженням Кабінету Міністрів України від 17 січня 2018 р. № 67-р було схвалено «Концепцію розвитку цифрової економіки та суспільства України на 2018–2020 роки», де однією із головних складових розвитку електронної демократії визначено е-голосування та у плані заходів на виконання документу передбачено </w:t>
      </w:r>
      <w:r w:rsidRPr="00FB542C">
        <w:rPr>
          <w:szCs w:val="28"/>
          <w:shd w:val="clear" w:color="auto" w:fill="FFFFFF"/>
        </w:rPr>
        <w:t>розроблення акта Кабінету Міністрів України про реалізацію проєктів цифрової трансформації у сфері електронної демократії</w:t>
      </w:r>
      <w:r w:rsidRPr="00FB542C">
        <w:rPr>
          <w:szCs w:val="28"/>
        </w:rPr>
        <w:t xml:space="preserve"> [10].</w:t>
      </w:r>
    </w:p>
    <w:p w:rsidR="00EE2377" w:rsidRPr="00FB542C" w:rsidRDefault="00EE2377" w:rsidP="00EE2377">
      <w:pPr>
        <w:spacing w:line="360" w:lineRule="auto"/>
        <w:ind w:firstLine="851"/>
        <w:rPr>
          <w:szCs w:val="28"/>
        </w:rPr>
      </w:pPr>
      <w:r w:rsidRPr="00FB542C">
        <w:rPr>
          <w:szCs w:val="28"/>
        </w:rPr>
        <w:t xml:space="preserve">Указом Президента України </w:t>
      </w:r>
      <w:r w:rsidRPr="00FB542C">
        <w:rPr>
          <w:bCs/>
          <w:szCs w:val="28"/>
        </w:rPr>
        <w:t xml:space="preserve">«Про деякі заходи щодо поліпшення доступу фізичних та юридичних осіб до електронних послуг» </w:t>
      </w:r>
      <w:r w:rsidRPr="00FB542C">
        <w:rPr>
          <w:szCs w:val="28"/>
        </w:rPr>
        <w:t xml:space="preserve">від 29.07.2019 № </w:t>
      </w:r>
      <w:r w:rsidRPr="00FB542C">
        <w:rPr>
          <w:bCs/>
          <w:szCs w:val="28"/>
        </w:rPr>
        <w:t>558/2019 визначено одним із завдань Кабінету Міністрів України: «</w:t>
      </w:r>
      <w:r w:rsidRPr="00FB542C">
        <w:rPr>
          <w:szCs w:val="28"/>
        </w:rPr>
        <w:t>Опрацювання у взаємодії з Центральною виборчою комісією питання щодо можливості запровадження електронного голосування під час виборів, референдуму [6].</w:t>
      </w:r>
    </w:p>
    <w:p w:rsidR="00EE2377" w:rsidRPr="00FB542C" w:rsidRDefault="00EE2377" w:rsidP="00EE2377">
      <w:pPr>
        <w:spacing w:line="360" w:lineRule="auto"/>
        <w:ind w:firstLine="851"/>
        <w:rPr>
          <w:szCs w:val="28"/>
        </w:rPr>
      </w:pPr>
      <w:r w:rsidRPr="00FB542C">
        <w:rPr>
          <w:szCs w:val="28"/>
        </w:rPr>
        <w:t>В</w:t>
      </w:r>
      <w:r w:rsidRPr="00FB542C">
        <w:rPr>
          <w:bCs/>
          <w:szCs w:val="28"/>
          <w:shd w:val="clear" w:color="auto" w:fill="FFFFFF"/>
        </w:rPr>
        <w:t xml:space="preserve">ідповідно до розпорядження Кабінету Міністрів України «Про затвердження плану заходів щодо реалізації Концепції розвитку електронної демократії в Україні на 2019—2020 роки» від 12.06.2019р. № 405-р </w:t>
      </w:r>
      <w:r w:rsidRPr="00FB542C">
        <w:rPr>
          <w:szCs w:val="28"/>
        </w:rPr>
        <w:t>Державному агентству з питань електронного урядування, Мін’юсту та Центральній виборчій комісії (за згодою) було доручено розробити та подати в установленому порядку проєкт Закону України «Про електронне голосування» [7].</w:t>
      </w:r>
    </w:p>
    <w:p w:rsidR="00EE2377" w:rsidRPr="00FB542C" w:rsidRDefault="00EE2377" w:rsidP="00EE2377">
      <w:pPr>
        <w:spacing w:line="360" w:lineRule="auto"/>
        <w:ind w:firstLine="851"/>
        <w:rPr>
          <w:szCs w:val="28"/>
        </w:rPr>
      </w:pPr>
      <w:r w:rsidRPr="00FB542C">
        <w:rPr>
          <w:szCs w:val="28"/>
        </w:rPr>
        <w:t>Також, Центральна виборча комісія затвердила Постанову «</w:t>
      </w:r>
      <w:r w:rsidRPr="00FB542C">
        <w:rPr>
          <w:bCs/>
          <w:szCs w:val="28"/>
          <w:shd w:val="clear" w:color="auto" w:fill="FFFFFF"/>
        </w:rPr>
        <w:t>Про Стратегічний план Центральної виборчої комісії на 2020 - 2025 роки</w:t>
      </w:r>
      <w:r w:rsidRPr="00FB542C">
        <w:rPr>
          <w:szCs w:val="28"/>
        </w:rPr>
        <w:t>»</w:t>
      </w:r>
      <w:r w:rsidRPr="00FB542C">
        <w:rPr>
          <w:bCs/>
          <w:szCs w:val="28"/>
          <w:shd w:val="clear" w:color="auto" w:fill="FFFFFF"/>
        </w:rPr>
        <w:t xml:space="preserve"> від 11.06.20р. № 102, де однією із стратегічних цілей визначено</w:t>
      </w:r>
      <w:r w:rsidRPr="00FB542C">
        <w:rPr>
          <w:b/>
          <w:bCs/>
          <w:szCs w:val="28"/>
          <w:shd w:val="clear" w:color="auto" w:fill="FFFFFF"/>
        </w:rPr>
        <w:t xml:space="preserve"> «</w:t>
      </w:r>
      <w:r w:rsidRPr="00FB542C">
        <w:rPr>
          <w:szCs w:val="28"/>
          <w:shd w:val="clear" w:color="auto" w:fill="FFFFFF"/>
        </w:rPr>
        <w:t>Впровадження новітніх технологій у виборчий процес</w:t>
      </w:r>
      <w:r w:rsidRPr="00FB542C">
        <w:rPr>
          <w:b/>
          <w:bCs/>
          <w:szCs w:val="28"/>
          <w:shd w:val="clear" w:color="auto" w:fill="FFFFFF"/>
        </w:rPr>
        <w:t xml:space="preserve">» </w:t>
      </w:r>
      <w:r w:rsidRPr="00FB542C">
        <w:rPr>
          <w:bCs/>
          <w:szCs w:val="28"/>
          <w:shd w:val="clear" w:color="auto" w:fill="FFFFFF"/>
        </w:rPr>
        <w:t xml:space="preserve">для досягнення якої передбачено у </w:t>
      </w:r>
      <w:r w:rsidRPr="00FB542C">
        <w:rPr>
          <w:bCs/>
          <w:szCs w:val="28"/>
          <w:shd w:val="clear" w:color="auto" w:fill="FFFFFF"/>
        </w:rPr>
        <w:lastRenderedPageBreak/>
        <w:t xml:space="preserve">планах дій проведення </w:t>
      </w:r>
      <w:r w:rsidRPr="00FB542C">
        <w:rPr>
          <w:szCs w:val="28"/>
          <w:shd w:val="clear" w:color="auto" w:fill="FFFFFF"/>
        </w:rPr>
        <w:t xml:space="preserve">аналізу можливості впровадження новітніх технологій у виборчий процес, їх пілотування та впровадження практик, визнаних успішними </w:t>
      </w:r>
      <w:r w:rsidRPr="00FB542C">
        <w:rPr>
          <w:szCs w:val="28"/>
        </w:rPr>
        <w:t>[8].</w:t>
      </w:r>
    </w:p>
    <w:p w:rsidR="00EE2377" w:rsidRPr="00FB542C" w:rsidRDefault="00EE2377" w:rsidP="00EE2377">
      <w:pPr>
        <w:spacing w:line="360" w:lineRule="auto"/>
        <w:ind w:firstLine="851"/>
        <w:rPr>
          <w:szCs w:val="28"/>
        </w:rPr>
      </w:pPr>
      <w:r w:rsidRPr="00FB542C">
        <w:rPr>
          <w:szCs w:val="28"/>
        </w:rPr>
        <w:t>А вже на початку 2021 року законодавець у Законі України «</w:t>
      </w:r>
      <w:r w:rsidRPr="00FB542C">
        <w:rPr>
          <w:bCs/>
          <w:szCs w:val="28"/>
          <w:shd w:val="clear" w:color="auto" w:fill="FFFFFF"/>
        </w:rPr>
        <w:t>Про всеукраїнський референдум</w:t>
      </w:r>
      <w:r w:rsidRPr="00FB542C">
        <w:rPr>
          <w:szCs w:val="28"/>
        </w:rPr>
        <w:t>» передбачив саму можливість проведення електронного голосування [5].</w:t>
      </w:r>
    </w:p>
    <w:p w:rsidR="00EE2377" w:rsidRPr="00FB542C" w:rsidRDefault="00EE2377" w:rsidP="00EE2377">
      <w:pPr>
        <w:spacing w:line="360" w:lineRule="auto"/>
        <w:ind w:firstLine="851"/>
        <w:rPr>
          <w:szCs w:val="28"/>
        </w:rPr>
      </w:pPr>
      <w:r w:rsidRPr="00FB542C">
        <w:rPr>
          <w:szCs w:val="28"/>
          <w:shd w:val="clear" w:color="auto" w:fill="FFFFFF"/>
        </w:rPr>
        <w:t xml:space="preserve">Ці норми однак набудуть чинності лише </w:t>
      </w:r>
      <w:r w:rsidRPr="00FB542C">
        <w:rPr>
          <w:szCs w:val="28"/>
        </w:rPr>
        <w:t>після ухвалення окремого відповідного законодавчого акта, що передбачає електронне голосування в Україні загалом.</w:t>
      </w:r>
    </w:p>
    <w:p w:rsidR="00EE2377" w:rsidRPr="00FB542C" w:rsidRDefault="00EE2377" w:rsidP="00EE2377">
      <w:pPr>
        <w:pStyle w:val="rvps2"/>
        <w:shd w:val="clear" w:color="auto" w:fill="FFFFFF"/>
        <w:spacing w:before="0" w:beforeAutospacing="0" w:after="0" w:afterAutospacing="0" w:line="360" w:lineRule="auto"/>
        <w:ind w:firstLine="851"/>
        <w:jc w:val="both"/>
        <w:rPr>
          <w:sz w:val="28"/>
          <w:szCs w:val="28"/>
          <w:lang w:val="uk-UA"/>
        </w:rPr>
      </w:pPr>
      <w:r w:rsidRPr="00FB542C">
        <w:rPr>
          <w:sz w:val="28"/>
          <w:szCs w:val="28"/>
          <w:lang w:val="uk-UA"/>
        </w:rPr>
        <w:t xml:space="preserve">Слід також зазначити, що у Виборчому кодексі України, прийнятому Верховною Радою України наприкінці 2019 року статтею 18 передбачена можливість </w:t>
      </w:r>
      <w:r w:rsidRPr="00FB542C">
        <w:rPr>
          <w:sz w:val="28"/>
          <w:szCs w:val="28"/>
          <w:shd w:val="clear" w:color="auto" w:fill="FFFFFF"/>
          <w:lang w:val="uk-UA"/>
        </w:rPr>
        <w:t xml:space="preserve">використання інноваційних технологій, </w:t>
      </w:r>
      <w:r w:rsidRPr="00FB542C">
        <w:rPr>
          <w:sz w:val="28"/>
          <w:szCs w:val="28"/>
          <w:lang w:val="uk-UA"/>
        </w:rPr>
        <w:t>технічних та програмних засобів під час організації та проведення виборів у формі проведення експерименту або пілотного проекту лише стосовно:</w:t>
      </w:r>
      <w:bookmarkStart w:id="53" w:name="n4549"/>
      <w:bookmarkEnd w:id="53"/>
      <w:r w:rsidRPr="00FB542C">
        <w:rPr>
          <w:sz w:val="28"/>
          <w:szCs w:val="28"/>
          <w:lang w:val="uk-UA"/>
        </w:rPr>
        <w:t xml:space="preserve"> </w:t>
      </w:r>
    </w:p>
    <w:p w:rsidR="00EE2377" w:rsidRPr="00FB542C" w:rsidRDefault="00EE2377" w:rsidP="00EE2377">
      <w:pPr>
        <w:pStyle w:val="rvps2"/>
        <w:shd w:val="clear" w:color="auto" w:fill="FFFFFF"/>
        <w:spacing w:before="0" w:beforeAutospacing="0" w:after="0" w:afterAutospacing="0" w:line="360" w:lineRule="auto"/>
        <w:ind w:firstLine="448"/>
        <w:jc w:val="both"/>
        <w:rPr>
          <w:sz w:val="28"/>
          <w:szCs w:val="28"/>
          <w:lang w:val="uk-UA"/>
        </w:rPr>
      </w:pPr>
      <w:r w:rsidRPr="00FB542C">
        <w:rPr>
          <w:sz w:val="28"/>
          <w:szCs w:val="28"/>
          <w:lang w:val="uk-UA"/>
        </w:rPr>
        <w:t>- голосування виборців на виборчій дільниці за допомогою технічних засобів та програмних засобів (машинне голосування);</w:t>
      </w:r>
    </w:p>
    <w:p w:rsidR="00EE2377" w:rsidRPr="00FB542C" w:rsidRDefault="00EE2377" w:rsidP="00EE2377">
      <w:pPr>
        <w:pStyle w:val="rvps2"/>
        <w:shd w:val="clear" w:color="auto" w:fill="FFFFFF"/>
        <w:spacing w:before="0" w:beforeAutospacing="0" w:after="0" w:afterAutospacing="0" w:line="360" w:lineRule="auto"/>
        <w:ind w:firstLine="448"/>
        <w:jc w:val="both"/>
        <w:rPr>
          <w:sz w:val="28"/>
          <w:szCs w:val="28"/>
          <w:lang w:val="uk-UA"/>
        </w:rPr>
      </w:pPr>
      <w:bookmarkStart w:id="54" w:name="n4550"/>
      <w:bookmarkEnd w:id="54"/>
      <w:r w:rsidRPr="00FB542C">
        <w:rPr>
          <w:sz w:val="28"/>
          <w:szCs w:val="28"/>
          <w:lang w:val="uk-UA"/>
        </w:rPr>
        <w:t>- проведення підрахунку голосів виборців за допомогою технічних засобів для електронного підрахунку голосів;</w:t>
      </w:r>
    </w:p>
    <w:p w:rsidR="00EE2377" w:rsidRPr="00FB542C" w:rsidRDefault="00EE2377" w:rsidP="00EE2377">
      <w:pPr>
        <w:pStyle w:val="rvps2"/>
        <w:shd w:val="clear" w:color="auto" w:fill="FFFFFF"/>
        <w:spacing w:before="0" w:beforeAutospacing="0" w:after="0" w:afterAutospacing="0" w:line="360" w:lineRule="auto"/>
        <w:ind w:firstLine="448"/>
        <w:jc w:val="both"/>
        <w:rPr>
          <w:sz w:val="28"/>
          <w:szCs w:val="28"/>
          <w:lang w:val="uk-UA"/>
        </w:rPr>
      </w:pPr>
      <w:bookmarkStart w:id="55" w:name="n4551"/>
      <w:bookmarkEnd w:id="55"/>
      <w:r w:rsidRPr="00FB542C">
        <w:rPr>
          <w:sz w:val="28"/>
          <w:szCs w:val="28"/>
          <w:lang w:val="uk-UA"/>
        </w:rPr>
        <w:t>- складання протоколів про підрахунок голосів, підсумки та результати голосування з використанням інформаційно-аналітичної системи</w:t>
      </w:r>
      <w:r w:rsidRPr="00FB542C">
        <w:rPr>
          <w:sz w:val="28"/>
          <w:szCs w:val="28"/>
          <w:shd w:val="clear" w:color="auto" w:fill="FFFFFF"/>
          <w:lang w:val="uk-UA"/>
        </w:rPr>
        <w:t xml:space="preserve"> </w:t>
      </w:r>
      <w:r w:rsidRPr="00FB542C">
        <w:rPr>
          <w:sz w:val="28"/>
          <w:szCs w:val="28"/>
          <w:lang w:val="uk-UA"/>
        </w:rPr>
        <w:t>[1].</w:t>
      </w:r>
    </w:p>
    <w:p w:rsidR="00EE2377" w:rsidRPr="00FB542C" w:rsidRDefault="00EE2377" w:rsidP="00EE2377">
      <w:pPr>
        <w:pStyle w:val="rvps2"/>
        <w:shd w:val="clear" w:color="auto" w:fill="FFFFFF"/>
        <w:spacing w:before="0" w:beforeAutospacing="0" w:after="0" w:afterAutospacing="0" w:line="360" w:lineRule="auto"/>
        <w:ind w:firstLine="448"/>
        <w:jc w:val="both"/>
        <w:rPr>
          <w:sz w:val="28"/>
          <w:szCs w:val="28"/>
          <w:lang w:val="uk-UA"/>
        </w:rPr>
      </w:pPr>
      <w:r w:rsidRPr="00FB542C">
        <w:rPr>
          <w:sz w:val="28"/>
          <w:szCs w:val="28"/>
          <w:lang w:val="uk-UA"/>
        </w:rPr>
        <w:t>На початку 2020 року почала працювати робоча група Комітету з питань цифрової трансформації з народних депутатів України, представників Центральної виборчої комісії та Міністерства цифрової трансформації з метою обговорення перспектив законодавчого та практичного впровадження електронного-голосування [4].</w:t>
      </w:r>
    </w:p>
    <w:p w:rsidR="00EE2377" w:rsidRPr="00FB542C" w:rsidRDefault="00EE2377" w:rsidP="00EE2377">
      <w:pPr>
        <w:spacing w:line="360" w:lineRule="auto"/>
        <w:ind w:firstLine="708"/>
        <w:rPr>
          <w:szCs w:val="28"/>
        </w:rPr>
      </w:pPr>
      <w:r w:rsidRPr="00FB542C">
        <w:rPr>
          <w:szCs w:val="28"/>
        </w:rPr>
        <w:t xml:space="preserve">Проте наразі до Верховної Ради України не подано жодного проєкту Закону, який би врегульовував правові питання застосування електронного </w:t>
      </w:r>
      <w:r w:rsidRPr="00FB542C">
        <w:rPr>
          <w:szCs w:val="28"/>
        </w:rPr>
        <w:lastRenderedPageBreak/>
        <w:t>голосування як способу волевиявлення громадян, навіть в межах пілотного проєкту.</w:t>
      </w:r>
    </w:p>
    <w:p w:rsidR="00EE2377" w:rsidRPr="00FB542C" w:rsidRDefault="00EE2377" w:rsidP="00EE2377">
      <w:pPr>
        <w:pStyle w:val="a4"/>
        <w:spacing w:before="0" w:beforeAutospacing="0" w:after="0" w:afterAutospacing="0" w:line="360" w:lineRule="auto"/>
        <w:ind w:firstLine="851"/>
        <w:jc w:val="both"/>
        <w:textAlignment w:val="baseline"/>
        <w:rPr>
          <w:sz w:val="28"/>
          <w:szCs w:val="28"/>
        </w:rPr>
      </w:pPr>
      <w:r w:rsidRPr="00FB542C">
        <w:rPr>
          <w:sz w:val="28"/>
          <w:szCs w:val="28"/>
        </w:rPr>
        <w:t xml:space="preserve">Більш того, провальна державна інформаційна політика щодо впровадження новітніх технологій у виборчий процес привела до офіційного звернення у літку поточного року кількох десятків громадських організацій, які висловили занепокоєння намірами Міністерства цифрової трансформації провести пілотне інтернет-голосування під час місцевих виборів. </w:t>
      </w:r>
    </w:p>
    <w:p w:rsidR="00EE2377" w:rsidRPr="00FB542C" w:rsidRDefault="00EE2377" w:rsidP="00EE2377">
      <w:pPr>
        <w:pStyle w:val="a4"/>
        <w:spacing w:before="0" w:beforeAutospacing="0" w:after="0" w:afterAutospacing="0" w:line="360" w:lineRule="auto"/>
        <w:ind w:firstLine="851"/>
        <w:jc w:val="both"/>
        <w:textAlignment w:val="baseline"/>
        <w:rPr>
          <w:iCs/>
          <w:sz w:val="28"/>
          <w:szCs w:val="28"/>
          <w:bdr w:val="none" w:sz="0" w:space="0" w:color="auto" w:frame="1"/>
        </w:rPr>
      </w:pPr>
      <w:r w:rsidRPr="00FB542C">
        <w:rPr>
          <w:sz w:val="28"/>
          <w:szCs w:val="28"/>
        </w:rPr>
        <w:t xml:space="preserve">Відповідну заяву поширила Міжнародна фундація виборчих систем (IFES) [11]. На думку підписантів звернення, </w:t>
      </w:r>
      <w:r w:rsidRPr="00FB542C">
        <w:rPr>
          <w:rStyle w:val="ab"/>
          <w:sz w:val="28"/>
          <w:szCs w:val="28"/>
          <w:bdr w:val="none" w:sz="0" w:space="0" w:color="auto" w:frame="1"/>
        </w:rPr>
        <w:t>наразі зарано проводити подібне тестування, оскільки пілотування цієї технології без достатньої підготовки може завдати шкоди цілісності та успішності виборчого процесу. Хоча, на думку більшості експертів, основною проблемою не реалізації пілотного проєкту з електронного голосування було саме відсутність законодавчого врегулювання самої процедури та її наслідків для встановлення результатів волевиявлення громадян.</w:t>
      </w:r>
    </w:p>
    <w:p w:rsidR="00EE2377" w:rsidRPr="00FB542C" w:rsidRDefault="00EE2377" w:rsidP="00EE2377">
      <w:pPr>
        <w:pStyle w:val="af5"/>
        <w:spacing w:line="360" w:lineRule="auto"/>
        <w:ind w:left="0" w:firstLine="851"/>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Тому аналіз проведених заходів української влади щодо започаткування та</w:t>
      </w:r>
      <w:r w:rsidRPr="00FB542C">
        <w:rPr>
          <w:rFonts w:ascii="Times New Roman" w:hAnsi="Times New Roman" w:cs="Times New Roman"/>
          <w:b/>
          <w:sz w:val="28"/>
          <w:szCs w:val="28"/>
          <w:lang w:val="uk-UA"/>
        </w:rPr>
        <w:t xml:space="preserve"> </w:t>
      </w:r>
      <w:r w:rsidRPr="00FB542C">
        <w:rPr>
          <w:rFonts w:ascii="Times New Roman" w:hAnsi="Times New Roman" w:cs="Times New Roman"/>
          <w:sz w:val="28"/>
          <w:szCs w:val="28"/>
          <w:lang w:val="uk-UA"/>
        </w:rPr>
        <w:t xml:space="preserve">впровадження цифрових технологій у процес голосування на виборах та референдумах, говорить, що успішність цього процесу залежить, в першу чергу, не від рівня технічного розвитку та ступеня захищеності електронного голосування, а від якості законодавчої бази країни, що регламентує питання застосування нових технологій та довіри громадян до органів державної влади та місцевого самоврядування  в цілому [2;3]. </w:t>
      </w:r>
    </w:p>
    <w:p w:rsidR="00EE2377" w:rsidRPr="00FB542C" w:rsidRDefault="00EE2377" w:rsidP="00EE2377">
      <w:pPr>
        <w:pStyle w:val="af5"/>
        <w:spacing w:line="360" w:lineRule="auto"/>
        <w:ind w:left="0" w:firstLine="851"/>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Можна зробити висновок, що правові зміни з електронного голосування в Україні мають тривати кілька циклів та постійно переглядатися, виходячи з результатів технічних експериментів (від пробних тестувань, пілотних проєктів до повномасштабних застосувань цифрових технологій на національних референдумах та виборах).</w:t>
      </w:r>
    </w:p>
    <w:p w:rsidR="00EE2377" w:rsidRPr="00FB542C" w:rsidRDefault="00EE2377" w:rsidP="00EE2377">
      <w:pPr>
        <w:pStyle w:val="af5"/>
        <w:spacing w:line="360" w:lineRule="auto"/>
        <w:ind w:left="0" w:firstLine="851"/>
        <w:jc w:val="both"/>
        <w:rPr>
          <w:rFonts w:ascii="Times New Roman" w:hAnsi="Times New Roman" w:cs="Times New Roman"/>
          <w:sz w:val="28"/>
          <w:szCs w:val="28"/>
          <w:lang w:val="uk-UA"/>
        </w:rPr>
      </w:pPr>
    </w:p>
    <w:p w:rsidR="00EE2377" w:rsidRPr="00FB542C" w:rsidRDefault="00EE2377" w:rsidP="00EE2377">
      <w:pPr>
        <w:pStyle w:val="af5"/>
        <w:spacing w:line="360" w:lineRule="auto"/>
        <w:ind w:left="0"/>
        <w:jc w:val="center"/>
        <w:rPr>
          <w:rFonts w:ascii="Times New Roman" w:hAnsi="Times New Roman" w:cs="Times New Roman"/>
          <w:b/>
          <w:sz w:val="28"/>
          <w:szCs w:val="28"/>
          <w:lang w:val="uk-UA"/>
        </w:rPr>
      </w:pPr>
      <w:r w:rsidRPr="00FB542C">
        <w:rPr>
          <w:rFonts w:ascii="Times New Roman" w:hAnsi="Times New Roman" w:cs="Times New Roman"/>
          <w:b/>
          <w:sz w:val="28"/>
          <w:szCs w:val="28"/>
          <w:lang w:val="uk-UA"/>
        </w:rPr>
        <w:t>Список використаних джерел:</w:t>
      </w:r>
    </w:p>
    <w:p w:rsidR="00EE2377" w:rsidRPr="00FB542C" w:rsidRDefault="00EE2377" w:rsidP="00EE2377">
      <w:pPr>
        <w:shd w:val="clear" w:color="auto" w:fill="FFFFFF"/>
        <w:spacing w:before="100" w:beforeAutospacing="1" w:after="100" w:afterAutospacing="1"/>
      </w:pPr>
      <w:r w:rsidRPr="00FB542C">
        <w:rPr>
          <w:bCs/>
          <w:shd w:val="clear" w:color="auto" w:fill="FFFFFF"/>
        </w:rPr>
        <w:t xml:space="preserve">1. Виборчий кодекс України </w:t>
      </w:r>
      <w:r w:rsidRPr="00FB542C">
        <w:rPr>
          <w:rStyle w:val="dat"/>
        </w:rPr>
        <w:t xml:space="preserve">19.12.2019 </w:t>
      </w:r>
      <w:r w:rsidRPr="00FB542C">
        <w:rPr>
          <w:shd w:val="clear" w:color="auto" w:fill="FFFFFF"/>
        </w:rPr>
        <w:t>№ </w:t>
      </w:r>
      <w:r w:rsidRPr="00FB542C">
        <w:rPr>
          <w:rStyle w:val="af4"/>
          <w:b w:val="0"/>
          <w:shd w:val="clear" w:color="auto" w:fill="FFFFFF"/>
        </w:rPr>
        <w:t>396-IX.</w:t>
      </w:r>
      <w:r w:rsidRPr="00FB542C">
        <w:rPr>
          <w:rStyle w:val="af4"/>
          <w:shd w:val="clear" w:color="auto" w:fill="FFFFFF"/>
        </w:rPr>
        <w:t xml:space="preserve"> </w:t>
      </w:r>
      <w:r w:rsidRPr="00FB542C">
        <w:rPr>
          <w:spacing w:val="-5"/>
        </w:rPr>
        <w:t>URL: https://zakon.rada.gov.ua/laws/card/396-20</w:t>
      </w:r>
    </w:p>
    <w:p w:rsidR="00EE2377" w:rsidRPr="00FB542C" w:rsidRDefault="00EE2377" w:rsidP="00EE2377">
      <w:pPr>
        <w:pStyle w:val="af5"/>
        <w:spacing w:line="240" w:lineRule="auto"/>
        <w:ind w:left="0"/>
        <w:jc w:val="both"/>
        <w:rPr>
          <w:rStyle w:val="a6"/>
          <w:rFonts w:ascii="Times New Roman" w:hAnsi="Times New Roman" w:cs="Times New Roman"/>
          <w:sz w:val="24"/>
          <w:szCs w:val="24"/>
          <w:lang w:val="uk-UA"/>
        </w:rPr>
      </w:pPr>
      <w:r w:rsidRPr="00FB542C">
        <w:rPr>
          <w:rFonts w:ascii="Times New Roman" w:hAnsi="Times New Roman" w:cs="Times New Roman"/>
          <w:sz w:val="24"/>
          <w:szCs w:val="24"/>
          <w:lang w:val="uk-UA"/>
        </w:rPr>
        <w:t xml:space="preserve">2. Використання міжнародних виборчих стандартів. Посібник Ради Європи для громадських організацій, (2017). </w:t>
      </w:r>
      <w:r w:rsidRPr="00FB542C">
        <w:rPr>
          <w:rFonts w:ascii="Times New Roman" w:eastAsia="Times New Roman" w:hAnsi="Times New Roman" w:cs="Times New Roman"/>
          <w:spacing w:val="-5"/>
          <w:sz w:val="24"/>
          <w:szCs w:val="24"/>
          <w:lang w:val="uk-UA" w:eastAsia="ru-RU"/>
        </w:rPr>
        <w:t>URL:</w:t>
      </w:r>
      <w:r w:rsidRPr="00FB542C">
        <w:rPr>
          <w:rFonts w:ascii="Times New Roman" w:hAnsi="Times New Roman" w:cs="Times New Roman"/>
          <w:sz w:val="24"/>
          <w:szCs w:val="24"/>
          <w:lang w:val="uk-UA"/>
        </w:rPr>
        <w:t xml:space="preserve"> </w:t>
      </w:r>
      <w:hyperlink r:id="rId141" w:history="1">
        <w:r w:rsidRPr="00FB542C">
          <w:rPr>
            <w:rStyle w:val="a6"/>
            <w:rFonts w:ascii="Times New Roman" w:hAnsi="Times New Roman" w:cs="Times New Roman"/>
            <w:sz w:val="24"/>
            <w:szCs w:val="24"/>
            <w:lang w:val="uk-UA"/>
          </w:rPr>
          <w:t>https://rm.coe.int/using-international-election-standards-ukr-web/168077d48b</w:t>
        </w:r>
      </w:hyperlink>
    </w:p>
    <w:p w:rsidR="00EE2377" w:rsidRPr="00FB542C" w:rsidRDefault="00EE2377" w:rsidP="00EE2377">
      <w:pPr>
        <w:pStyle w:val="af5"/>
        <w:spacing w:line="240" w:lineRule="auto"/>
        <w:ind w:left="0"/>
        <w:jc w:val="both"/>
        <w:rPr>
          <w:rStyle w:val="a6"/>
          <w:rFonts w:ascii="Times New Roman" w:hAnsi="Times New Roman" w:cs="Times New Roman"/>
          <w:sz w:val="24"/>
          <w:szCs w:val="24"/>
          <w:lang w:val="uk-UA"/>
        </w:rPr>
      </w:pPr>
    </w:p>
    <w:p w:rsidR="00EE2377" w:rsidRPr="00FB542C" w:rsidRDefault="00EE2377" w:rsidP="00EE2377">
      <w:pPr>
        <w:pStyle w:val="af5"/>
        <w:spacing w:line="240" w:lineRule="auto"/>
        <w:ind w:left="0"/>
        <w:jc w:val="both"/>
        <w:rPr>
          <w:rStyle w:val="a6"/>
          <w:rFonts w:ascii="Times New Roman" w:hAnsi="Times New Roman" w:cs="Times New Roman"/>
          <w:sz w:val="24"/>
          <w:szCs w:val="24"/>
          <w:lang w:val="uk-UA"/>
        </w:rPr>
      </w:pPr>
      <w:r w:rsidRPr="00FB542C">
        <w:rPr>
          <w:rFonts w:ascii="Times New Roman" w:hAnsi="Times New Roman" w:cs="Times New Roman"/>
          <w:sz w:val="24"/>
          <w:szCs w:val="24"/>
          <w:lang w:val="uk-UA"/>
        </w:rPr>
        <w:t xml:space="preserve">3. Впровадження електронного голосування. Програмний документ Міжнародного інституту демократії і сприяння виборам (IDEA), (2011). </w:t>
      </w:r>
      <w:r w:rsidRPr="00FB542C">
        <w:rPr>
          <w:rFonts w:ascii="Times New Roman" w:eastAsia="Times New Roman" w:hAnsi="Times New Roman" w:cs="Times New Roman"/>
          <w:spacing w:val="-5"/>
          <w:sz w:val="24"/>
          <w:szCs w:val="24"/>
          <w:lang w:val="uk-UA" w:eastAsia="ru-RU"/>
        </w:rPr>
        <w:t>URL:</w:t>
      </w:r>
      <w:r w:rsidRPr="00FB542C">
        <w:rPr>
          <w:rFonts w:ascii="Times New Roman" w:hAnsi="Times New Roman" w:cs="Times New Roman"/>
          <w:sz w:val="24"/>
          <w:szCs w:val="24"/>
          <w:lang w:val="uk-UA"/>
        </w:rPr>
        <w:t xml:space="preserve"> </w:t>
      </w:r>
      <w:hyperlink r:id="rId142" w:history="1">
        <w:r w:rsidRPr="00FB542C">
          <w:rPr>
            <w:rStyle w:val="a6"/>
            <w:rFonts w:ascii="Times New Roman" w:hAnsi="Times New Roman" w:cs="Times New Roman"/>
            <w:sz w:val="24"/>
            <w:szCs w:val="24"/>
            <w:lang w:val="uk-UA"/>
          </w:rPr>
          <w:t>https://www.idea.int/sites/default/files/publications/introducing-electronic-voting-essential-considerations-UK.pdf</w:t>
        </w:r>
      </w:hyperlink>
    </w:p>
    <w:p w:rsidR="00EE2377" w:rsidRPr="00FB542C" w:rsidRDefault="00EE2377" w:rsidP="00EE2377">
      <w:pPr>
        <w:pStyle w:val="af5"/>
        <w:spacing w:line="240" w:lineRule="auto"/>
        <w:ind w:left="0"/>
        <w:jc w:val="both"/>
        <w:rPr>
          <w:rStyle w:val="a6"/>
          <w:rFonts w:ascii="Times New Roman" w:hAnsi="Times New Roman" w:cs="Times New Roman"/>
          <w:sz w:val="24"/>
          <w:szCs w:val="24"/>
          <w:lang w:val="uk-UA"/>
        </w:rPr>
      </w:pPr>
    </w:p>
    <w:p w:rsidR="00EE2377" w:rsidRPr="00FB542C" w:rsidRDefault="00EE2377" w:rsidP="00EE2377">
      <w:pPr>
        <w:pStyle w:val="af5"/>
        <w:spacing w:before="100" w:beforeAutospacing="1" w:after="100" w:afterAutospacing="1" w:line="240" w:lineRule="auto"/>
        <w:ind w:left="0"/>
        <w:jc w:val="both"/>
        <w:outlineLvl w:val="1"/>
        <w:rPr>
          <w:rStyle w:val="a6"/>
          <w:rFonts w:ascii="Times New Roman" w:hAnsi="Times New Roman" w:cs="Times New Roman"/>
          <w:sz w:val="24"/>
          <w:szCs w:val="24"/>
          <w:lang w:val="uk-UA"/>
        </w:rPr>
      </w:pPr>
      <w:r w:rsidRPr="00FB542C">
        <w:rPr>
          <w:rFonts w:ascii="Times New Roman" w:eastAsia="Times New Roman" w:hAnsi="Times New Roman" w:cs="Times New Roman"/>
          <w:spacing w:val="-5"/>
          <w:sz w:val="24"/>
          <w:szCs w:val="24"/>
          <w:lang w:val="uk-UA" w:eastAsia="ru-RU"/>
        </w:rPr>
        <w:t xml:space="preserve">4. Плануємо запровадити електронне голосування на виборах. URL: </w:t>
      </w:r>
      <w:hyperlink r:id="rId143" w:history="1">
        <w:r w:rsidRPr="00FB542C">
          <w:rPr>
            <w:rStyle w:val="a6"/>
            <w:rFonts w:ascii="Times New Roman" w:hAnsi="Times New Roman" w:cs="Times New Roman"/>
            <w:sz w:val="24"/>
            <w:szCs w:val="24"/>
            <w:lang w:val="uk-UA"/>
          </w:rPr>
          <w:t>https://thedigital.gov.ua/news/planuemo-zaprovaditi-elektronne-golosuvannya-na-viborakh</w:t>
        </w:r>
      </w:hyperlink>
    </w:p>
    <w:p w:rsidR="00EE2377" w:rsidRPr="00FB542C" w:rsidRDefault="00EE2377" w:rsidP="00EE2377">
      <w:pPr>
        <w:pStyle w:val="af5"/>
        <w:spacing w:line="240" w:lineRule="auto"/>
        <w:ind w:left="0"/>
        <w:jc w:val="both"/>
        <w:rPr>
          <w:rStyle w:val="a6"/>
          <w:rFonts w:ascii="Times New Roman" w:hAnsi="Times New Roman" w:cs="Times New Roman"/>
          <w:sz w:val="24"/>
          <w:szCs w:val="24"/>
          <w:lang w:val="uk-UA"/>
        </w:rPr>
      </w:pPr>
    </w:p>
    <w:p w:rsidR="00EE2377" w:rsidRPr="00FB542C" w:rsidRDefault="00EE2377" w:rsidP="00EE2377">
      <w:pPr>
        <w:shd w:val="clear" w:color="auto" w:fill="FFFFFF"/>
        <w:spacing w:before="100" w:beforeAutospacing="1" w:after="100" w:afterAutospacing="1"/>
        <w:rPr>
          <w:rStyle w:val="a6"/>
        </w:rPr>
      </w:pPr>
      <w:r w:rsidRPr="00FB542C">
        <w:rPr>
          <w:bCs/>
          <w:shd w:val="clear" w:color="auto" w:fill="FFFFFF"/>
        </w:rPr>
        <w:t xml:space="preserve">5. Про всеукраїнський референдум. Закон України </w:t>
      </w:r>
      <w:r w:rsidRPr="00FB542C">
        <w:rPr>
          <w:rStyle w:val="dat"/>
        </w:rPr>
        <w:t xml:space="preserve">26.01.2021 </w:t>
      </w:r>
      <w:r w:rsidRPr="00FB542C">
        <w:rPr>
          <w:shd w:val="clear" w:color="auto" w:fill="FFFFFF"/>
        </w:rPr>
        <w:t>№ </w:t>
      </w:r>
      <w:r w:rsidRPr="00FB542C">
        <w:rPr>
          <w:rStyle w:val="af4"/>
          <w:b w:val="0"/>
          <w:shd w:val="clear" w:color="auto" w:fill="FFFFFF"/>
        </w:rPr>
        <w:t>1135-IX</w:t>
      </w:r>
      <w:r w:rsidRPr="00FB542C">
        <w:rPr>
          <w:rStyle w:val="af4"/>
          <w:shd w:val="clear" w:color="auto" w:fill="FFFFFF"/>
        </w:rPr>
        <w:t xml:space="preserve"> </w:t>
      </w:r>
      <w:r w:rsidRPr="00FB542C">
        <w:rPr>
          <w:bCs/>
        </w:rPr>
        <w:t>URL: https://zakon.rada.gov.ua/laws/card/1135-20</w:t>
      </w:r>
    </w:p>
    <w:p w:rsidR="00EE2377" w:rsidRPr="00FB542C" w:rsidRDefault="00EE2377" w:rsidP="00EE2377">
      <w:pPr>
        <w:pStyle w:val="af5"/>
        <w:spacing w:line="240" w:lineRule="auto"/>
        <w:ind w:left="0"/>
        <w:jc w:val="both"/>
        <w:rPr>
          <w:rStyle w:val="a6"/>
          <w:rFonts w:ascii="Times New Roman" w:hAnsi="Times New Roman" w:cs="Times New Roman"/>
          <w:sz w:val="24"/>
          <w:szCs w:val="24"/>
          <w:lang w:val="uk-UA"/>
        </w:rPr>
      </w:pPr>
    </w:p>
    <w:p w:rsidR="00EE2377" w:rsidRPr="00FB542C" w:rsidRDefault="00EE2377" w:rsidP="00EE2377">
      <w:pPr>
        <w:pStyle w:val="af5"/>
        <w:spacing w:line="240" w:lineRule="auto"/>
        <w:ind w:left="0"/>
        <w:jc w:val="both"/>
        <w:rPr>
          <w:rFonts w:ascii="Times New Roman" w:eastAsia="Times New Roman" w:hAnsi="Times New Roman" w:cs="Times New Roman"/>
          <w:bCs/>
          <w:sz w:val="24"/>
          <w:szCs w:val="24"/>
          <w:lang w:val="uk-UA" w:eastAsia="ru-RU"/>
        </w:rPr>
      </w:pPr>
      <w:r w:rsidRPr="00FB542C">
        <w:rPr>
          <w:rFonts w:ascii="Times New Roman" w:eastAsia="Times New Roman" w:hAnsi="Times New Roman" w:cs="Times New Roman"/>
          <w:bCs/>
          <w:sz w:val="24"/>
          <w:szCs w:val="24"/>
          <w:lang w:val="uk-UA" w:eastAsia="ru-RU"/>
        </w:rPr>
        <w:t>6. Про деякі заходи щодо поліпшення доступу фізичних та юридичних осіб до електронних послуг.</w:t>
      </w:r>
      <w:r w:rsidRPr="00FB542C">
        <w:rPr>
          <w:rFonts w:ascii="Times New Roman" w:hAnsi="Times New Roman" w:cs="Times New Roman"/>
          <w:sz w:val="24"/>
          <w:szCs w:val="24"/>
          <w:lang w:val="uk-UA"/>
        </w:rPr>
        <w:t xml:space="preserve"> Указ Президента України </w:t>
      </w:r>
      <w:r w:rsidRPr="00FB542C">
        <w:rPr>
          <w:rFonts w:ascii="Times New Roman" w:eastAsia="Times New Roman" w:hAnsi="Times New Roman" w:cs="Times New Roman"/>
          <w:bCs/>
          <w:sz w:val="24"/>
          <w:szCs w:val="24"/>
          <w:lang w:val="uk-UA" w:eastAsia="ru-RU"/>
        </w:rPr>
        <w:t xml:space="preserve"> </w:t>
      </w:r>
      <w:r w:rsidRPr="00FB542C">
        <w:rPr>
          <w:rFonts w:ascii="Times New Roman" w:hAnsi="Times New Roman" w:cs="Times New Roman"/>
          <w:sz w:val="24"/>
          <w:szCs w:val="24"/>
          <w:lang w:val="uk-UA"/>
        </w:rPr>
        <w:t xml:space="preserve">від 29.07.2019 № </w:t>
      </w:r>
      <w:r w:rsidRPr="00FB542C">
        <w:rPr>
          <w:rFonts w:ascii="Times New Roman" w:eastAsia="Times New Roman" w:hAnsi="Times New Roman" w:cs="Times New Roman"/>
          <w:bCs/>
          <w:sz w:val="24"/>
          <w:szCs w:val="24"/>
          <w:lang w:val="uk-UA" w:eastAsia="ru-RU"/>
        </w:rPr>
        <w:t xml:space="preserve">558/2019. URL: </w:t>
      </w:r>
      <w:hyperlink r:id="rId144" w:anchor="Text" w:history="1">
        <w:r w:rsidRPr="00FB542C">
          <w:rPr>
            <w:rStyle w:val="a6"/>
            <w:rFonts w:ascii="Times New Roman" w:hAnsi="Times New Roman" w:cs="Times New Roman"/>
            <w:sz w:val="24"/>
            <w:szCs w:val="24"/>
            <w:lang w:val="uk-UA"/>
          </w:rPr>
          <w:t>https://zakon.rada.gov.ua/laws/show/558/2019#Text</w:t>
        </w:r>
      </w:hyperlink>
      <w:r w:rsidRPr="00FB542C">
        <w:rPr>
          <w:rFonts w:ascii="Times New Roman" w:eastAsia="Times New Roman" w:hAnsi="Times New Roman" w:cs="Times New Roman"/>
          <w:bCs/>
          <w:sz w:val="24"/>
          <w:szCs w:val="24"/>
          <w:lang w:val="uk-UA" w:eastAsia="ru-RU"/>
        </w:rPr>
        <w:t xml:space="preserve"> </w:t>
      </w:r>
    </w:p>
    <w:p w:rsidR="00EE2377" w:rsidRPr="00FB542C" w:rsidRDefault="00EE2377" w:rsidP="00EE2377">
      <w:pPr>
        <w:pStyle w:val="af5"/>
        <w:spacing w:line="240" w:lineRule="auto"/>
        <w:ind w:left="0"/>
        <w:jc w:val="both"/>
        <w:rPr>
          <w:rFonts w:ascii="Times New Roman" w:eastAsia="Times New Roman" w:hAnsi="Times New Roman" w:cs="Times New Roman"/>
          <w:bCs/>
          <w:sz w:val="24"/>
          <w:szCs w:val="24"/>
          <w:lang w:val="uk-UA" w:eastAsia="ru-RU"/>
        </w:rPr>
      </w:pPr>
    </w:p>
    <w:p w:rsidR="00EE2377" w:rsidRPr="00FB542C" w:rsidRDefault="00EE2377" w:rsidP="00EE2377">
      <w:pPr>
        <w:pStyle w:val="af5"/>
        <w:spacing w:line="240" w:lineRule="auto"/>
        <w:ind w:left="0"/>
        <w:jc w:val="both"/>
        <w:rPr>
          <w:rFonts w:ascii="Times New Roman" w:hAnsi="Times New Roman" w:cs="Times New Roman"/>
          <w:sz w:val="24"/>
          <w:szCs w:val="24"/>
          <w:lang w:val="uk-UA"/>
        </w:rPr>
      </w:pPr>
      <w:r w:rsidRPr="00FB542C">
        <w:rPr>
          <w:rFonts w:ascii="Times New Roman" w:hAnsi="Times New Roman" w:cs="Times New Roman"/>
          <w:bCs/>
          <w:sz w:val="24"/>
          <w:szCs w:val="24"/>
          <w:shd w:val="clear" w:color="auto" w:fill="FFFFFF"/>
          <w:lang w:val="uk-UA"/>
        </w:rPr>
        <w:t xml:space="preserve">7. Про затвердження плану заходів щодо реалізації Концепції розвитку електронної демократії в Україні на 2019—2020 роки. Розпорядження Кабінету Міністрів України від 12.06.2019р. № 405-р. </w:t>
      </w:r>
      <w:r w:rsidRPr="00FB542C">
        <w:rPr>
          <w:rFonts w:ascii="Times New Roman" w:eastAsia="Times New Roman" w:hAnsi="Times New Roman" w:cs="Times New Roman"/>
          <w:bCs/>
          <w:sz w:val="24"/>
          <w:szCs w:val="24"/>
          <w:lang w:val="uk-UA" w:eastAsia="ru-RU"/>
        </w:rPr>
        <w:t>URL: https://zakon.rada.gov.ua/laws/show/405-2019-%D1%80#Text</w:t>
      </w:r>
    </w:p>
    <w:p w:rsidR="00EE2377" w:rsidRPr="00FB542C" w:rsidRDefault="00EE2377" w:rsidP="00EE2377">
      <w:pPr>
        <w:pStyle w:val="af5"/>
        <w:spacing w:before="100" w:beforeAutospacing="1" w:after="100" w:afterAutospacing="1" w:line="240" w:lineRule="auto"/>
        <w:ind w:left="0"/>
        <w:jc w:val="both"/>
        <w:outlineLvl w:val="1"/>
        <w:rPr>
          <w:rStyle w:val="a6"/>
          <w:rFonts w:ascii="Times New Roman" w:hAnsi="Times New Roman" w:cs="Times New Roman"/>
          <w:sz w:val="24"/>
          <w:szCs w:val="24"/>
          <w:lang w:val="uk-UA"/>
        </w:rPr>
      </w:pPr>
    </w:p>
    <w:p w:rsidR="00EE2377" w:rsidRPr="00FB542C" w:rsidRDefault="00EE2377" w:rsidP="00EE2377">
      <w:pPr>
        <w:pStyle w:val="af5"/>
        <w:spacing w:before="100" w:beforeAutospacing="1" w:after="100" w:afterAutospacing="1" w:line="240" w:lineRule="auto"/>
        <w:ind w:left="0"/>
        <w:jc w:val="both"/>
        <w:outlineLvl w:val="1"/>
        <w:rPr>
          <w:rStyle w:val="a6"/>
          <w:rFonts w:ascii="Times New Roman" w:eastAsia="Times New Roman" w:hAnsi="Times New Roman" w:cs="Times New Roman"/>
          <w:bCs/>
          <w:sz w:val="24"/>
          <w:szCs w:val="24"/>
          <w:lang w:val="uk-UA" w:eastAsia="ru-RU"/>
        </w:rPr>
      </w:pPr>
      <w:r w:rsidRPr="00FB542C">
        <w:rPr>
          <w:rFonts w:ascii="Times New Roman" w:hAnsi="Times New Roman" w:cs="Times New Roman"/>
          <w:bCs/>
          <w:sz w:val="24"/>
          <w:szCs w:val="24"/>
          <w:shd w:val="clear" w:color="auto" w:fill="FFFFFF"/>
          <w:lang w:val="uk-UA"/>
        </w:rPr>
        <w:t xml:space="preserve">8. Про Стратегічний план Центральної виборчої комісії на 2020 - 2025 роки. Постанова Центральної виборчої комісії від 11.06.2020. № 102. </w:t>
      </w:r>
      <w:r w:rsidRPr="00FB542C">
        <w:rPr>
          <w:rFonts w:ascii="Times New Roman" w:eastAsia="Times New Roman" w:hAnsi="Times New Roman" w:cs="Times New Roman"/>
          <w:bCs/>
          <w:sz w:val="24"/>
          <w:szCs w:val="24"/>
          <w:lang w:val="uk-UA" w:eastAsia="ru-RU"/>
        </w:rPr>
        <w:t xml:space="preserve">URL: </w:t>
      </w:r>
      <w:hyperlink r:id="rId145" w:anchor="n10" w:history="1">
        <w:r w:rsidRPr="00FB542C">
          <w:rPr>
            <w:rStyle w:val="a6"/>
            <w:rFonts w:ascii="Times New Roman" w:eastAsia="Times New Roman" w:hAnsi="Times New Roman" w:cs="Times New Roman"/>
            <w:bCs/>
            <w:sz w:val="24"/>
            <w:szCs w:val="24"/>
            <w:lang w:val="uk-UA" w:eastAsia="ru-RU"/>
          </w:rPr>
          <w:t>https://zakon.rada.gov.ua/laws/show/v0102359-20#n10</w:t>
        </w:r>
      </w:hyperlink>
    </w:p>
    <w:p w:rsidR="00EE2377" w:rsidRPr="00FB542C" w:rsidRDefault="00EE2377" w:rsidP="00EE2377">
      <w:pPr>
        <w:pStyle w:val="af5"/>
        <w:spacing w:before="100" w:beforeAutospacing="1" w:after="100" w:afterAutospacing="1" w:line="240" w:lineRule="auto"/>
        <w:ind w:left="0"/>
        <w:jc w:val="both"/>
        <w:outlineLvl w:val="1"/>
        <w:rPr>
          <w:b/>
          <w:bCs/>
          <w:sz w:val="24"/>
          <w:szCs w:val="24"/>
          <w:shd w:val="clear" w:color="auto" w:fill="FFFFFF"/>
          <w:lang w:val="uk-UA"/>
        </w:rPr>
      </w:pPr>
    </w:p>
    <w:p w:rsidR="00EE2377" w:rsidRPr="00FB542C" w:rsidRDefault="00EE2377" w:rsidP="00EE2377">
      <w:pPr>
        <w:pStyle w:val="af5"/>
        <w:spacing w:before="100" w:beforeAutospacing="1" w:after="100" w:afterAutospacing="1" w:line="240" w:lineRule="auto"/>
        <w:ind w:left="0"/>
        <w:jc w:val="both"/>
        <w:outlineLvl w:val="1"/>
        <w:rPr>
          <w:rFonts w:ascii="Times New Roman" w:eastAsia="Times New Roman" w:hAnsi="Times New Roman" w:cs="Times New Roman"/>
          <w:bCs/>
          <w:sz w:val="24"/>
          <w:szCs w:val="24"/>
          <w:lang w:val="uk-UA" w:eastAsia="ru-RU"/>
        </w:rPr>
      </w:pPr>
      <w:r w:rsidRPr="00FB542C">
        <w:rPr>
          <w:rFonts w:ascii="Times New Roman" w:hAnsi="Times New Roman" w:cs="Times New Roman"/>
          <w:bCs/>
          <w:sz w:val="24"/>
          <w:szCs w:val="24"/>
          <w:shd w:val="clear" w:color="auto" w:fill="FFFFFF"/>
          <w:lang w:val="uk-UA"/>
        </w:rPr>
        <w:t xml:space="preserve">9. Про схвалення Концепції розвитку електронного урядування в Україні. Розпорядження Кабінету Міністрів України від 20.09.2017. № 649-р. </w:t>
      </w:r>
      <w:r w:rsidRPr="00FB542C">
        <w:rPr>
          <w:rFonts w:ascii="Times New Roman" w:eastAsia="Times New Roman" w:hAnsi="Times New Roman" w:cs="Times New Roman"/>
          <w:bCs/>
          <w:sz w:val="24"/>
          <w:szCs w:val="24"/>
          <w:lang w:val="uk-UA" w:eastAsia="ru-RU"/>
        </w:rPr>
        <w:t>URL: https://zakon.rada.gov.ua/laws/show/649-2017-%D1%80#Text</w:t>
      </w:r>
    </w:p>
    <w:p w:rsidR="00EE2377" w:rsidRPr="00FB542C" w:rsidRDefault="00EE2377" w:rsidP="00EE2377">
      <w:pPr>
        <w:pStyle w:val="af5"/>
        <w:spacing w:before="100" w:beforeAutospacing="1" w:after="100" w:afterAutospacing="1" w:line="240" w:lineRule="auto"/>
        <w:ind w:left="0"/>
        <w:jc w:val="both"/>
        <w:outlineLvl w:val="1"/>
        <w:rPr>
          <w:rStyle w:val="a6"/>
          <w:rFonts w:ascii="Times New Roman" w:hAnsi="Times New Roman" w:cs="Times New Roman"/>
          <w:sz w:val="24"/>
          <w:szCs w:val="24"/>
          <w:lang w:val="uk-UA"/>
        </w:rPr>
      </w:pPr>
    </w:p>
    <w:p w:rsidR="00EE2377" w:rsidRPr="00FB542C" w:rsidRDefault="00EE2377" w:rsidP="00EE2377">
      <w:pPr>
        <w:pStyle w:val="af5"/>
        <w:spacing w:before="100" w:beforeAutospacing="1" w:after="100" w:afterAutospacing="1" w:line="240" w:lineRule="auto"/>
        <w:ind w:left="0"/>
        <w:jc w:val="both"/>
        <w:outlineLvl w:val="1"/>
        <w:rPr>
          <w:rStyle w:val="a6"/>
          <w:rFonts w:ascii="Times New Roman" w:hAnsi="Times New Roman" w:cs="Times New Roman"/>
          <w:sz w:val="24"/>
          <w:szCs w:val="24"/>
          <w:lang w:val="uk-UA"/>
        </w:rPr>
      </w:pPr>
      <w:r w:rsidRPr="00FB542C">
        <w:rPr>
          <w:rFonts w:ascii="Times New Roman" w:hAnsi="Times New Roman" w:cs="Times New Roman"/>
          <w:bCs/>
          <w:sz w:val="24"/>
          <w:szCs w:val="24"/>
          <w:shd w:val="clear" w:color="auto" w:fill="FFFFFF"/>
          <w:lang w:val="uk-UA"/>
        </w:rPr>
        <w:t xml:space="preserve">10. Про схвалення Концепції розвитку цифрової економіки та суспільства України на 2018-2020 роки та затвердження плану заходів щодо її реалізації. Розпорядження Кабінету Міністрів України від 17.01.2018. № 67-р. </w:t>
      </w:r>
      <w:r w:rsidRPr="00FB542C">
        <w:rPr>
          <w:rFonts w:ascii="Times New Roman" w:eastAsia="Times New Roman" w:hAnsi="Times New Roman" w:cs="Times New Roman"/>
          <w:bCs/>
          <w:sz w:val="24"/>
          <w:szCs w:val="24"/>
          <w:lang w:val="uk-UA" w:eastAsia="ru-RU"/>
        </w:rPr>
        <w:t>URL: https://zakon.rada.gov.ua/laws/show/67-2018-%D1%80#Text</w:t>
      </w:r>
    </w:p>
    <w:p w:rsidR="00EE2377" w:rsidRPr="00FB542C" w:rsidRDefault="00EE2377" w:rsidP="00EE2377">
      <w:pPr>
        <w:shd w:val="clear" w:color="auto" w:fill="FFFFFF"/>
        <w:outlineLvl w:val="1"/>
        <w:rPr>
          <w:bCs/>
          <w:spacing w:val="-5"/>
        </w:rPr>
      </w:pPr>
      <w:r w:rsidRPr="00FB542C">
        <w:rPr>
          <w:bCs/>
          <w:spacing w:val="-5"/>
        </w:rPr>
        <w:lastRenderedPageBreak/>
        <w:t>11. Спільна заява щодо пілотування Інтернет-голосування під час місцевих виборів у жовтні 2020 року від 1 липня 2020 року.</w:t>
      </w:r>
      <w:r w:rsidRPr="00FB542C">
        <w:rPr>
          <w:spacing w:val="-5"/>
        </w:rPr>
        <w:t xml:space="preserve"> URL:</w:t>
      </w:r>
      <w:r w:rsidRPr="00FB542C">
        <w:rPr>
          <w:bCs/>
          <w:spacing w:val="-5"/>
        </w:rPr>
        <w:t xml:space="preserve">: </w:t>
      </w:r>
      <w:hyperlink r:id="rId146" w:history="1">
        <w:r w:rsidRPr="00FB542C">
          <w:rPr>
            <w:rStyle w:val="a6"/>
            <w:bCs/>
            <w:spacing w:val="-5"/>
          </w:rPr>
          <w:t>https://ifesukraine.org/news/spilna-zayava-shhodo-pilotuvannya-internet-golosuvannya-pid-chas-misczevyh-vyboriv-u-zhovtni-2020-roku/?fbclid=IwAR1VPOYlwsAS4iwn1Qs9ztuG9_52ciMPBArrG0aLXLHYCR_h3ZpaQOpPW7I</w:t>
        </w:r>
      </w:hyperlink>
    </w:p>
    <w:p w:rsidR="00EE2377" w:rsidRPr="00FB542C" w:rsidRDefault="00EE2377" w:rsidP="00EE2377">
      <w:pPr>
        <w:shd w:val="clear" w:color="auto" w:fill="FFFFFF"/>
        <w:outlineLvl w:val="1"/>
        <w:rPr>
          <w:bCs/>
          <w:spacing w:val="-5"/>
        </w:rPr>
      </w:pPr>
    </w:p>
    <w:p w:rsidR="00EE2377" w:rsidRPr="00FB542C" w:rsidRDefault="00EE2377" w:rsidP="00EE2377">
      <w:pPr>
        <w:shd w:val="clear" w:color="auto" w:fill="FFFFFF"/>
        <w:outlineLvl w:val="1"/>
        <w:rPr>
          <w:bCs/>
        </w:rPr>
      </w:pPr>
      <w:r w:rsidRPr="00FB542C">
        <w:t xml:space="preserve">12. Чи потрібні Україні електронні вибори? </w:t>
      </w:r>
      <w:r w:rsidRPr="00FB542C">
        <w:rPr>
          <w:bCs/>
        </w:rPr>
        <w:t xml:space="preserve">Влада розглядає можливість проведення виборів в електронній формі. Чи готова країна до такого формату голосування? URL: </w:t>
      </w:r>
      <w:hyperlink r:id="rId147" w:history="1">
        <w:r w:rsidRPr="00FB542C">
          <w:rPr>
            <w:rStyle w:val="a6"/>
            <w:bCs/>
          </w:rPr>
          <w:t>https://www.epravda.com.ua/columns/2020/12/9/668969/</w:t>
        </w:r>
      </w:hyperlink>
    </w:p>
    <w:p w:rsidR="00EE2377" w:rsidRPr="00FB542C" w:rsidRDefault="00EE2377" w:rsidP="00EE2377">
      <w:pPr>
        <w:shd w:val="clear" w:color="auto" w:fill="FFFFFF"/>
        <w:outlineLvl w:val="1"/>
        <w:rPr>
          <w:spacing w:val="-5"/>
        </w:rPr>
      </w:pPr>
    </w:p>
    <w:p w:rsidR="00EE2377" w:rsidRPr="00FB542C" w:rsidRDefault="00EE2377" w:rsidP="00EE2377">
      <w:pPr>
        <w:spacing w:line="360" w:lineRule="auto"/>
      </w:pPr>
    </w:p>
    <w:p w:rsidR="0071279B" w:rsidRPr="00FB542C" w:rsidRDefault="0071279B" w:rsidP="0071279B">
      <w:pPr>
        <w:tabs>
          <w:tab w:val="right" w:pos="9921"/>
        </w:tabs>
        <w:spacing w:line="360" w:lineRule="auto"/>
        <w:ind w:firstLine="567"/>
        <w:rPr>
          <w:b/>
          <w:bCs/>
          <w:szCs w:val="28"/>
        </w:rPr>
      </w:pPr>
      <w:r w:rsidRPr="00FB542C">
        <w:rPr>
          <w:b/>
          <w:bCs/>
          <w:szCs w:val="28"/>
        </w:rPr>
        <w:tab/>
        <w:t>Комарницька Евеліна Володимирівна,</w:t>
      </w:r>
    </w:p>
    <w:p w:rsidR="0071279B" w:rsidRPr="00FB542C" w:rsidRDefault="0071279B" w:rsidP="0071279B">
      <w:pPr>
        <w:spacing w:line="360" w:lineRule="auto"/>
        <w:ind w:firstLine="567"/>
        <w:jc w:val="right"/>
        <w:rPr>
          <w:bCs/>
          <w:szCs w:val="28"/>
        </w:rPr>
      </w:pPr>
      <w:r w:rsidRPr="00FB542C">
        <w:rPr>
          <w:bCs/>
          <w:szCs w:val="28"/>
        </w:rPr>
        <w:t>студентка магістратури</w:t>
      </w:r>
    </w:p>
    <w:p w:rsidR="0071279B" w:rsidRPr="00FB542C" w:rsidRDefault="0071279B" w:rsidP="0071279B">
      <w:pPr>
        <w:spacing w:line="360" w:lineRule="auto"/>
        <w:ind w:firstLine="567"/>
        <w:jc w:val="right"/>
        <w:rPr>
          <w:b/>
          <w:bCs/>
          <w:szCs w:val="28"/>
        </w:rPr>
      </w:pPr>
      <w:r w:rsidRPr="00FB542C">
        <w:rPr>
          <w:bCs/>
          <w:szCs w:val="28"/>
        </w:rPr>
        <w:t>Академії праці, соціальних відносин і туризму</w:t>
      </w:r>
    </w:p>
    <w:p w:rsidR="0071279B" w:rsidRPr="00FB542C" w:rsidRDefault="0071279B" w:rsidP="0071279B">
      <w:pPr>
        <w:spacing w:line="360" w:lineRule="auto"/>
        <w:ind w:firstLine="567"/>
        <w:rPr>
          <w:b/>
          <w:bCs/>
          <w:szCs w:val="28"/>
        </w:rPr>
      </w:pPr>
    </w:p>
    <w:p w:rsidR="0071279B" w:rsidRPr="00FB542C" w:rsidRDefault="0071279B" w:rsidP="0071279B">
      <w:pPr>
        <w:spacing w:line="360" w:lineRule="auto"/>
        <w:ind w:firstLine="567"/>
        <w:jc w:val="center"/>
        <w:rPr>
          <w:b/>
          <w:bCs/>
          <w:szCs w:val="28"/>
        </w:rPr>
      </w:pPr>
      <w:r w:rsidRPr="00FB542C">
        <w:rPr>
          <w:b/>
          <w:bCs/>
          <w:szCs w:val="28"/>
        </w:rPr>
        <w:t>КОНЦЕПТУАЛЬНІ ПИТАННЯ СУЧАСНОГО РОЗВИТКУ МІСЦЕВОГО САМОВРЯДУВАННЯ В УКРАЇНІ</w:t>
      </w:r>
    </w:p>
    <w:p w:rsidR="0071279B" w:rsidRPr="00FB542C" w:rsidRDefault="0071279B" w:rsidP="0071279B">
      <w:pPr>
        <w:spacing w:line="360" w:lineRule="auto"/>
        <w:ind w:firstLine="567"/>
        <w:rPr>
          <w:szCs w:val="28"/>
        </w:rPr>
      </w:pPr>
    </w:p>
    <w:p w:rsidR="0071279B" w:rsidRPr="00FB542C" w:rsidRDefault="0071279B" w:rsidP="0071279B">
      <w:pPr>
        <w:spacing w:line="360" w:lineRule="auto"/>
        <w:ind w:firstLine="709"/>
        <w:rPr>
          <w:color w:val="000000"/>
          <w:szCs w:val="28"/>
        </w:rPr>
      </w:pPr>
      <w:r w:rsidRPr="00FB542C">
        <w:rPr>
          <w:szCs w:val="28"/>
        </w:rPr>
        <w:t>Розпочата в Україні реформа</w:t>
      </w:r>
      <w:r w:rsidRPr="00FB542C">
        <w:rPr>
          <w:szCs w:val="28"/>
          <w:lang w:eastAsia="uk-UA"/>
        </w:rPr>
        <w:t xml:space="preserve"> з децентралізації публічної влади викликана тим, що </w:t>
      </w:r>
      <w:r w:rsidRPr="00FB542C">
        <w:rPr>
          <w:szCs w:val="28"/>
        </w:rPr>
        <w:t xml:space="preserve">чинна модель організації публічної влади, закріплена у Конституції України, багато в чому ґрунтується на радянських рудиментах, зберігає  рівень надмірної централізації влади, ознаки одержавлення місцевого самоврядування, порушує принципи його компетеційної автономії, повноти, організаційної самостійності, матеріальної та фінансової спроможності. </w:t>
      </w:r>
      <w:r w:rsidRPr="00FB542C">
        <w:rPr>
          <w:bCs/>
          <w:szCs w:val="28"/>
        </w:rPr>
        <w:t xml:space="preserve">Ця реформа, на основі </w:t>
      </w:r>
      <w:r w:rsidRPr="00FB542C">
        <w:rPr>
          <w:szCs w:val="28"/>
        </w:rPr>
        <w:t xml:space="preserve">ідей сучасного конституціоналізму, Угоди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Європейської Хартії місцевого самоврядування та інших міжнародно-правових актах </w:t>
      </w:r>
      <w:r w:rsidRPr="00FB542C">
        <w:rPr>
          <w:bCs/>
          <w:szCs w:val="28"/>
        </w:rPr>
        <w:t xml:space="preserve">має за мету наділити органи місцевого самоврядування максимально економічною та соціальною автономією. </w:t>
      </w:r>
      <w:r w:rsidRPr="00FB542C">
        <w:rPr>
          <w:color w:val="000000"/>
          <w:szCs w:val="28"/>
        </w:rPr>
        <w:t xml:space="preserve">Йдеться фактично про  розширення повноважень </w:t>
      </w:r>
      <w:r w:rsidRPr="00FB542C">
        <w:rPr>
          <w:color w:val="000000"/>
          <w:szCs w:val="28"/>
        </w:rPr>
        <w:lastRenderedPageBreak/>
        <w:t xml:space="preserve">місцевих громад, тобто наповнення реальним змістом конституційного положення про те, що носієм суверенітету і єдиним джерелом влади в Україні є народ (ст. 5 Конституції України). </w:t>
      </w:r>
    </w:p>
    <w:p w:rsidR="0071279B" w:rsidRPr="00FB542C" w:rsidRDefault="0071279B" w:rsidP="0071279B">
      <w:pPr>
        <w:spacing w:line="360" w:lineRule="auto"/>
        <w:ind w:firstLine="567"/>
        <w:rPr>
          <w:szCs w:val="28"/>
        </w:rPr>
      </w:pPr>
      <w:r w:rsidRPr="00FB542C">
        <w:rPr>
          <w:szCs w:val="28"/>
        </w:rPr>
        <w:t xml:space="preserve">Питання організації діяльності органів місцевого самоврядування, участі громадян у здійсненні свого права на місцевому рівні, діяльність комунальних підприємств, організацій, установ, взаємодія з іншими органами та посадовими особами, охорона здоров'я, соціальна політика, транспорт, земельні та екологічні відносини, підприємництво, торгівля та організація ринків, комунальне господарство та житлова сфера, архітектура і містобудування та інші  є безпосередніми об'єктами нормативного регулювання органів місцевого самоврядування [3]. </w:t>
      </w:r>
    </w:p>
    <w:p w:rsidR="0071279B" w:rsidRPr="00FB542C" w:rsidRDefault="0071279B" w:rsidP="0071279B">
      <w:pPr>
        <w:spacing w:line="360" w:lineRule="auto"/>
        <w:ind w:firstLine="567"/>
        <w:rPr>
          <w:szCs w:val="28"/>
        </w:rPr>
      </w:pPr>
      <w:r w:rsidRPr="00FB542C">
        <w:rPr>
          <w:szCs w:val="28"/>
        </w:rPr>
        <w:t xml:space="preserve">Важливо, що українське законодавство вимагає державної реєстрації Статуту територіальної громади, як умови набрання ним чинності, що визначається його особливим предметом правового регулювання і значенням для функціонування інших джерел права. Взаємодія між державою і самоврядуванням відбувається, в тому числі, і через санкціонування (зведення в ранг джерела права) актів органів місцевого самоврядування, прийняті в межах їх предметів ведення [4, с.44]. Водночас включення актів місцевого самоврядування в число правових актів державного управління суперечить Конституції України, відповідно до якої органи місцевого самоврядування не входять до системи органів державної влади. </w:t>
      </w:r>
    </w:p>
    <w:p w:rsidR="0071279B" w:rsidRPr="00FB542C" w:rsidRDefault="0071279B" w:rsidP="0071279B">
      <w:pPr>
        <w:spacing w:line="360" w:lineRule="auto"/>
        <w:ind w:firstLine="567"/>
        <w:rPr>
          <w:szCs w:val="28"/>
        </w:rPr>
      </w:pPr>
      <w:r w:rsidRPr="00FB542C">
        <w:rPr>
          <w:szCs w:val="28"/>
        </w:rPr>
        <w:t xml:space="preserve">Цікавим є те, що орган місцевого самоврядування в більшості країн структурно не відноситься до системи органів державної влади, незалежно від функціональної участі його у вирішенні завдань держави. Отож, прийняте рішення, по суті, формально не є втіленням державної волі, хоча фактично і відображає її. Правова форма, яка є можливою для реалізації функцій і повноважень органів місцевого самоврядування в сучасній державі, формує </w:t>
      </w:r>
      <w:r w:rsidRPr="00FB542C">
        <w:rPr>
          <w:szCs w:val="28"/>
        </w:rPr>
        <w:lastRenderedPageBreak/>
        <w:t xml:space="preserve">правовий характер актів органів і посадових осіб як джерел права. На сучасному етапі розвитку української держави частка правового регулювання за допомогою актів органів і посадових осіб досить велика, про що свідчить практика діяльності місцевих рад та їх виконавчих органів [1, c.55]. </w:t>
      </w:r>
    </w:p>
    <w:p w:rsidR="0071279B" w:rsidRPr="00FB542C" w:rsidRDefault="0071279B" w:rsidP="0071279B">
      <w:pPr>
        <w:spacing w:line="360" w:lineRule="auto"/>
        <w:ind w:firstLine="708"/>
        <w:rPr>
          <w:szCs w:val="28"/>
        </w:rPr>
      </w:pPr>
      <w:r w:rsidRPr="00FB542C">
        <w:rPr>
          <w:szCs w:val="28"/>
        </w:rPr>
        <w:t xml:space="preserve">У свою чергу, процеси децентралізації передбачають переміщення центру прийняття рішення на місцевий рівень, відмову від прямого регулювання, узгодження або іншого правового або організаційного впливу центральної влади на процес прийняття актів органами місцевого самоврядування [5, c.277]. Роль державного регулювання місцево-правових відносин в більшості випадків повинна зміститися до встановлення стандартів, прийняття «модельних» правових актів, а також визначення типових та рекомендаційних установлень для суб'єктів місцевої нормотворчості. Ці інструменти формування автономності місцевого менеджменту з боку центральної влади, в першу чергу стануть необхідним знаряддям для реалізації нормотворчої функції органами самоврядування. Децентралізація є складним комплексним процесом, який має на меті формування нової якості державної влади, створення нових інститутів влади, повніше залучення громадян до управління територіями свого проживання, розвиток приватної ініціативи та, як наслідок, вдосконалення життєвого простору громадян. Це своєрідна розбудова громадянського суспільства (створення політичної, фінансової, адміністративної інфраструктури) самою державою шляхом передачі платникам податків права розпоряджатися сплаченими коштами на власний розсуд і під власну відповідальність [7, с. 4-5]. </w:t>
      </w:r>
      <w:r w:rsidRPr="00FB542C">
        <w:rPr>
          <w:bCs/>
          <w:szCs w:val="28"/>
        </w:rPr>
        <w:t>П</w:t>
      </w:r>
      <w:r w:rsidRPr="00FB542C">
        <w:rPr>
          <w:szCs w:val="28"/>
        </w:rPr>
        <w:t xml:space="preserve">роведення конституційної реформи у сфері децентралізації в Україні має ґрунтуватися на ліквідації існуючих районних та обласних державних адміністрацій і створенні замість них нових інституцій. Такий підхід у реформуванні виконавчої гілки влади матиме наслідком успішну реалізацію децентралізації публічної влади, оскільки наявність декількох рівнів </w:t>
      </w:r>
      <w:r w:rsidRPr="00FB542C">
        <w:rPr>
          <w:szCs w:val="28"/>
        </w:rPr>
        <w:lastRenderedPageBreak/>
        <w:t>управління державою, які виражені у дублюючих один одного державних виконавчих органів управління та органів місцевого самоврядування є неефективним.</w:t>
      </w:r>
      <w:r w:rsidRPr="00FB542C">
        <w:rPr>
          <w:b/>
          <w:szCs w:val="28"/>
          <w:lang w:eastAsia="ru-RU"/>
        </w:rPr>
        <w:t xml:space="preserve"> </w:t>
      </w:r>
      <w:r w:rsidRPr="00FB542C">
        <w:rPr>
          <w:bCs/>
          <w:szCs w:val="28"/>
        </w:rPr>
        <w:t xml:space="preserve">Певною мірою це було відображено у запропонованих у свій час Конституційною комісією при Президенті України змінах до Основного Закону України (ст. 118 проекту Закону України «Про внесення змін до Конституції України (щодо децентралізації влади)» </w:t>
      </w:r>
      <w:r w:rsidRPr="00FB542C">
        <w:rPr>
          <w:szCs w:val="28"/>
        </w:rPr>
        <w:t>[6].</w:t>
      </w:r>
    </w:p>
    <w:p w:rsidR="0071279B" w:rsidRPr="00FB542C" w:rsidRDefault="0071279B" w:rsidP="0071279B">
      <w:pPr>
        <w:spacing w:line="360" w:lineRule="auto"/>
        <w:ind w:firstLine="709"/>
        <w:rPr>
          <w:color w:val="000000"/>
          <w:szCs w:val="28"/>
        </w:rPr>
      </w:pPr>
      <w:r w:rsidRPr="00FB542C">
        <w:rPr>
          <w:szCs w:val="28"/>
        </w:rPr>
        <w:t xml:space="preserve">Також ця реформа охоплює собою повномасштабне об’єднання територіальних громад. Відтак на виконання Концепції </w:t>
      </w:r>
      <w:r w:rsidRPr="00FB542C">
        <w:rPr>
          <w:rStyle w:val="rvts23"/>
          <w:color w:val="000000"/>
          <w:szCs w:val="28"/>
        </w:rPr>
        <w:t>реформування місцевого самоврядування та територіальної організації влади в Україні</w:t>
      </w:r>
      <w:r w:rsidRPr="00FB542C">
        <w:rPr>
          <w:szCs w:val="28"/>
        </w:rPr>
        <w:t xml:space="preserve"> у 2015 році Верховною Радою України прийнято Закон України </w:t>
      </w:r>
      <w:r w:rsidRPr="00FB542C">
        <w:rPr>
          <w:szCs w:val="28"/>
          <w:lang w:eastAsia="ru-RU"/>
        </w:rPr>
        <w:t>“</w:t>
      </w:r>
      <w:r w:rsidRPr="00FB542C">
        <w:rPr>
          <w:szCs w:val="28"/>
        </w:rPr>
        <w:t>Про добровільне об’єднання територіальних громад</w:t>
      </w:r>
      <w:r w:rsidRPr="00FB542C">
        <w:rPr>
          <w:szCs w:val="28"/>
          <w:lang w:eastAsia="ru-RU"/>
        </w:rPr>
        <w:t>”</w:t>
      </w:r>
      <w:r w:rsidRPr="00FB542C">
        <w:rPr>
          <w:szCs w:val="28"/>
        </w:rPr>
        <w:t xml:space="preserve">, яким врегульовано </w:t>
      </w:r>
      <w:r w:rsidRPr="00FB542C">
        <w:rPr>
          <w:color w:val="000000"/>
          <w:szCs w:val="28"/>
        </w:rPr>
        <w:t xml:space="preserve">відносини, що виникають у процесі добровільного об’єднання територіальних громад сіл, селищ, міст, а також добровільного приєднання до об’єднаних територіальних громад </w:t>
      </w:r>
      <w:r w:rsidRPr="00FB542C">
        <w:rPr>
          <w:szCs w:val="28"/>
        </w:rPr>
        <w:t xml:space="preserve">[10]. </w:t>
      </w:r>
      <w:r w:rsidRPr="00FB542C">
        <w:rPr>
          <w:color w:val="000000"/>
          <w:szCs w:val="28"/>
        </w:rPr>
        <w:t xml:space="preserve"> </w:t>
      </w:r>
      <w:r w:rsidRPr="00FB542C">
        <w:rPr>
          <w:szCs w:val="28"/>
        </w:rPr>
        <w:t>Однак враховуючи повільність об’єднання територіальних громад в</w:t>
      </w:r>
      <w:r w:rsidRPr="00FB542C">
        <w:rPr>
          <w:color w:val="1D1D1B"/>
          <w:szCs w:val="28"/>
          <w:shd w:val="clear" w:color="auto" w:fill="FFFFFF"/>
        </w:rPr>
        <w:t>ідповідно до прийнятого Верховною Радою України Закону від 16.04.2020 № 562-IX «Про внесення змін до деяких законів України щодо визначення територій та адміністративних центрів територіальних громад», </w:t>
      </w:r>
      <w:r w:rsidRPr="00FB542C">
        <w:rPr>
          <w:szCs w:val="28"/>
        </w:rPr>
        <w:t xml:space="preserve">Кабінет Міністрів України 12 червня 2020 року прийняв 24 розпорядження щодо визначення адміністративних центрів та затвердження територій громад областей [12]. </w:t>
      </w:r>
      <w:r w:rsidRPr="00FB542C">
        <w:rPr>
          <w:color w:val="000000"/>
          <w:szCs w:val="28"/>
        </w:rPr>
        <w:t xml:space="preserve"> </w:t>
      </w:r>
      <w:r w:rsidRPr="00FB542C">
        <w:rPr>
          <w:szCs w:val="28"/>
        </w:rPr>
        <w:t xml:space="preserve"> Таким чином було завершено процес створення ОТГ і в результаті в Україні (окрім Автономної Республіки Крим) сформовано з містом Києвом 1470 територіальних громад (в тому числі 31 тер. громади на непідконтрольній території в межах Донецької та Луганської областей).</w:t>
      </w:r>
    </w:p>
    <w:p w:rsidR="0071279B" w:rsidRPr="00FB542C" w:rsidRDefault="0071279B" w:rsidP="0071279B">
      <w:pPr>
        <w:spacing w:line="360" w:lineRule="auto"/>
        <w:ind w:firstLine="567"/>
        <w:rPr>
          <w:szCs w:val="28"/>
        </w:rPr>
      </w:pPr>
      <w:r w:rsidRPr="00FB542C">
        <w:rPr>
          <w:szCs w:val="28"/>
        </w:rPr>
        <w:t xml:space="preserve">Більше того, проведення конституційної, адміністративної реформ в нашій країні змінять характер їх нормативності в тому розумінні, що рішення органу місцевого самоврядування буде першоджерелом існування місцево-правової норми щодо більшості предметів регулювання питань місцевого значення. Роль </w:t>
      </w:r>
      <w:r w:rsidRPr="00FB542C">
        <w:rPr>
          <w:szCs w:val="28"/>
        </w:rPr>
        <w:lastRenderedPageBreak/>
        <w:t xml:space="preserve">же загальнодержавного регулювання повинна звестися до встановлення стандартів розвитку адміністративно-територіальних одиниць в рамках державної політики, а також до створення умов для правомірної поведінки учасників місцевих відносин та гарантуванню реалізації норми права на відповідній території [2, c.64]. </w:t>
      </w:r>
    </w:p>
    <w:p w:rsidR="0071279B" w:rsidRPr="00FB542C" w:rsidRDefault="0071279B" w:rsidP="0071279B">
      <w:pPr>
        <w:pStyle w:val="Style6"/>
        <w:widowControl/>
        <w:spacing w:line="360" w:lineRule="auto"/>
        <w:ind w:firstLine="680"/>
        <w:rPr>
          <w:rFonts w:ascii="Times New Roman" w:hAnsi="Times New Roman" w:cs="Times New Roman"/>
          <w:sz w:val="28"/>
          <w:szCs w:val="28"/>
        </w:rPr>
      </w:pPr>
      <w:r w:rsidRPr="00FB542C">
        <w:rPr>
          <w:rFonts w:ascii="Times New Roman" w:hAnsi="Times New Roman" w:cs="Times New Roman"/>
          <w:sz w:val="28"/>
          <w:szCs w:val="28"/>
        </w:rPr>
        <w:t>У свою чергу, адміністративно-територіальна реформа має охоплювати собою укрупнення районів. На початок реформи їх нараховувалося в Україні 490 (це без районів в містах). Концепція реформи місцевого самоврядування, затверджена розпорядженням Кабінету Міністрів України “Про схвалення Концепції реформи місцевого самоврядування” передбачала, що в Україні має бути сформовано 100-120 районів, натомість Концепції реформування місцевого самоврядування та територіальної організації влади в Україні від 1 квітня 2014 року передбачала уже 120-150 районів [8]. В той же час 17 липня 2020 року Верховна Рада України прийняла Постанову № 807-ІХ «Про утворення та ліквідацію районів», відповідно до якої в Україні сформовано 136 районів, які охоплюють від 150 тис. жителів (стандарт ЄС NUTS 3), з них 36 районів менше 150 тис. жителів [9].</w:t>
      </w:r>
    </w:p>
    <w:p w:rsidR="0071279B" w:rsidRPr="00FB542C" w:rsidRDefault="0071279B" w:rsidP="0071279B">
      <w:pPr>
        <w:spacing w:line="360" w:lineRule="auto"/>
        <w:ind w:firstLine="567"/>
        <w:rPr>
          <w:szCs w:val="28"/>
        </w:rPr>
      </w:pPr>
      <w:r w:rsidRPr="00FB542C">
        <w:rPr>
          <w:szCs w:val="28"/>
        </w:rPr>
        <w:t xml:space="preserve">Отже, реформа у сфері децентралізації публічної влади в Україні </w:t>
      </w:r>
      <w:r w:rsidRPr="00FB542C">
        <w:rPr>
          <w:szCs w:val="28"/>
          <w:lang w:eastAsia="uk-UA"/>
        </w:rPr>
        <w:t xml:space="preserve">має своїм завданням: </w:t>
      </w:r>
      <w:r w:rsidRPr="00FB542C">
        <w:rPr>
          <w:szCs w:val="28"/>
        </w:rPr>
        <w:t xml:space="preserve">зміцнення конституційно-правових засад місцевого самоврядування, підвищення ефективності системи місцевого самоврядування, здатної забезпечити оптимальні умови для реалізації прав і свобод людини на рівні громади, району та області, сприяння подальшому розвитку форм безпосередньої демократії, </w:t>
      </w:r>
      <w:r w:rsidRPr="00FB542C">
        <w:rPr>
          <w:iCs/>
          <w:szCs w:val="28"/>
        </w:rPr>
        <w:t xml:space="preserve">визначення раціональної просторової основи організації влади для забезпечення децентралізації, доступності та якості надання адміністративних послуг, </w:t>
      </w:r>
      <w:r w:rsidRPr="00FB542C">
        <w:rPr>
          <w:bCs/>
          <w:iCs/>
          <w:szCs w:val="28"/>
        </w:rPr>
        <w:t xml:space="preserve">посилення </w:t>
      </w:r>
      <w:r w:rsidRPr="00FB542C">
        <w:rPr>
          <w:iCs/>
          <w:szCs w:val="28"/>
        </w:rPr>
        <w:t xml:space="preserve">спроможності та </w:t>
      </w:r>
      <w:r w:rsidRPr="00FB542C">
        <w:rPr>
          <w:bCs/>
          <w:iCs/>
          <w:szCs w:val="28"/>
        </w:rPr>
        <w:t xml:space="preserve">відповідальності громад за свій розвиток, </w:t>
      </w:r>
      <w:r w:rsidRPr="00FB542C">
        <w:rPr>
          <w:iCs/>
          <w:szCs w:val="28"/>
        </w:rPr>
        <w:t>створення передумов стійкого розвитку територій, а в цілому –</w:t>
      </w:r>
      <w:r w:rsidRPr="00FB542C">
        <w:rPr>
          <w:szCs w:val="28"/>
          <w:lang w:eastAsia="uk-UA"/>
        </w:rPr>
        <w:t xml:space="preserve"> трансформацію суспільних відносин з метою максимального наближення управлінсько-правових </w:t>
      </w:r>
      <w:r w:rsidRPr="00FB542C">
        <w:rPr>
          <w:szCs w:val="28"/>
          <w:lang w:eastAsia="uk-UA"/>
        </w:rPr>
        <w:lastRenderedPageBreak/>
        <w:t xml:space="preserve">засобів та послуг до кожного громадянина, наближення влади до громадян та залучення їх до управління державними справами, </w:t>
      </w:r>
      <w:r w:rsidRPr="00FB542C">
        <w:rPr>
          <w:bCs/>
          <w:szCs w:val="28"/>
        </w:rPr>
        <w:t>модернізацію існуючої в країні системи державного управління, створення ефективної моделі місцевого самоврядування, що гарантуватиме належний соціально-економічний розвиток адміністративно-територіальних одиниць.</w:t>
      </w:r>
    </w:p>
    <w:p w:rsidR="0071279B" w:rsidRPr="00FB542C" w:rsidRDefault="0071279B" w:rsidP="0071279B">
      <w:pPr>
        <w:pStyle w:val="1"/>
        <w:spacing w:line="360" w:lineRule="auto"/>
        <w:jc w:val="center"/>
        <w:rPr>
          <w:rFonts w:ascii="Times New Roman" w:hAnsi="Times New Roman" w:cs="Times New Roman"/>
          <w:b/>
          <w:bCs/>
          <w:color w:val="auto"/>
          <w:sz w:val="28"/>
          <w:szCs w:val="28"/>
        </w:rPr>
      </w:pPr>
      <w:r w:rsidRPr="00FB542C">
        <w:rPr>
          <w:rFonts w:ascii="Times New Roman" w:hAnsi="Times New Roman" w:cs="Times New Roman"/>
          <w:b/>
          <w:bCs/>
          <w:color w:val="auto"/>
          <w:sz w:val="28"/>
          <w:szCs w:val="28"/>
        </w:rPr>
        <w:t>Список використаних джерел:</w:t>
      </w:r>
    </w:p>
    <w:p w:rsidR="0071279B" w:rsidRPr="00FB542C" w:rsidRDefault="0071279B" w:rsidP="0071279B">
      <w:pPr>
        <w:spacing w:line="360" w:lineRule="auto"/>
        <w:rPr>
          <w:szCs w:val="28"/>
        </w:rPr>
      </w:pPr>
    </w:p>
    <w:p w:rsidR="0071279B" w:rsidRPr="00FB542C" w:rsidRDefault="0071279B" w:rsidP="0071279B">
      <w:pPr>
        <w:pStyle w:val="af5"/>
        <w:numPr>
          <w:ilvl w:val="0"/>
          <w:numId w:val="34"/>
        </w:numPr>
        <w:spacing w:after="0" w:line="360" w:lineRule="auto"/>
        <w:jc w:val="both"/>
        <w:rPr>
          <w:rFonts w:ascii="Times New Roman" w:hAnsi="Times New Roman" w:cs="Times New Roman"/>
          <w:sz w:val="28"/>
          <w:szCs w:val="28"/>
          <w:lang w:val="uk-UA"/>
        </w:rPr>
      </w:pPr>
      <w:bookmarkStart w:id="56" w:name="_Hlk88489780"/>
      <w:r w:rsidRPr="00FB542C">
        <w:rPr>
          <w:rFonts w:ascii="Times New Roman" w:hAnsi="Times New Roman" w:cs="Times New Roman"/>
          <w:sz w:val="28"/>
          <w:szCs w:val="28"/>
          <w:lang w:val="uk-UA"/>
        </w:rPr>
        <w:t xml:space="preserve">Бородін Є. І., Тарасенко Т. М. Розвиток системи місцевого самоврядування в Україні. </w:t>
      </w:r>
      <w:r w:rsidRPr="00FB542C">
        <w:rPr>
          <w:rFonts w:ascii="Times New Roman" w:hAnsi="Times New Roman" w:cs="Times New Roman"/>
          <w:i/>
          <w:iCs/>
          <w:sz w:val="28"/>
          <w:szCs w:val="28"/>
          <w:lang w:val="uk-UA"/>
        </w:rPr>
        <w:t>Аспекти публічного управління</w:t>
      </w:r>
      <w:r w:rsidRPr="00FB542C">
        <w:rPr>
          <w:rFonts w:ascii="Times New Roman" w:hAnsi="Times New Roman" w:cs="Times New Roman"/>
          <w:sz w:val="28"/>
          <w:szCs w:val="28"/>
          <w:lang w:val="uk-UA"/>
        </w:rPr>
        <w:t>.  2015.  № 4 (18) квітень.  С. 55–61.</w:t>
      </w:r>
    </w:p>
    <w:p w:rsidR="0071279B" w:rsidRPr="00FB542C" w:rsidRDefault="0071279B" w:rsidP="0071279B">
      <w:pPr>
        <w:pStyle w:val="af5"/>
        <w:numPr>
          <w:ilvl w:val="0"/>
          <w:numId w:val="34"/>
        </w:numPr>
        <w:spacing w:after="0" w:line="360" w:lineRule="auto"/>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Кравченко В. В., Бородін Є. І., Квітка С. А. Місцеве самоврядування в системі публічного управління : навч. посіб. у схемах.  Дніпро : ГРАНІ, 2018.  148 с.</w:t>
      </w:r>
    </w:p>
    <w:p w:rsidR="0071279B" w:rsidRPr="00FB542C" w:rsidRDefault="0071279B" w:rsidP="0071279B">
      <w:pPr>
        <w:pStyle w:val="a4"/>
        <w:numPr>
          <w:ilvl w:val="0"/>
          <w:numId w:val="34"/>
        </w:numPr>
        <w:spacing w:line="360" w:lineRule="auto"/>
        <w:rPr>
          <w:sz w:val="28"/>
          <w:szCs w:val="28"/>
        </w:rPr>
      </w:pPr>
      <w:r w:rsidRPr="00FB542C">
        <w:rPr>
          <w:sz w:val="28"/>
          <w:szCs w:val="28"/>
        </w:rPr>
        <w:t xml:space="preserve">Закон України «Про місцеве самоврядування в Україні» від 21.05.1997 р. No 280/97-ВР // Відомості Верховної Ради України. – 1997. – No 24 </w:t>
      </w:r>
    </w:p>
    <w:p w:rsidR="0071279B" w:rsidRPr="00FB542C" w:rsidRDefault="0071279B" w:rsidP="0071279B">
      <w:pPr>
        <w:pStyle w:val="af5"/>
        <w:numPr>
          <w:ilvl w:val="0"/>
          <w:numId w:val="34"/>
        </w:numPr>
        <w:spacing w:after="0" w:line="360" w:lineRule="auto"/>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Місцеве самоврядування : підручник / за заг. ред. В. М. Вакуленка, Ю. Ф. Дехтяренка, В.С. Куйбіди.  Київ : НАДУ, 2019.  672 с.</w:t>
      </w:r>
    </w:p>
    <w:p w:rsidR="0071279B" w:rsidRPr="00FB542C" w:rsidRDefault="0071279B" w:rsidP="0071279B">
      <w:pPr>
        <w:pStyle w:val="af5"/>
        <w:numPr>
          <w:ilvl w:val="0"/>
          <w:numId w:val="34"/>
        </w:numPr>
        <w:spacing w:after="0" w:line="360" w:lineRule="auto"/>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Реформа системи державного управління та місцевого самоврядування в Україні: стан, виклики, перспективи здійснення : наук. доп. / авт. кол. ; за заг. ред. В. С. Куйбіди. Київ : НАДУ, 2018.  180 с.</w:t>
      </w:r>
    </w:p>
    <w:bookmarkEnd w:id="56"/>
    <w:p w:rsidR="0071279B" w:rsidRPr="00FB542C" w:rsidRDefault="0071279B" w:rsidP="0071279B">
      <w:pPr>
        <w:pStyle w:val="af5"/>
        <w:numPr>
          <w:ilvl w:val="0"/>
          <w:numId w:val="34"/>
        </w:numPr>
        <w:spacing w:after="0" w:line="360" w:lineRule="auto"/>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Закон України «Про внесення змін до Конституції України (щодо децентралізації влади) (проект)» № 2217а від 01.07.2015 // w1.c1.rada.gov.ua/pls/zweb2/ webproc4_1?pf3511=55812. (дата звернення: 29.04.2021).</w:t>
      </w:r>
    </w:p>
    <w:p w:rsidR="0071279B" w:rsidRPr="00FB542C" w:rsidRDefault="0071279B" w:rsidP="0071279B">
      <w:pPr>
        <w:pStyle w:val="af5"/>
        <w:numPr>
          <w:ilvl w:val="0"/>
          <w:numId w:val="34"/>
        </w:numPr>
        <w:spacing w:after="0" w:line="360" w:lineRule="auto"/>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lastRenderedPageBreak/>
        <w:t>Коваленко А. А. Місцеве самоврядування: природа, ознаки, межі /А.А. Коваленко //Право України. – 1997. – № 2.</w:t>
      </w:r>
    </w:p>
    <w:p w:rsidR="0071279B" w:rsidRPr="00FB542C" w:rsidRDefault="0071279B" w:rsidP="0071279B">
      <w:pPr>
        <w:pStyle w:val="af5"/>
        <w:numPr>
          <w:ilvl w:val="0"/>
          <w:numId w:val="34"/>
        </w:numPr>
        <w:spacing w:after="0" w:line="360" w:lineRule="auto"/>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Про схвалення Концепції реформи місцевого самоврядування: Розпорядження Кабінету Міністрів України від 29.07.2009 № 900-р. //URL: zakon4.rada.gov.ua/ laws/show/900-2009-p. (дата звернення: 21.04.2021).</w:t>
      </w:r>
    </w:p>
    <w:p w:rsidR="0071279B" w:rsidRPr="00FB542C" w:rsidRDefault="0071279B" w:rsidP="0071279B">
      <w:pPr>
        <w:pStyle w:val="af5"/>
        <w:numPr>
          <w:ilvl w:val="0"/>
          <w:numId w:val="34"/>
        </w:numPr>
        <w:spacing w:after="0" w:line="360" w:lineRule="auto"/>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 Про утворення та ліквідацію районів: Постанова Верховної Ради України від 17 липня 2020 року № 807-ІХ //https://zakon.rada.gov.ua/laws/show/807-20#top (дата звернення: 28.04.2021).</w:t>
      </w:r>
    </w:p>
    <w:p w:rsidR="0071279B" w:rsidRPr="00FB542C" w:rsidRDefault="0071279B" w:rsidP="0071279B">
      <w:pPr>
        <w:pStyle w:val="af5"/>
        <w:numPr>
          <w:ilvl w:val="0"/>
          <w:numId w:val="34"/>
        </w:numPr>
        <w:spacing w:after="0" w:line="360" w:lineRule="auto"/>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 Закон України  «Про добровільне об’єднання територіальних громад» від </w:t>
      </w:r>
      <w:r w:rsidRPr="00FB542C">
        <w:rPr>
          <w:rStyle w:val="rvts44"/>
          <w:rFonts w:ascii="Times New Roman" w:hAnsi="Times New Roman" w:cs="Times New Roman"/>
          <w:bCs/>
          <w:color w:val="333333"/>
          <w:sz w:val="28"/>
          <w:szCs w:val="28"/>
          <w:shd w:val="clear" w:color="auto" w:fill="FFFFFF"/>
          <w:lang w:val="uk-UA"/>
        </w:rPr>
        <w:t>5 лютого 2015 року</w:t>
      </w:r>
      <w:r w:rsidRPr="00FB542C">
        <w:rPr>
          <w:rFonts w:ascii="Times New Roman" w:hAnsi="Times New Roman" w:cs="Times New Roman"/>
          <w:color w:val="333333"/>
          <w:sz w:val="28"/>
          <w:szCs w:val="28"/>
          <w:lang w:val="uk-UA"/>
        </w:rPr>
        <w:t xml:space="preserve"> </w:t>
      </w:r>
      <w:r w:rsidRPr="00FB542C">
        <w:rPr>
          <w:rStyle w:val="rvts44"/>
          <w:rFonts w:ascii="Times New Roman" w:hAnsi="Times New Roman" w:cs="Times New Roman"/>
          <w:color w:val="333333"/>
          <w:sz w:val="28"/>
          <w:szCs w:val="28"/>
          <w:shd w:val="clear" w:color="auto" w:fill="FFFFFF"/>
          <w:lang w:val="uk-UA"/>
        </w:rPr>
        <w:t>№ 157-VIII</w:t>
      </w:r>
      <w:r w:rsidRPr="00FB542C">
        <w:rPr>
          <w:rStyle w:val="rvts44"/>
          <w:rFonts w:ascii="Times New Roman" w:hAnsi="Times New Roman" w:cs="Times New Roman"/>
          <w:b/>
          <w:bCs/>
          <w:color w:val="333333"/>
          <w:sz w:val="28"/>
          <w:szCs w:val="28"/>
          <w:shd w:val="clear" w:color="auto" w:fill="FFFFFF"/>
          <w:lang w:val="uk-UA"/>
        </w:rPr>
        <w:t xml:space="preserve"> </w:t>
      </w:r>
      <w:r w:rsidRPr="00FB542C">
        <w:rPr>
          <w:rFonts w:ascii="Times New Roman" w:hAnsi="Times New Roman" w:cs="Times New Roman"/>
          <w:sz w:val="28"/>
          <w:szCs w:val="28"/>
          <w:lang w:val="uk-UA"/>
        </w:rPr>
        <w:t xml:space="preserve">//  </w:t>
      </w:r>
      <w:hyperlink r:id="rId148" w:anchor="Text" w:history="1">
        <w:r w:rsidRPr="00FB542C">
          <w:rPr>
            <w:rStyle w:val="a6"/>
            <w:sz w:val="28"/>
            <w:szCs w:val="28"/>
            <w:lang w:val="uk-UA"/>
          </w:rPr>
          <w:t>https://zakon.rada.gov.ua/laws/show/157-19#Text</w:t>
        </w:r>
      </w:hyperlink>
      <w:r w:rsidRPr="00FB542C">
        <w:rPr>
          <w:rFonts w:ascii="Times New Roman" w:hAnsi="Times New Roman" w:cs="Times New Roman"/>
          <w:sz w:val="28"/>
          <w:szCs w:val="28"/>
          <w:lang w:val="uk-UA"/>
        </w:rPr>
        <w:t xml:space="preserve"> (дата звернення: 09.05.2021).</w:t>
      </w:r>
    </w:p>
    <w:p w:rsidR="0071279B" w:rsidRPr="00FB542C" w:rsidRDefault="0071279B" w:rsidP="0071279B">
      <w:pPr>
        <w:pStyle w:val="af5"/>
        <w:numPr>
          <w:ilvl w:val="0"/>
          <w:numId w:val="34"/>
        </w:numPr>
        <w:spacing w:after="0" w:line="360" w:lineRule="auto"/>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 Закон України  «</w:t>
      </w:r>
      <w:r w:rsidRPr="00FB542C">
        <w:rPr>
          <w:rFonts w:ascii="Times New Roman" w:hAnsi="Times New Roman" w:cs="Times New Roman"/>
          <w:color w:val="1D1D1B"/>
          <w:sz w:val="28"/>
          <w:szCs w:val="28"/>
          <w:shd w:val="clear" w:color="auto" w:fill="FFFFFF"/>
          <w:lang w:val="uk-UA"/>
        </w:rPr>
        <w:t xml:space="preserve">Про внесення змін до деяких законів України щодо визначення територій та адміністративних центрів територіальних громад» від 16.04.2020 № 562-IX // </w:t>
      </w:r>
      <w:hyperlink r:id="rId149" w:anchor="Text" w:history="1">
        <w:r w:rsidRPr="00FB542C">
          <w:rPr>
            <w:rStyle w:val="a6"/>
            <w:sz w:val="28"/>
            <w:szCs w:val="28"/>
            <w:shd w:val="clear" w:color="auto" w:fill="FFFFFF"/>
            <w:lang w:val="uk-UA"/>
          </w:rPr>
          <w:t>https://zakon.rada.gov.ua/laws/show/562-20#Text</w:t>
        </w:r>
      </w:hyperlink>
      <w:r w:rsidRPr="00FB542C">
        <w:rPr>
          <w:rFonts w:ascii="Times New Roman" w:hAnsi="Times New Roman" w:cs="Times New Roman"/>
          <w:color w:val="1D1D1B"/>
          <w:sz w:val="28"/>
          <w:szCs w:val="28"/>
          <w:shd w:val="clear" w:color="auto" w:fill="FFFFFF"/>
          <w:lang w:val="uk-UA"/>
        </w:rPr>
        <w:t xml:space="preserve">. </w:t>
      </w:r>
    </w:p>
    <w:p w:rsidR="0071279B" w:rsidRPr="00FB542C" w:rsidRDefault="0071279B" w:rsidP="0071279B">
      <w:pPr>
        <w:pStyle w:val="af5"/>
        <w:spacing w:after="0" w:line="360" w:lineRule="auto"/>
        <w:ind w:left="1287"/>
        <w:jc w:val="both"/>
        <w:rPr>
          <w:rFonts w:ascii="Times New Roman" w:hAnsi="Times New Roman" w:cs="Times New Roman"/>
          <w:sz w:val="28"/>
          <w:szCs w:val="28"/>
          <w:lang w:val="uk-UA"/>
        </w:rPr>
      </w:pPr>
    </w:p>
    <w:p w:rsidR="00CA2EAB" w:rsidRPr="00FB542C" w:rsidRDefault="00CA2EAB" w:rsidP="00CA2EAB">
      <w:pPr>
        <w:spacing w:line="360" w:lineRule="auto"/>
        <w:jc w:val="right"/>
        <w:rPr>
          <w:b/>
          <w:szCs w:val="28"/>
          <w:shd w:val="clear" w:color="auto" w:fill="FFFFFF"/>
        </w:rPr>
      </w:pPr>
      <w:r w:rsidRPr="00FB542C">
        <w:rPr>
          <w:b/>
          <w:szCs w:val="28"/>
          <w:shd w:val="clear" w:color="auto" w:fill="FFFFFF"/>
        </w:rPr>
        <w:t>Корсакевич Святослав Сергійович</w:t>
      </w:r>
    </w:p>
    <w:p w:rsidR="00CA2EAB" w:rsidRPr="00FB542C" w:rsidRDefault="00CA2EAB" w:rsidP="00CA2EAB">
      <w:pPr>
        <w:spacing w:line="360" w:lineRule="auto"/>
        <w:jc w:val="right"/>
        <w:rPr>
          <w:szCs w:val="28"/>
          <w:shd w:val="clear" w:color="auto" w:fill="FFFFFF"/>
        </w:rPr>
      </w:pPr>
      <w:r w:rsidRPr="00FB542C">
        <w:rPr>
          <w:szCs w:val="28"/>
          <w:shd w:val="clear" w:color="auto" w:fill="FFFFFF"/>
        </w:rPr>
        <w:t>здобувач ступеня Phd</w:t>
      </w:r>
    </w:p>
    <w:p w:rsidR="00CA2EAB" w:rsidRPr="00FB542C" w:rsidRDefault="00CA2EAB" w:rsidP="00CA2EAB">
      <w:pPr>
        <w:spacing w:line="360" w:lineRule="auto"/>
        <w:jc w:val="right"/>
        <w:rPr>
          <w:szCs w:val="28"/>
          <w:shd w:val="clear" w:color="auto" w:fill="FFFFFF"/>
        </w:rPr>
      </w:pPr>
      <w:r w:rsidRPr="00FB542C">
        <w:rPr>
          <w:szCs w:val="28"/>
          <w:shd w:val="clear" w:color="auto" w:fill="FFFFFF"/>
        </w:rPr>
        <w:t>Інституту соціальної та політичної психології</w:t>
      </w:r>
    </w:p>
    <w:p w:rsidR="00CA2EAB" w:rsidRPr="00FB542C" w:rsidRDefault="00CA2EAB" w:rsidP="00CA2EAB">
      <w:pPr>
        <w:spacing w:line="360" w:lineRule="auto"/>
        <w:jc w:val="right"/>
        <w:rPr>
          <w:szCs w:val="28"/>
          <w:shd w:val="clear" w:color="auto" w:fill="FFFFFF"/>
        </w:rPr>
      </w:pPr>
      <w:r w:rsidRPr="00FB542C">
        <w:rPr>
          <w:szCs w:val="28"/>
          <w:shd w:val="clear" w:color="auto" w:fill="FFFFFF"/>
        </w:rPr>
        <w:t>Національної академії педагогічних наук України</w:t>
      </w:r>
    </w:p>
    <w:p w:rsidR="00CA2EAB" w:rsidRPr="00FB542C" w:rsidRDefault="00CA2EAB" w:rsidP="00CA2EAB">
      <w:pPr>
        <w:spacing w:line="360" w:lineRule="auto"/>
        <w:jc w:val="right"/>
        <w:rPr>
          <w:szCs w:val="28"/>
          <w:shd w:val="clear" w:color="auto" w:fill="FFFFFF"/>
        </w:rPr>
      </w:pPr>
    </w:p>
    <w:p w:rsidR="00CA2EAB" w:rsidRPr="00FB542C" w:rsidRDefault="00CA2EAB" w:rsidP="00CA2EAB">
      <w:pPr>
        <w:jc w:val="center"/>
        <w:rPr>
          <w:b/>
          <w:szCs w:val="28"/>
        </w:rPr>
      </w:pPr>
      <w:r w:rsidRPr="00FB542C">
        <w:rPr>
          <w:b/>
          <w:szCs w:val="28"/>
        </w:rPr>
        <w:t>Форма прямої демократії та механізм вирішення конфліктних питань місцевого значення – місцеві референдуми</w:t>
      </w:r>
    </w:p>
    <w:p w:rsidR="00CA2EAB" w:rsidRPr="00FB542C" w:rsidRDefault="00CA2EAB" w:rsidP="00CA2EAB">
      <w:pPr>
        <w:spacing w:line="360" w:lineRule="auto"/>
        <w:rPr>
          <w:szCs w:val="28"/>
          <w:shd w:val="clear" w:color="auto" w:fill="FFFFFF"/>
        </w:rPr>
      </w:pPr>
      <w:r w:rsidRPr="00FB542C">
        <w:rPr>
          <w:szCs w:val="28"/>
          <w:shd w:val="clear" w:color="auto" w:fill="FFFFFF"/>
        </w:rPr>
        <w:lastRenderedPageBreak/>
        <w:t>З часом в Україні посилюється інтерес науковців і значної частини суспільства до конкретних виявів прямої демократії, важливою формою якої є референдум.</w:t>
      </w:r>
    </w:p>
    <w:p w:rsidR="00CA2EAB" w:rsidRPr="00FB542C" w:rsidRDefault="00CA2EAB" w:rsidP="00CA2EAB">
      <w:pPr>
        <w:spacing w:line="360" w:lineRule="auto"/>
        <w:rPr>
          <w:szCs w:val="28"/>
          <w:shd w:val="clear" w:color="auto" w:fill="FFFFFF"/>
        </w:rPr>
      </w:pPr>
      <w:r w:rsidRPr="00FB542C">
        <w:rPr>
          <w:szCs w:val="28"/>
          <w:shd w:val="clear" w:color="auto" w:fill="FFFFFF"/>
        </w:rPr>
        <w:t>У науковій літературі референдум розглядається як спосіб прийняття законів, ухвалення рішень з найважливіших питань суспільного життя шляхом прямого волевиявлення громадян під час всенародного голосування. Відмінність від виборів полягає в об’єкті волевиявлення: якщо на виборах таким об’єктом є кандидат чи список кандидатів, на референдумі – важливе або проблемне питання для країни чи конкретної місцевості.</w:t>
      </w:r>
    </w:p>
    <w:p w:rsidR="00CA2EAB" w:rsidRPr="00FB542C" w:rsidRDefault="00CA2EAB" w:rsidP="00CA2EAB">
      <w:pPr>
        <w:spacing w:line="360" w:lineRule="auto"/>
        <w:rPr>
          <w:szCs w:val="28"/>
          <w:shd w:val="clear" w:color="auto" w:fill="FFFFFF"/>
        </w:rPr>
      </w:pPr>
      <w:r w:rsidRPr="00FB542C">
        <w:rPr>
          <w:szCs w:val="28"/>
          <w:shd w:val="clear" w:color="auto" w:fill="FFFFFF"/>
        </w:rPr>
        <w:t>У частині першій статті 5 Конституції України (КУ) закріплено: «… носієм суверенітету і єдиним джерелом влади в Україні є народ», відповідно, встановлено його статус пріоритетного суб’єкта влади, який реалізує свою правосуб’єктність на «владу безпосередньо». У ст. 69 КУ є подальший розвиток попереднього положення, в словах про народне волевиявлення через вибори, референдуми та інші форми безпосереднього народовладдя [1].</w:t>
      </w:r>
    </w:p>
    <w:p w:rsidR="00CA2EAB" w:rsidRPr="00FB542C" w:rsidRDefault="00CA2EAB" w:rsidP="00CA2EAB">
      <w:pPr>
        <w:spacing w:line="360" w:lineRule="auto"/>
        <w:rPr>
          <w:szCs w:val="28"/>
          <w:shd w:val="clear" w:color="auto" w:fill="FFFFFF"/>
        </w:rPr>
      </w:pPr>
      <w:r w:rsidRPr="00FB542C">
        <w:rPr>
          <w:szCs w:val="28"/>
          <w:shd w:val="clear" w:color="auto" w:fill="FFFFFF"/>
        </w:rPr>
        <w:t xml:space="preserve">Проведення місцевого ж референдуму згідно з ч. 1 ст. 143 Конституції України забезпечується територіальними громадами села, селища, міста безпосередньо або утвореними ними органами місцевого самоврядування для вирішення важливих питань місцевого значення в межах відповідної адміністративно-територіальної одиниці [1]. </w:t>
      </w:r>
    </w:p>
    <w:p w:rsidR="00CA2EAB" w:rsidRPr="00FB542C" w:rsidRDefault="00CA2EAB" w:rsidP="00CA2EAB">
      <w:pPr>
        <w:spacing w:line="360" w:lineRule="auto"/>
        <w:rPr>
          <w:szCs w:val="28"/>
          <w:shd w:val="clear" w:color="auto" w:fill="FFFFFF"/>
        </w:rPr>
      </w:pPr>
      <w:r w:rsidRPr="00FB542C">
        <w:rPr>
          <w:szCs w:val="28"/>
          <w:shd w:val="clear" w:color="auto" w:fill="FFFFFF"/>
        </w:rPr>
        <w:t>Предмет загальнодержавного референдуму стосується найважливіших проблем суспільного та державного життя країни: прийняття чи затвердження Конституції (окремих її положень), законів тощо, тоді як загальний характер предметів місцевого референдуму може бути змістовно різноманітнішим, наприклад, віддавати частину угідь в оренду чи ні, збудувати церкву тієї чи іншої релігійної конфесії тощо.</w:t>
      </w:r>
    </w:p>
    <w:p w:rsidR="00CA2EAB" w:rsidRPr="00FB542C" w:rsidRDefault="00CA2EAB" w:rsidP="00CA2EAB">
      <w:pPr>
        <w:spacing w:line="360" w:lineRule="auto"/>
        <w:rPr>
          <w:szCs w:val="28"/>
          <w:shd w:val="clear" w:color="auto" w:fill="FFFFFF"/>
        </w:rPr>
      </w:pPr>
      <w:r w:rsidRPr="00FB542C">
        <w:rPr>
          <w:szCs w:val="28"/>
          <w:shd w:val="clear" w:color="auto" w:fill="FFFFFF"/>
        </w:rPr>
        <w:t xml:space="preserve">Задля наукової справедливості, варто зауважити, що у попередньому Законі України «Про всеукраїнський та місцеві референдуми» від 2012 року , за </w:t>
      </w:r>
      <w:r w:rsidRPr="00FB542C">
        <w:rPr>
          <w:szCs w:val="28"/>
          <w:shd w:val="clear" w:color="auto" w:fill="FFFFFF"/>
        </w:rPr>
        <w:lastRenderedPageBreak/>
        <w:t>правовою силою рішень референдуми поділялися на консультативні та імперативні. Консультативний референдум проводиться органом державної влади перед прийняттям ним певного рішення з метою виявлення ставлення громадян до цього рішення.</w:t>
      </w:r>
    </w:p>
    <w:p w:rsidR="00CA2EAB" w:rsidRPr="00FB542C" w:rsidRDefault="00CA2EAB" w:rsidP="00CA2EAB">
      <w:pPr>
        <w:spacing w:line="360" w:lineRule="auto"/>
        <w:rPr>
          <w:szCs w:val="28"/>
          <w:shd w:val="clear" w:color="auto" w:fill="FFFFFF"/>
        </w:rPr>
      </w:pPr>
      <w:r w:rsidRPr="00FB542C">
        <w:rPr>
          <w:szCs w:val="28"/>
          <w:shd w:val="clear" w:color="auto" w:fill="FFFFFF"/>
        </w:rPr>
        <w:t xml:space="preserve">Імперативний референдум означав, що його рішення мають вищу юридичну силу, є остаточними та обов`язковими для виконання і не потребують затвердження будь-яким державним органом. </w:t>
      </w:r>
    </w:p>
    <w:p w:rsidR="00CA2EAB" w:rsidRPr="00FB542C" w:rsidRDefault="00CA2EAB" w:rsidP="00CA2EAB">
      <w:pPr>
        <w:spacing w:line="360" w:lineRule="auto"/>
        <w:rPr>
          <w:szCs w:val="28"/>
          <w:shd w:val="clear" w:color="auto" w:fill="FFFFFF"/>
        </w:rPr>
      </w:pPr>
      <w:r w:rsidRPr="00FB542C">
        <w:rPr>
          <w:szCs w:val="28"/>
          <w:shd w:val="clear" w:color="auto" w:fill="FFFFFF"/>
        </w:rPr>
        <w:t>Суб’єктами ініціативи проведення референдуму в різних країнах є глава держави, парламент, уряд, органи місцевої влади (коли мова про місцеві референдуми). Ініціативу проведення референдуму можуть виявляти також і виборці. Необхідна їх кількість і процедура ініціативи встановлюються законом</w:t>
      </w:r>
      <w:r w:rsidRPr="00FB542C">
        <w:rPr>
          <w:szCs w:val="28"/>
        </w:rPr>
        <w:t xml:space="preserve"> </w:t>
      </w:r>
      <w:r w:rsidRPr="00FB542C">
        <w:rPr>
          <w:szCs w:val="28"/>
          <w:shd w:val="clear" w:color="auto" w:fill="FFFFFF"/>
        </w:rPr>
        <w:t xml:space="preserve">(наприклад у  Білорусі – 10 % виборців певної території, у новому законопроекті про місцевий референдум № 5512 від 19.05.21, ця цифра ідентична при застосуванні референдуму й на території України). </w:t>
      </w:r>
    </w:p>
    <w:p w:rsidR="00CA2EAB" w:rsidRPr="00FB542C" w:rsidRDefault="00CA2EAB" w:rsidP="00CA2EAB">
      <w:pPr>
        <w:spacing w:line="360" w:lineRule="auto"/>
        <w:rPr>
          <w:szCs w:val="28"/>
          <w:shd w:val="clear" w:color="auto" w:fill="FFFFFF"/>
        </w:rPr>
      </w:pPr>
      <w:r w:rsidRPr="00FB542C">
        <w:rPr>
          <w:szCs w:val="28"/>
          <w:shd w:val="clear" w:color="auto" w:fill="FFFFFF"/>
        </w:rPr>
        <w:t>Національні референдуми достатньо відомі пересічному українцю навіть з новин, згадаймо наступні:</w:t>
      </w:r>
      <w:r w:rsidRPr="00FB542C">
        <w:rPr>
          <w:szCs w:val="28"/>
        </w:rPr>
        <w:t xml:space="preserve"> </w:t>
      </w:r>
      <w:r w:rsidRPr="00FB542C">
        <w:rPr>
          <w:szCs w:val="28"/>
          <w:shd w:val="clear" w:color="auto" w:fill="FFFFFF"/>
        </w:rPr>
        <w:t xml:space="preserve">єдиний, перший і останній всесоюзний радянський референдум, проведений у березні 1991 р. з питання про збереження Союзу РСР як оновленої федерації, залишив по собі досить неоднозначне враження [2]; референдум у Великобританії 23 червня 2016 року (більш відомий як BREXIT); у Швеції консультативні референдуми проводилися з питань заборони спиртних напоїв (1992 p.), використання ядерної енергії (1980 p.), тощо. </w:t>
      </w:r>
    </w:p>
    <w:p w:rsidR="00CA2EAB" w:rsidRPr="00FB542C" w:rsidRDefault="00CA2EAB" w:rsidP="00CA2EAB">
      <w:pPr>
        <w:spacing w:line="360" w:lineRule="auto"/>
        <w:rPr>
          <w:szCs w:val="28"/>
          <w:shd w:val="clear" w:color="auto" w:fill="FFFFFF"/>
        </w:rPr>
      </w:pPr>
      <w:r w:rsidRPr="00FB542C">
        <w:rPr>
          <w:szCs w:val="28"/>
          <w:shd w:val="clear" w:color="auto" w:fill="FFFFFF"/>
        </w:rPr>
        <w:t xml:space="preserve">На  Всеукраїнському референдумі у 2000 році понад 80% громадян позитивно відповіли на чотири запитання, у тому числі щодо впровадження двопалатного парламенту, скорочення чисельності депутатського корпусу та ін. Проте результати цього референдуму минулим складом парламенту так і не втілені в чіткі конституційні приписи [3]. </w:t>
      </w:r>
    </w:p>
    <w:p w:rsidR="00CA2EAB" w:rsidRPr="00FB542C" w:rsidRDefault="00CA2EAB" w:rsidP="00CA2EAB">
      <w:pPr>
        <w:spacing w:line="360" w:lineRule="auto"/>
        <w:rPr>
          <w:szCs w:val="28"/>
          <w:shd w:val="clear" w:color="auto" w:fill="FFFFFF"/>
        </w:rPr>
      </w:pPr>
      <w:r w:rsidRPr="00FB542C">
        <w:rPr>
          <w:szCs w:val="28"/>
          <w:shd w:val="clear" w:color="auto" w:fill="FFFFFF"/>
        </w:rPr>
        <w:lastRenderedPageBreak/>
        <w:t xml:space="preserve">За темою нашого дослідження, розглянемо менш відомі пересічному громадянину особливості проведення саме місцевого референдуму. </w:t>
      </w:r>
      <w:r w:rsidRPr="00FB542C">
        <w:rPr>
          <w:i/>
          <w:szCs w:val="28"/>
          <w:shd w:val="clear" w:color="auto" w:fill="FFFFFF"/>
        </w:rPr>
        <w:t>Місцева громада станом на 2021 рік позбавлена можливості безпосередньо впливати на вирішення питань місцевого значення, оскільки чинним законодавством не передбачена процедура проведення місцевих референдумів.</w:t>
      </w:r>
      <w:r w:rsidRPr="00FB542C">
        <w:rPr>
          <w:szCs w:val="28"/>
          <w:shd w:val="clear" w:color="auto" w:fill="FFFFFF"/>
        </w:rPr>
        <w:t xml:space="preserve"> Серед вітчизняних науковців дослідженням місцевих референдумів у зарубіжних країнах займалися О.Р. Дашковська, А.Ю. Ключкович, М.О. Лендьел, І.М. Милосердна, В.Л. Федоренко. </w:t>
      </w:r>
    </w:p>
    <w:p w:rsidR="00CA2EAB" w:rsidRPr="00FB542C" w:rsidRDefault="00CA2EAB" w:rsidP="00CA2EAB">
      <w:pPr>
        <w:spacing w:line="360" w:lineRule="auto"/>
        <w:rPr>
          <w:i/>
          <w:szCs w:val="28"/>
          <w:shd w:val="clear" w:color="auto" w:fill="FFFFFF"/>
        </w:rPr>
      </w:pPr>
      <w:r w:rsidRPr="00FB542C">
        <w:rPr>
          <w:i/>
          <w:szCs w:val="28"/>
          <w:shd w:val="clear" w:color="auto" w:fill="FFFFFF"/>
        </w:rPr>
        <w:t xml:space="preserve">Згідно зі ст. 7 Закону України «Про місцеве самоврядування в Україні» від 21.05.1997 р. порядок призначення та проведення місцевого референдуму, а також перелік питань, що вирішуються виключно референдумом, визначаються законом про референдуми. Таким законом до 2012 року був Закон України «Про всеукраїнський та місцеві референдуми» від 03.07.1991 р., що втратив чинність із прийняттям Закону України «Про всеукраїнський референдум» від 06.11.2012 р., фактично залишивши місцеві референдуми поза межами нормативно-правового регулювання[2]. </w:t>
      </w:r>
    </w:p>
    <w:p w:rsidR="00CA2EAB" w:rsidRPr="00FB542C" w:rsidRDefault="00CA2EAB" w:rsidP="00CA2EAB">
      <w:pPr>
        <w:spacing w:line="360" w:lineRule="auto"/>
        <w:rPr>
          <w:szCs w:val="28"/>
          <w:shd w:val="clear" w:color="auto" w:fill="FFFFFF"/>
        </w:rPr>
      </w:pPr>
      <w:r w:rsidRPr="00FB542C">
        <w:rPr>
          <w:szCs w:val="28"/>
          <w:shd w:val="clear" w:color="auto" w:fill="FFFFFF"/>
        </w:rPr>
        <w:t xml:space="preserve">До слова, Рішенням Конституційного Суду України № 4-р/2018 від 26.04.2018 р. Закон України «Про всеукраїнський референдум» 2012 року був визнаний неконституційним, однак це не зумовило автоматичного відновлення дії попереднього нормативно-правового акту </w:t>
      </w:r>
      <w:r w:rsidRPr="00FB542C">
        <w:rPr>
          <w:i/>
          <w:szCs w:val="28"/>
          <w:shd w:val="clear" w:color="auto" w:fill="FFFFFF"/>
        </w:rPr>
        <w:t>1991 р.</w:t>
      </w:r>
      <w:r w:rsidRPr="00FB542C">
        <w:rPr>
          <w:szCs w:val="28"/>
          <w:shd w:val="clear" w:color="auto" w:fill="FFFFFF"/>
        </w:rPr>
        <w:t>, залишаючи з 2012 року істотну прогалину у питаннях реалізації однієї з основних форм здійснення народовладдя в Україні – місцевих референдумів.</w:t>
      </w:r>
    </w:p>
    <w:p w:rsidR="00CA2EAB" w:rsidRPr="00FB542C" w:rsidRDefault="00CA2EAB" w:rsidP="00CA2EAB">
      <w:pPr>
        <w:spacing w:line="360" w:lineRule="auto"/>
        <w:rPr>
          <w:szCs w:val="28"/>
          <w:shd w:val="clear" w:color="auto" w:fill="FFFFFF"/>
        </w:rPr>
      </w:pPr>
      <w:r w:rsidRPr="00FB542C">
        <w:rPr>
          <w:szCs w:val="28"/>
          <w:shd w:val="clear" w:color="auto" w:fill="FFFFFF"/>
        </w:rPr>
        <w:t xml:space="preserve">Натомість дослідження, проведене Лабораторією законодавчих ініціатив у 2016 році щодо </w:t>
      </w:r>
      <w:r w:rsidRPr="00FB542C">
        <w:rPr>
          <w:i/>
          <w:szCs w:val="28"/>
          <w:shd w:val="clear" w:color="auto" w:fill="FFFFFF"/>
        </w:rPr>
        <w:t>досвіду використання місцевих референдумів в Україні протягом 1991-2012 років</w:t>
      </w:r>
      <w:r w:rsidRPr="00FB542C">
        <w:rPr>
          <w:szCs w:val="28"/>
          <w:shd w:val="clear" w:color="auto" w:fill="FFFFFF"/>
        </w:rPr>
        <w:t xml:space="preserve">, надало наступну інформацію: в Україні було зафіксовано 178 ініціатив щодо проведення місцевих референдумів, 153 з яких було успішно проведеними. 92 % рішень, винесених на референдум, було схвалено (122), тоді </w:t>
      </w:r>
      <w:r w:rsidRPr="00FB542C">
        <w:rPr>
          <w:szCs w:val="28"/>
          <w:shd w:val="clear" w:color="auto" w:fill="FFFFFF"/>
        </w:rPr>
        <w:lastRenderedPageBreak/>
        <w:t>як лише 8 % – відхилено за результатами голосування (12). Найчастіше на референдумах голосували з питань, які за законом чітко вимагають вирішення на місцевому референдумі – щодо об’єднання громад (68 референдумів), перейменування населених пунктів (42) та недовіри місцевому голові (19). На 12 місцевих референдумах ставили питання благоустрою територій, а 9 були присвячені земельним питанням[4].</w:t>
      </w:r>
    </w:p>
    <w:p w:rsidR="00CA2EAB" w:rsidRPr="00FB542C" w:rsidRDefault="00CA2EAB" w:rsidP="00CA2EAB">
      <w:pPr>
        <w:spacing w:line="360" w:lineRule="auto"/>
        <w:rPr>
          <w:i/>
          <w:szCs w:val="28"/>
          <w:shd w:val="clear" w:color="auto" w:fill="FFFFFF"/>
        </w:rPr>
      </w:pPr>
      <w:r w:rsidRPr="00FB542C">
        <w:rPr>
          <w:i/>
          <w:szCs w:val="28"/>
          <w:shd w:val="clear" w:color="auto" w:fill="FFFFFF"/>
        </w:rPr>
        <w:t xml:space="preserve">Така статистика дозволяє стверджувати, що механізм місцевих референдумів в Україні є не лише затребуваним з позиції нормативного забезпечення участі  громадян в управлінні, але й фактично відображає бажання та ініціативну громадян вирішувати питання місцевого значення. </w:t>
      </w:r>
    </w:p>
    <w:p w:rsidR="00CA2EAB" w:rsidRPr="00FB542C" w:rsidRDefault="00CA2EAB" w:rsidP="00CA2EAB">
      <w:pPr>
        <w:spacing w:line="360" w:lineRule="auto"/>
        <w:rPr>
          <w:szCs w:val="28"/>
          <w:shd w:val="clear" w:color="auto" w:fill="FFFFFF"/>
        </w:rPr>
      </w:pPr>
      <w:r w:rsidRPr="00FB542C">
        <w:rPr>
          <w:szCs w:val="28"/>
          <w:shd w:val="clear" w:color="auto" w:fill="FFFFFF"/>
        </w:rPr>
        <w:t>Розпочата у 2014 році реформа децентралізації із зростанням кількості питань, матеріального та фінансового ресурсу діяльності органів місцевого самоврядування однозначно сприяє розвитку цієї ініціативності, як першочергового пріоритету законодавця.</w:t>
      </w:r>
    </w:p>
    <w:p w:rsidR="00CA2EAB" w:rsidRPr="00FB542C" w:rsidRDefault="00CA2EAB" w:rsidP="00CA2EAB">
      <w:pPr>
        <w:spacing w:line="360" w:lineRule="auto"/>
        <w:rPr>
          <w:szCs w:val="28"/>
          <w:shd w:val="clear" w:color="auto" w:fill="FFFFFF"/>
        </w:rPr>
      </w:pPr>
      <w:r w:rsidRPr="00FB542C">
        <w:rPr>
          <w:szCs w:val="28"/>
          <w:shd w:val="clear" w:color="auto" w:fill="FFFFFF"/>
        </w:rPr>
        <w:t>Аналітична доповідь Національного інституту стратегічних досліджень, оприлюднена у 2019 році[4] основними проблемами місцевого референдуму визначає такі:</w:t>
      </w:r>
    </w:p>
    <w:p w:rsidR="00CA2EAB" w:rsidRPr="00FB542C" w:rsidRDefault="00CA2EAB" w:rsidP="00CA2EAB">
      <w:pPr>
        <w:spacing w:line="360" w:lineRule="auto"/>
        <w:rPr>
          <w:szCs w:val="28"/>
          <w:shd w:val="clear" w:color="auto" w:fill="FFFFFF"/>
        </w:rPr>
      </w:pPr>
      <w:r w:rsidRPr="00FB542C">
        <w:rPr>
          <w:szCs w:val="28"/>
          <w:shd w:val="clear" w:color="auto" w:fill="FFFFFF"/>
        </w:rPr>
        <w:t>1. Блокування референдумів місцевими радами, яким належали повноваження із прийняття остаточного рішення щодо призначення голосування.</w:t>
      </w:r>
    </w:p>
    <w:p w:rsidR="00CA2EAB" w:rsidRPr="00FB542C" w:rsidRDefault="00CA2EAB" w:rsidP="00CA2EAB">
      <w:pPr>
        <w:spacing w:line="360" w:lineRule="auto"/>
        <w:rPr>
          <w:szCs w:val="28"/>
          <w:shd w:val="clear" w:color="auto" w:fill="FFFFFF"/>
        </w:rPr>
      </w:pPr>
      <w:r w:rsidRPr="00FB542C">
        <w:rPr>
          <w:szCs w:val="28"/>
          <w:shd w:val="clear" w:color="auto" w:fill="FFFFFF"/>
        </w:rPr>
        <w:t>2. Проведення незаконних референдумів (переважно з питань, що не належать до компетенції органів місцевого самоврядування).</w:t>
      </w:r>
    </w:p>
    <w:p w:rsidR="00CA2EAB" w:rsidRPr="00FB542C" w:rsidRDefault="00CA2EAB" w:rsidP="00CA2EAB">
      <w:pPr>
        <w:spacing w:line="360" w:lineRule="auto"/>
        <w:rPr>
          <w:szCs w:val="28"/>
          <w:shd w:val="clear" w:color="auto" w:fill="FFFFFF"/>
        </w:rPr>
      </w:pPr>
      <w:r w:rsidRPr="00FB542C">
        <w:rPr>
          <w:szCs w:val="28"/>
          <w:shd w:val="clear" w:color="auto" w:fill="FFFFFF"/>
        </w:rPr>
        <w:t>3. Використання місцевих референдумів з метою легітимізації незаконних рішень органів місцевого самоврядування за допомогою волі мешканців.</w:t>
      </w:r>
    </w:p>
    <w:p w:rsidR="00CA2EAB" w:rsidRPr="00FB542C" w:rsidRDefault="00CA2EAB" w:rsidP="00CA2EAB">
      <w:pPr>
        <w:spacing w:line="360" w:lineRule="auto"/>
        <w:rPr>
          <w:szCs w:val="28"/>
          <w:shd w:val="clear" w:color="auto" w:fill="FFFFFF"/>
        </w:rPr>
      </w:pPr>
      <w:r w:rsidRPr="00FB542C">
        <w:rPr>
          <w:szCs w:val="28"/>
          <w:shd w:val="clear" w:color="auto" w:fill="FFFFFF"/>
        </w:rPr>
        <w:t>4. Зволікання з імплементацією результатів місцевих референдумів.</w:t>
      </w:r>
    </w:p>
    <w:p w:rsidR="00CA2EAB" w:rsidRPr="00FB542C" w:rsidRDefault="00CA2EAB" w:rsidP="00CA2EAB">
      <w:pPr>
        <w:spacing w:line="360" w:lineRule="auto"/>
        <w:rPr>
          <w:i/>
          <w:szCs w:val="28"/>
          <w:shd w:val="clear" w:color="auto" w:fill="FFFFFF"/>
        </w:rPr>
      </w:pPr>
      <w:r w:rsidRPr="00FB542C">
        <w:rPr>
          <w:i/>
          <w:szCs w:val="28"/>
          <w:shd w:val="clear" w:color="auto" w:fill="FFFFFF"/>
        </w:rPr>
        <w:t xml:space="preserve">Зважаючи на таку проблему та сучасні українські реалії, у соціально-політологічній дискусії звучить теза про те, що відсутність порядку проведення </w:t>
      </w:r>
      <w:r w:rsidRPr="00FB542C">
        <w:rPr>
          <w:i/>
          <w:szCs w:val="28"/>
          <w:shd w:val="clear" w:color="auto" w:fill="FFFFFF"/>
        </w:rPr>
        <w:lastRenderedPageBreak/>
        <w:t>місцевих референдумів стримує відцентровий процес з надання громадам нових можливостей правового, економічного та соціального характеру.</w:t>
      </w:r>
    </w:p>
    <w:p w:rsidR="00CA2EAB" w:rsidRPr="00FB542C" w:rsidRDefault="00CA2EAB" w:rsidP="00CA2EAB">
      <w:pPr>
        <w:spacing w:line="360" w:lineRule="auto"/>
        <w:rPr>
          <w:i/>
          <w:szCs w:val="28"/>
          <w:shd w:val="clear" w:color="auto" w:fill="FFFFFF"/>
        </w:rPr>
      </w:pPr>
      <w:r w:rsidRPr="00FB542C">
        <w:rPr>
          <w:i/>
          <w:szCs w:val="28"/>
          <w:shd w:val="clear" w:color="auto" w:fill="FFFFFF"/>
        </w:rPr>
        <w:t>Без прийняття Закону України «Про місцеві референдуми» ця форма безпосереднього народовладдя залишається поза реально діючим правовим полем, що унеможливлює її практичне здійснення.</w:t>
      </w:r>
    </w:p>
    <w:p w:rsidR="00CA2EAB" w:rsidRPr="00FB542C" w:rsidRDefault="00CA2EAB" w:rsidP="00CA2EAB">
      <w:pPr>
        <w:spacing w:line="360" w:lineRule="auto"/>
        <w:rPr>
          <w:szCs w:val="28"/>
          <w:shd w:val="clear" w:color="auto" w:fill="FFFFFF"/>
        </w:rPr>
      </w:pPr>
      <w:r w:rsidRPr="00FB542C">
        <w:rPr>
          <w:szCs w:val="28"/>
          <w:shd w:val="clear" w:color="auto" w:fill="FFFFFF"/>
        </w:rPr>
        <w:t xml:space="preserve">На підставі проаналізованого теоретичного наукового, соціологічного та правового матеріалу, </w:t>
      </w:r>
      <w:r w:rsidRPr="00FB542C">
        <w:rPr>
          <w:b/>
          <w:szCs w:val="28"/>
          <w:shd w:val="clear" w:color="auto" w:fill="FFFFFF"/>
        </w:rPr>
        <w:t>перспективи та шляхи вдосконалення</w:t>
      </w:r>
      <w:r w:rsidRPr="00FB542C">
        <w:rPr>
          <w:szCs w:val="28"/>
          <w:shd w:val="clear" w:color="auto" w:fill="FFFFFF"/>
        </w:rPr>
        <w:t xml:space="preserve"> українського законодавства щодо проведення референдумів можна пропонувати у напрямках:</w:t>
      </w:r>
    </w:p>
    <w:p w:rsidR="00CA2EAB" w:rsidRPr="00FB542C" w:rsidRDefault="00CA2EAB" w:rsidP="00CA2EAB">
      <w:pPr>
        <w:spacing w:line="360" w:lineRule="auto"/>
        <w:rPr>
          <w:szCs w:val="28"/>
          <w:shd w:val="clear" w:color="auto" w:fill="FFFFFF"/>
        </w:rPr>
      </w:pPr>
      <w:r w:rsidRPr="00FB542C">
        <w:rPr>
          <w:szCs w:val="28"/>
          <w:shd w:val="clear" w:color="auto" w:fill="FFFFFF"/>
        </w:rPr>
        <w:t>а) Прийняття Закону України «Про місцеві референдуми» разом із реально діючим правовим механізмом реалізації його окремих статей та пунктів (станом на листопад 2021 року законопроект «Про місцевий референдум» направлено на розгляд до Венеціанської комісії);</w:t>
      </w:r>
    </w:p>
    <w:p w:rsidR="00CA2EAB" w:rsidRPr="00FB542C" w:rsidRDefault="00CA2EAB" w:rsidP="00CA2EAB">
      <w:pPr>
        <w:spacing w:line="360" w:lineRule="auto"/>
        <w:rPr>
          <w:szCs w:val="28"/>
          <w:shd w:val="clear" w:color="auto" w:fill="FFFFFF"/>
        </w:rPr>
      </w:pPr>
      <w:r w:rsidRPr="00FB542C">
        <w:rPr>
          <w:szCs w:val="28"/>
          <w:shd w:val="clear" w:color="auto" w:fill="FFFFFF"/>
        </w:rPr>
        <w:t>б) Чітке та регламентоване правове регулювання електронних форм участі громадян у місцевих референдумах;</w:t>
      </w:r>
    </w:p>
    <w:p w:rsidR="00CA2EAB" w:rsidRPr="00FB542C" w:rsidRDefault="00CA2EAB" w:rsidP="00CA2EAB">
      <w:pPr>
        <w:spacing w:line="360" w:lineRule="auto"/>
        <w:rPr>
          <w:szCs w:val="28"/>
          <w:shd w:val="clear" w:color="auto" w:fill="FFFFFF"/>
        </w:rPr>
      </w:pPr>
      <w:r w:rsidRPr="00FB542C">
        <w:rPr>
          <w:szCs w:val="28"/>
          <w:shd w:val="clear" w:color="auto" w:fill="FFFFFF"/>
        </w:rPr>
        <w:t>в) Наявність науково-практичних коментарів та роз’яснень Конституційного Суду України щодо окремих положень у майбутньому ЗУ «Про місцевий референдум»;</w:t>
      </w:r>
    </w:p>
    <w:p w:rsidR="00CA2EAB" w:rsidRPr="00FB542C" w:rsidRDefault="00CA2EAB" w:rsidP="00CA2EAB">
      <w:pPr>
        <w:spacing w:line="360" w:lineRule="auto"/>
        <w:rPr>
          <w:szCs w:val="28"/>
          <w:shd w:val="clear" w:color="auto" w:fill="FFFFFF"/>
        </w:rPr>
      </w:pPr>
      <w:r w:rsidRPr="00FB542C">
        <w:rPr>
          <w:szCs w:val="28"/>
          <w:shd w:val="clear" w:color="auto" w:fill="FFFFFF"/>
        </w:rPr>
        <w:t>г) Розробка форм правової просвіти громадян, в тому числі створення установ або інститутів щодо правової просвіти громадян України з найактуальніших, загально-громадянських питань.</w:t>
      </w:r>
    </w:p>
    <w:p w:rsidR="00CA2EAB" w:rsidRPr="00FB542C" w:rsidRDefault="00CA2EAB" w:rsidP="00CA2EAB">
      <w:pPr>
        <w:spacing w:line="360" w:lineRule="auto"/>
        <w:rPr>
          <w:szCs w:val="28"/>
          <w:shd w:val="clear" w:color="auto" w:fill="FFFFFF"/>
        </w:rPr>
      </w:pPr>
      <w:r w:rsidRPr="00FB542C">
        <w:rPr>
          <w:szCs w:val="28"/>
          <w:shd w:val="clear" w:color="auto" w:fill="FFFFFF"/>
        </w:rPr>
        <w:t xml:space="preserve">Додатково ми </w:t>
      </w:r>
      <w:r w:rsidRPr="00FB542C">
        <w:rPr>
          <w:b/>
          <w:szCs w:val="28"/>
          <w:shd w:val="clear" w:color="auto" w:fill="FFFFFF"/>
        </w:rPr>
        <w:t>вважаємо доцільним внести такі пропозиції</w:t>
      </w:r>
      <w:r w:rsidRPr="00FB542C">
        <w:rPr>
          <w:szCs w:val="28"/>
          <w:shd w:val="clear" w:color="auto" w:fill="FFFFFF"/>
        </w:rPr>
        <w:t>, які підвищать рівень ефективності функціонування інституту референдуму, як Всеукраїнського, так і місцевого:</w:t>
      </w:r>
    </w:p>
    <w:p w:rsidR="00CA2EAB" w:rsidRPr="00FB542C" w:rsidRDefault="00CA2EAB" w:rsidP="00CA2EAB">
      <w:pPr>
        <w:spacing w:line="360" w:lineRule="auto"/>
        <w:rPr>
          <w:szCs w:val="28"/>
          <w:shd w:val="clear" w:color="auto" w:fill="FFFFFF"/>
        </w:rPr>
      </w:pPr>
      <w:r w:rsidRPr="00FB542C">
        <w:rPr>
          <w:szCs w:val="28"/>
          <w:shd w:val="clear" w:color="auto" w:fill="FFFFFF"/>
        </w:rPr>
        <w:t xml:space="preserve">1) Створення альтернативи, замість переплутаних між собою зон відповідальності між комісіями з питань референдуму. Нові альтернативи за необхідністю могли фінансуватися за рахунок державного ( наприклад з % від податку на підакцизні товари: тютюн, алкоголь, пальне, тощо , з дієвою системою </w:t>
      </w:r>
      <w:r w:rsidRPr="00FB542C">
        <w:rPr>
          <w:szCs w:val="28"/>
          <w:shd w:val="clear" w:color="auto" w:fill="FFFFFF"/>
        </w:rPr>
        <w:lastRenderedPageBreak/>
        <w:t>моніторингу таких коштів у їх використанні за їх цільовим призначенням) та місцевого бюджету. Це дає змогу зробити процедуру контролю, збору та підрахунку підписів (голосів) громадян більш реальною. А також таке рішення збільшує якість комунікації між ініціаторами референдуму (народом) та суб’єктами призначення референдуму (Верховною Радою, Президентом або органами місцевого врядування). І відповідно введення НПА (Закону), який би регулював діяльність таких альтернатив.</w:t>
      </w:r>
    </w:p>
    <w:p w:rsidR="00CA2EAB" w:rsidRPr="00FB542C" w:rsidRDefault="00CA2EAB" w:rsidP="00CA2EAB">
      <w:pPr>
        <w:spacing w:line="360" w:lineRule="auto"/>
        <w:rPr>
          <w:szCs w:val="28"/>
          <w:shd w:val="clear" w:color="auto" w:fill="FFFFFF"/>
        </w:rPr>
      </w:pPr>
      <w:r w:rsidRPr="00FB542C">
        <w:rPr>
          <w:szCs w:val="28"/>
          <w:shd w:val="clear" w:color="auto" w:fill="FFFFFF"/>
        </w:rPr>
        <w:t>2) Внести доповнення у Виборчий кодекс України , а саме окремий Розділ «Принципи електронного забезпечення голосування на Всеукраїнському та місцевому референдумі». Адже законодавство не визначає чіткого алгоритму здійснення голосування через електронні (дистанційні) системи, як не визначає і критеріїв легітимності такого голосування і способу ідентифікації, підрахунку голосів.</w:t>
      </w:r>
    </w:p>
    <w:p w:rsidR="00CA2EAB" w:rsidRPr="00FB542C" w:rsidRDefault="00CA2EAB" w:rsidP="00CA2EAB">
      <w:pPr>
        <w:spacing w:line="360" w:lineRule="auto"/>
        <w:jc w:val="center"/>
        <w:rPr>
          <w:b/>
          <w:szCs w:val="28"/>
          <w:shd w:val="clear" w:color="auto" w:fill="FFFFFF"/>
        </w:rPr>
      </w:pPr>
      <w:r w:rsidRPr="00FB542C">
        <w:rPr>
          <w:b/>
          <w:szCs w:val="28"/>
          <w:shd w:val="clear" w:color="auto" w:fill="FFFFFF"/>
        </w:rPr>
        <w:t>Список використаних джерел:</w:t>
      </w:r>
    </w:p>
    <w:p w:rsidR="00CA2EAB" w:rsidRPr="00FB542C" w:rsidRDefault="00CA2EAB" w:rsidP="00CA2EAB">
      <w:pPr>
        <w:spacing w:line="360" w:lineRule="auto"/>
        <w:rPr>
          <w:b/>
          <w:szCs w:val="28"/>
          <w:shd w:val="clear" w:color="auto" w:fill="FFFFFF"/>
        </w:rPr>
      </w:pPr>
      <w:r w:rsidRPr="00FB542C">
        <w:rPr>
          <w:szCs w:val="28"/>
          <w:shd w:val="clear" w:color="auto" w:fill="FFFFFF"/>
        </w:rPr>
        <w:t>1.</w:t>
      </w:r>
      <w:r w:rsidRPr="00FB542C">
        <w:rPr>
          <w:b/>
          <w:szCs w:val="28"/>
          <w:shd w:val="clear" w:color="auto" w:fill="FFFFFF"/>
        </w:rPr>
        <w:t xml:space="preserve"> </w:t>
      </w:r>
      <w:r w:rsidRPr="00FB542C">
        <w:rPr>
          <w:szCs w:val="28"/>
        </w:rPr>
        <w:t>Конституція України [Електронний ресурс]: Закон України від 28.06.1996 № 254к/96-ВР // Верховна Рада України. - Режим доступу: http://zakon2.rada.gov.uaЛaws/show/254к/96-вр</w:t>
      </w:r>
    </w:p>
    <w:p w:rsidR="00CA2EAB" w:rsidRPr="00FB542C" w:rsidRDefault="00CA2EAB" w:rsidP="00CA2EAB">
      <w:pPr>
        <w:spacing w:line="360" w:lineRule="auto"/>
        <w:rPr>
          <w:szCs w:val="28"/>
          <w:shd w:val="clear" w:color="auto" w:fill="FFFFFF"/>
        </w:rPr>
      </w:pPr>
      <w:r w:rsidRPr="00FB542C">
        <w:rPr>
          <w:szCs w:val="28"/>
          <w:shd w:val="clear" w:color="auto" w:fill="FFFFFF"/>
        </w:rPr>
        <w:t xml:space="preserve">2. Буртяк Г. Референдум як спосіб здійснення безпосередньої демократії / [Електронний ресурс]. – Режим доступу до сайту: </w:t>
      </w:r>
      <w:hyperlink r:id="rId150" w:history="1">
        <w:r w:rsidRPr="00FB542C">
          <w:rPr>
            <w:rStyle w:val="a6"/>
            <w:szCs w:val="28"/>
            <w:shd w:val="clear" w:color="auto" w:fill="FFFFFF"/>
          </w:rPr>
          <w:t>http://www.info</w:t>
        </w:r>
      </w:hyperlink>
      <w:r w:rsidRPr="00FB542C">
        <w:rPr>
          <w:szCs w:val="28"/>
          <w:shd w:val="clear" w:color="auto" w:fill="FFFFFF"/>
        </w:rPr>
        <w:t xml:space="preserve"> library.com.ua/books-text-11274.html</w:t>
      </w:r>
    </w:p>
    <w:p w:rsidR="00CA2EAB" w:rsidRPr="00FB542C" w:rsidRDefault="00CA2EAB" w:rsidP="00CA2EAB">
      <w:pPr>
        <w:spacing w:line="360" w:lineRule="auto"/>
        <w:rPr>
          <w:szCs w:val="28"/>
          <w:shd w:val="clear" w:color="auto" w:fill="FFFFFF"/>
        </w:rPr>
      </w:pPr>
      <w:r w:rsidRPr="00FB542C">
        <w:rPr>
          <w:szCs w:val="28"/>
          <w:shd w:val="clear" w:color="auto" w:fill="FFFFFF"/>
        </w:rPr>
        <w:t>3. Крапчан О. Референдум: світовий досвід і сьогодення України. Право України. 2003. № 8. С. 30–35.</w:t>
      </w:r>
    </w:p>
    <w:p w:rsidR="00CA2EAB" w:rsidRPr="00FB542C" w:rsidRDefault="00CA2EAB" w:rsidP="00CA2EAB">
      <w:pPr>
        <w:spacing w:line="360" w:lineRule="auto"/>
        <w:rPr>
          <w:szCs w:val="28"/>
          <w:shd w:val="clear" w:color="auto" w:fill="FFFFFF"/>
        </w:rPr>
      </w:pPr>
      <w:r w:rsidRPr="00FB542C">
        <w:rPr>
          <w:szCs w:val="28"/>
          <w:shd w:val="clear" w:color="auto" w:fill="FFFFFF"/>
        </w:rPr>
        <w:t xml:space="preserve">4.Електронний ресурс, режим доступу: </w:t>
      </w:r>
      <w:hyperlink r:id="rId151" w:history="1">
        <w:r w:rsidRPr="00FB542C">
          <w:rPr>
            <w:rStyle w:val="a6"/>
            <w:szCs w:val="28"/>
            <w:shd w:val="clear" w:color="auto" w:fill="FFFFFF"/>
          </w:rPr>
          <w:t>https://www.constjournal.com/pub/1</w:t>
        </w:r>
      </w:hyperlink>
      <w:r w:rsidRPr="00FB542C">
        <w:rPr>
          <w:szCs w:val="28"/>
          <w:shd w:val="clear" w:color="auto" w:fill="FFFFFF"/>
        </w:rPr>
        <w:t xml:space="preserve"> 2020/mistsevi- referendumy-ukraini-respublitsi-polshcha-problemni-pytannia-pravovoho/#footnote-2 (дата відвідування: 19.05.2021)</w:t>
      </w:r>
    </w:p>
    <w:p w:rsidR="00CA2EAB" w:rsidRPr="00FB542C" w:rsidRDefault="00CA2EAB" w:rsidP="00CA2EAB">
      <w:pPr>
        <w:spacing w:line="360" w:lineRule="auto"/>
        <w:rPr>
          <w:szCs w:val="28"/>
          <w:shd w:val="clear" w:color="auto" w:fill="FFFFFF"/>
        </w:rPr>
      </w:pPr>
      <w:r w:rsidRPr="00FB542C">
        <w:rPr>
          <w:szCs w:val="28"/>
        </w:rPr>
        <w:lastRenderedPageBreak/>
        <w:t>5. Оніщук М. Судова практика: Конституційний прогрес [Електронний ресурс] / Микола Оніщук // Український юрист. Журнал сучасного правника. – 2017. – Режим доступу до ресурсу: http://jurist.ua</w:t>
      </w:r>
    </w:p>
    <w:p w:rsidR="00CA2EAB" w:rsidRPr="00FB542C" w:rsidRDefault="00CA2EAB" w:rsidP="00CA2EAB">
      <w:pPr>
        <w:spacing w:line="360" w:lineRule="auto"/>
        <w:rPr>
          <w:szCs w:val="28"/>
          <w:shd w:val="clear" w:color="auto" w:fill="FFFFFF"/>
        </w:rPr>
      </w:pPr>
      <w:r w:rsidRPr="00FB542C">
        <w:rPr>
          <w:szCs w:val="28"/>
          <w:shd w:val="clear" w:color="auto" w:fill="FFFFFF"/>
        </w:rPr>
        <w:t xml:space="preserve">6. Проект Закону про місцевий референдум від 02.09.2019 № 1221. </w:t>
      </w:r>
      <w:r w:rsidRPr="00FB542C">
        <w:rPr>
          <w:szCs w:val="28"/>
        </w:rPr>
        <w:t xml:space="preserve">[Електронний ресурс]: </w:t>
      </w:r>
      <w:hyperlink r:id="rId152" w:history="1">
        <w:r w:rsidRPr="00FB542C">
          <w:rPr>
            <w:rStyle w:val="a6"/>
            <w:szCs w:val="28"/>
            <w:shd w:val="clear" w:color="auto" w:fill="FFFFFF"/>
          </w:rPr>
          <w:t>https://w1.c1.rada.gov.ua/pls/zweb2/webproc4_1?pf3511=66590</w:t>
        </w:r>
      </w:hyperlink>
    </w:p>
    <w:p w:rsidR="00CA2EAB" w:rsidRPr="00FB542C" w:rsidRDefault="00CA2EAB" w:rsidP="00CA2EAB">
      <w:pPr>
        <w:spacing w:line="360" w:lineRule="auto"/>
        <w:rPr>
          <w:szCs w:val="28"/>
          <w:shd w:val="clear" w:color="auto" w:fill="FFFFFF"/>
        </w:rPr>
      </w:pPr>
      <w:r w:rsidRPr="00FB542C">
        <w:rPr>
          <w:szCs w:val="28"/>
          <w:shd w:val="clear" w:color="auto" w:fill="FFFFFF"/>
        </w:rPr>
        <w:t xml:space="preserve">7. Проект Закону про місцевий референдум від 19.05.2021 № 5512. </w:t>
      </w:r>
      <w:r w:rsidRPr="00FB542C">
        <w:rPr>
          <w:szCs w:val="28"/>
        </w:rPr>
        <w:t>[Електронний ресурс]:</w:t>
      </w:r>
      <w:r w:rsidRPr="00FB542C">
        <w:t xml:space="preserve"> </w:t>
      </w:r>
      <w:r w:rsidRPr="00FB542C">
        <w:rPr>
          <w:szCs w:val="28"/>
        </w:rPr>
        <w:t>http://w1.c1.rada.gov.ua/pls/zweb2/webproc4_1?pf3511=71942</w:t>
      </w:r>
    </w:p>
    <w:p w:rsidR="00CA2EAB" w:rsidRPr="00FB542C" w:rsidRDefault="00CA2EAB" w:rsidP="00CA2EAB">
      <w:pPr>
        <w:spacing w:line="360" w:lineRule="auto"/>
        <w:rPr>
          <w:szCs w:val="28"/>
          <w:shd w:val="clear" w:color="auto" w:fill="FFFFFF"/>
        </w:rPr>
      </w:pPr>
      <w:r w:rsidRPr="00FB542C">
        <w:rPr>
          <w:szCs w:val="28"/>
          <w:shd w:val="clear" w:color="auto" w:fill="FFFFFF"/>
        </w:rPr>
        <w:t>8. Стефанчук Текст законопроекту про місцевий референдум планується підготувати найближчим часом. [</w:t>
      </w:r>
      <w:r w:rsidRPr="00FB542C">
        <w:rPr>
          <w:szCs w:val="28"/>
        </w:rPr>
        <w:t>Електронний ресурс]:</w:t>
      </w:r>
      <w:r w:rsidRPr="00FB542C">
        <w:t xml:space="preserve"> </w:t>
      </w:r>
      <w:r w:rsidRPr="00FB542C">
        <w:rPr>
          <w:szCs w:val="28"/>
          <w:shd w:val="clear" w:color="auto" w:fill="FFFFFF"/>
        </w:rPr>
        <w:t>https://ua.interfax.com. ua/news/political/729872.html</w:t>
      </w:r>
    </w:p>
    <w:p w:rsidR="00CA2EAB" w:rsidRPr="00FB542C" w:rsidRDefault="00CA2EAB" w:rsidP="00CA2EAB">
      <w:pPr>
        <w:spacing w:line="360" w:lineRule="auto"/>
        <w:rPr>
          <w:szCs w:val="28"/>
          <w:shd w:val="clear" w:color="auto" w:fill="FFFFFF"/>
        </w:rPr>
      </w:pPr>
    </w:p>
    <w:p w:rsidR="00CA2EAB" w:rsidRPr="00FB542C" w:rsidRDefault="00CA2EAB" w:rsidP="00CA2EAB"/>
    <w:p w:rsidR="0071279B" w:rsidRPr="00FB542C" w:rsidRDefault="0071279B" w:rsidP="00EE2377">
      <w:pPr>
        <w:spacing w:line="360" w:lineRule="auto"/>
      </w:pPr>
    </w:p>
    <w:p w:rsidR="00CA2EAB" w:rsidRPr="00FB542C" w:rsidRDefault="00CA2EAB" w:rsidP="00CA2EAB">
      <w:pPr>
        <w:ind w:right="135" w:firstLine="567"/>
        <w:jc w:val="right"/>
        <w:rPr>
          <w:rFonts w:eastAsia="Times New Roman"/>
          <w:szCs w:val="28"/>
        </w:rPr>
      </w:pPr>
      <w:r w:rsidRPr="00FB542C">
        <w:rPr>
          <w:rFonts w:eastAsia="Times New Roman"/>
          <w:b/>
          <w:bCs/>
          <w:iCs/>
          <w:szCs w:val="28"/>
        </w:rPr>
        <w:t xml:space="preserve">Литвин Максим Анатолійович, </w:t>
      </w:r>
    </w:p>
    <w:p w:rsidR="00CA2EAB" w:rsidRPr="00FB542C" w:rsidRDefault="00CA2EAB" w:rsidP="00CA2EAB">
      <w:pPr>
        <w:ind w:right="135" w:firstLine="567"/>
        <w:jc w:val="right"/>
        <w:rPr>
          <w:rFonts w:eastAsia="Times New Roman"/>
          <w:bCs/>
          <w:iCs/>
          <w:szCs w:val="28"/>
        </w:rPr>
      </w:pPr>
      <w:r w:rsidRPr="00FB542C">
        <w:rPr>
          <w:rFonts w:eastAsia="Times New Roman"/>
          <w:bCs/>
          <w:iCs/>
          <w:szCs w:val="28"/>
        </w:rPr>
        <w:t xml:space="preserve">аспірант кафедри конституційного, адміністративного </w:t>
      </w:r>
    </w:p>
    <w:p w:rsidR="00CA2EAB" w:rsidRPr="00FB542C" w:rsidRDefault="00CA2EAB" w:rsidP="00CA2EAB">
      <w:pPr>
        <w:ind w:right="135" w:firstLine="567"/>
        <w:jc w:val="right"/>
        <w:rPr>
          <w:rFonts w:eastAsia="Times New Roman"/>
          <w:szCs w:val="28"/>
        </w:rPr>
      </w:pPr>
      <w:r w:rsidRPr="00FB542C">
        <w:rPr>
          <w:rFonts w:eastAsia="Times New Roman"/>
          <w:bCs/>
          <w:iCs/>
          <w:szCs w:val="28"/>
        </w:rPr>
        <w:t>та фінансового права Академії праці, соціальних відносин і туризму</w:t>
      </w:r>
    </w:p>
    <w:p w:rsidR="00CA2EAB" w:rsidRPr="00FB542C" w:rsidRDefault="00CA2EAB" w:rsidP="00CA2EAB">
      <w:pPr>
        <w:ind w:right="135" w:firstLine="567"/>
        <w:jc w:val="center"/>
        <w:rPr>
          <w:rFonts w:eastAsia="Times New Roman"/>
          <w:b/>
          <w:szCs w:val="28"/>
        </w:rPr>
      </w:pPr>
    </w:p>
    <w:p w:rsidR="00CA2EAB" w:rsidRPr="00FB542C" w:rsidRDefault="00CA2EAB" w:rsidP="00CA2EAB">
      <w:pPr>
        <w:ind w:right="135" w:firstLine="567"/>
        <w:jc w:val="center"/>
        <w:rPr>
          <w:rFonts w:eastAsia="Times New Roman"/>
          <w:b/>
          <w:szCs w:val="28"/>
        </w:rPr>
      </w:pPr>
    </w:p>
    <w:p w:rsidR="00CA2EAB" w:rsidRPr="00FB542C" w:rsidRDefault="00CA2EAB" w:rsidP="00CA2EAB">
      <w:pPr>
        <w:spacing w:line="360" w:lineRule="auto"/>
        <w:ind w:right="135" w:firstLine="567"/>
        <w:jc w:val="center"/>
        <w:rPr>
          <w:rFonts w:eastAsia="Times New Roman"/>
          <w:b/>
          <w:szCs w:val="28"/>
        </w:rPr>
      </w:pPr>
      <w:r w:rsidRPr="00FB542C">
        <w:rPr>
          <w:rFonts w:eastAsia="Times New Roman"/>
          <w:b/>
          <w:szCs w:val="28"/>
        </w:rPr>
        <w:t>Застосування принципу пропорційності на державному рівні та у сфері місцевого самоврядування</w:t>
      </w:r>
    </w:p>
    <w:p w:rsidR="00CA2EAB" w:rsidRPr="00FB542C" w:rsidRDefault="00CA2EAB" w:rsidP="00CA2EAB">
      <w:pPr>
        <w:ind w:right="135" w:firstLine="567"/>
        <w:rPr>
          <w:rFonts w:eastAsia="Times New Roman"/>
          <w:szCs w:val="28"/>
        </w:rPr>
      </w:pPr>
    </w:p>
    <w:p w:rsidR="00CA2EAB" w:rsidRPr="00FB542C" w:rsidRDefault="00CA2EAB" w:rsidP="00CA2EAB">
      <w:pPr>
        <w:spacing w:line="360" w:lineRule="auto"/>
        <w:ind w:right="135" w:firstLine="567"/>
        <w:rPr>
          <w:szCs w:val="28"/>
        </w:rPr>
      </w:pPr>
      <w:r w:rsidRPr="00FB542C">
        <w:rPr>
          <w:szCs w:val="28"/>
        </w:rPr>
        <w:t xml:space="preserve">Відповідно до Конституції, Україна проголошена демократичною, соціальною і правовою державою, в якій права і свободи людини та їх гарантії повинні визначати зміст і спрямованість її діяльності. Це означає, що держава має організувати владу на державному та місцевому рівнях таким чином, щоб вона якомога більше виконувала своє призначення. </w:t>
      </w:r>
    </w:p>
    <w:p w:rsidR="00CA2EAB" w:rsidRPr="00FB542C" w:rsidRDefault="00CA2EAB" w:rsidP="00CA2EAB">
      <w:pPr>
        <w:spacing w:line="360" w:lineRule="auto"/>
        <w:ind w:right="135" w:firstLine="567"/>
        <w:rPr>
          <w:szCs w:val="28"/>
        </w:rPr>
      </w:pPr>
      <w:r w:rsidRPr="00FB542C">
        <w:rPr>
          <w:szCs w:val="28"/>
        </w:rPr>
        <w:t xml:space="preserve">Ігнорування думки населення при вирішенні питань життєдіяльності людей, веде до відчуження влади і населення та небажання останнього брати активну участь в управлінні будь-якими процесами в державі та кожній </w:t>
      </w:r>
      <w:r w:rsidRPr="00FB542C">
        <w:rPr>
          <w:szCs w:val="28"/>
        </w:rPr>
        <w:lastRenderedPageBreak/>
        <w:t>територіальній громаді зокрема (починаючи від реалізації права обирати та бути обраним і закінчуючи ефективним здійсненням спільним майном співвласників багатоквартирних будинків).</w:t>
      </w:r>
    </w:p>
    <w:p w:rsidR="00CA2EAB" w:rsidRPr="00FB542C" w:rsidRDefault="00CA2EAB" w:rsidP="00CA2EAB">
      <w:pPr>
        <w:spacing w:line="360" w:lineRule="auto"/>
        <w:ind w:right="135" w:firstLine="567"/>
        <w:rPr>
          <w:szCs w:val="28"/>
        </w:rPr>
      </w:pPr>
      <w:r w:rsidRPr="00FB542C">
        <w:rPr>
          <w:szCs w:val="28"/>
        </w:rPr>
        <w:t xml:space="preserve">І. Магновський зауважив, що «важко сформувати демократичну владу в країні, люди якої ніколи не жили при демократії. Цього може не статися навіть при формальній наявності в політичній системі всіх органів й інститутів демократичної влади, оскільки відсутні традиції та звичаї мислити й діяти відповідно до демократичних норм і принципів» [1]. </w:t>
      </w:r>
    </w:p>
    <w:p w:rsidR="00CA2EAB" w:rsidRPr="00FB542C" w:rsidRDefault="00CA2EAB" w:rsidP="00CA2EAB">
      <w:pPr>
        <w:spacing w:line="360" w:lineRule="auto"/>
        <w:ind w:right="135" w:firstLine="567"/>
        <w:rPr>
          <w:szCs w:val="28"/>
        </w:rPr>
      </w:pPr>
      <w:r w:rsidRPr="00FB542C">
        <w:rPr>
          <w:szCs w:val="28"/>
        </w:rPr>
        <w:t xml:space="preserve">Проблеми взаємозв’язку держави, суспільства та індивіда, за висновками С. Кириченка, є фундаментальними для будь-якого соціуму. Безумовно, вони є визначальними і для розбудови української держави, громадянського суспільства в цілому [2]. </w:t>
      </w:r>
    </w:p>
    <w:p w:rsidR="00CA2EAB" w:rsidRPr="00FB542C" w:rsidRDefault="00CA2EAB" w:rsidP="00CA2EAB">
      <w:pPr>
        <w:spacing w:line="360" w:lineRule="auto"/>
        <w:ind w:right="135" w:firstLine="567"/>
        <w:rPr>
          <w:szCs w:val="28"/>
        </w:rPr>
      </w:pPr>
      <w:r w:rsidRPr="00FB542C">
        <w:rPr>
          <w:szCs w:val="28"/>
        </w:rPr>
        <w:t>Наша держава, яка вже тривалий час має намір стати повноцінним членом Євросоюзу, повинна як мінімум досягти того рівня взаємодії інститутів держави, суспільства та окремих індивідів, який є в Євросоюзі. Переконаний, що це є неможливим без ефективного застосування принципу пропорційності при розподілі влади між державними органами, органами місцевого самоврядування та суспільством.</w:t>
      </w:r>
    </w:p>
    <w:p w:rsidR="00CA2EAB" w:rsidRPr="00FB542C" w:rsidRDefault="00CA2EAB" w:rsidP="00CA2EAB">
      <w:pPr>
        <w:spacing w:line="360" w:lineRule="auto"/>
        <w:ind w:right="135" w:firstLine="567"/>
        <w:rPr>
          <w:rFonts w:eastAsia="Times New Roman"/>
          <w:szCs w:val="28"/>
        </w:rPr>
      </w:pPr>
      <w:r w:rsidRPr="00FB542C">
        <w:rPr>
          <w:szCs w:val="28"/>
        </w:rPr>
        <w:t>В. Лукашевич зазначає, що принцип пропорційності потребує, щоб юридично значущі дії та акти суб’єктів права найбільшою мірою відповідали (були пропорційними) фактичним обставинам. Це означає, по-перше, відповідність актів за своїми цілями і природою тій сфері, де здійснюється правове регулювання. По-друге, правові акти мають прийматися лише у разі, якщо це необхідно для досягнення поставлених цілей. І, нарешті, по-третє, дії, що передбачені тим чи іншим правовим актом, мають бути спрямовані на досягнення цілі, запобігаючи при цьому надмірному регулюванню [3].</w:t>
      </w:r>
    </w:p>
    <w:p w:rsidR="00CA2EAB" w:rsidRPr="00FB542C" w:rsidRDefault="00CA2EAB" w:rsidP="00CA2EAB">
      <w:pPr>
        <w:spacing w:line="360" w:lineRule="auto"/>
        <w:ind w:right="135" w:firstLine="567"/>
        <w:rPr>
          <w:szCs w:val="28"/>
        </w:rPr>
      </w:pPr>
      <w:r w:rsidRPr="00FB542C">
        <w:rPr>
          <w:szCs w:val="28"/>
        </w:rPr>
        <w:lastRenderedPageBreak/>
        <w:t xml:space="preserve">Відповідно до ч. 1 ст. 64 Основного Закону, конституційні права і свободи людини не можуть бути обмежені, крім випадків передбачених Конституцією України. Однак, взаємодія держави і суспільства (в тому числі конкретної людини) неодмінно породжує ситуації, коли держава повинна обмежити певні права і свободи людини. І вже у наступній частині ст. 64 Конституції України зазначено, що </w:t>
      </w:r>
      <w:r w:rsidRPr="00FB542C">
        <w:rPr>
          <w:szCs w:val="28"/>
          <w:shd w:val="clear" w:color="auto" w:fill="FFFFFF"/>
        </w:rPr>
        <w:t>в умовах воєнного або надзвичайного стану можуть встановлюватися окремі обмеження прав і свобод із зазначенням строку дії цих обмежень.</w:t>
      </w:r>
    </w:p>
    <w:p w:rsidR="00CA2EAB" w:rsidRPr="00FB542C" w:rsidRDefault="00CA2EAB" w:rsidP="00CA2EAB">
      <w:pPr>
        <w:spacing w:line="360" w:lineRule="auto"/>
        <w:ind w:right="135" w:firstLine="567"/>
        <w:rPr>
          <w:b/>
          <w:szCs w:val="28"/>
        </w:rPr>
      </w:pPr>
      <w:r w:rsidRPr="00FB542C">
        <w:rPr>
          <w:b/>
          <w:szCs w:val="28"/>
        </w:rPr>
        <w:t>Однак, при такому втручанні в сферу приватної автономії індивіда та обмеження його прав, дуже важливим є застосування принципу пропорційності (щоб такі заходи були спрямовані на досягнення легітимної мети та були співмірними з нею) [4].</w:t>
      </w:r>
    </w:p>
    <w:p w:rsidR="00CA2EAB" w:rsidRPr="00FB542C" w:rsidRDefault="00CA2EAB" w:rsidP="00CA2EAB">
      <w:pPr>
        <w:spacing w:line="360" w:lineRule="auto"/>
        <w:ind w:right="135" w:firstLine="567"/>
      </w:pPr>
      <w:r w:rsidRPr="00FB542C">
        <w:rPr>
          <w:szCs w:val="28"/>
        </w:rPr>
        <w:t>Міжнародне і українське законодавства не містять чітких критеріїв можливості порушення прав особи задля досягнення легальної мети, яку ставить влада в особі державних органів або органів місцевого самоврядування.</w:t>
      </w:r>
    </w:p>
    <w:p w:rsidR="00CA2EAB" w:rsidRPr="00FB542C" w:rsidRDefault="00CA2EAB" w:rsidP="00CA2EAB">
      <w:pPr>
        <w:spacing w:line="360" w:lineRule="auto"/>
        <w:ind w:right="135" w:firstLine="567"/>
        <w:rPr>
          <w:szCs w:val="28"/>
        </w:rPr>
      </w:pPr>
      <w:r w:rsidRPr="00FB542C">
        <w:rPr>
          <w:szCs w:val="28"/>
        </w:rPr>
        <w:t xml:space="preserve">Дана проблема є надзвичайно актуальною і потрібною у сучасному світі, де на перший план виходить боротьба приватного і публічного права не лише у авторитарних, але і в демократичних країнах (де здавалося б цих проблем не повинно існувати через високий рівень демократії та законності). Адже у демократичних країнах гідність людини цінується дуже високо, відтак вони усіляко уникають проявів державного примусу чи насильства. Однак, події останніх років довели, що рівень обізнаності суспільства зростає і призводить до бажання конкретного індивіда захищати свої права від порушення їх державою. Разом з тим, держава для забезпечення свого існування зобов’язана іти іноді на жорстокі обмеження прав та свобод людини. </w:t>
      </w:r>
    </w:p>
    <w:p w:rsidR="00CA2EAB" w:rsidRPr="00FB542C" w:rsidRDefault="00CA2EAB" w:rsidP="00CA2EAB">
      <w:pPr>
        <w:spacing w:line="360" w:lineRule="auto"/>
        <w:ind w:right="135" w:firstLine="567"/>
        <w:rPr>
          <w:szCs w:val="28"/>
          <w:shd w:val="clear" w:color="auto" w:fill="FFFFFF"/>
        </w:rPr>
      </w:pPr>
      <w:r w:rsidRPr="00FB542C">
        <w:rPr>
          <w:szCs w:val="28"/>
        </w:rPr>
        <w:t xml:space="preserve">Починаючи з 2020 року як на державному так і на місцевому рівні запроваджуються безпрецедентні обмеження прав людей, що зумовлено </w:t>
      </w:r>
      <w:r w:rsidRPr="00FB542C">
        <w:rPr>
          <w:szCs w:val="28"/>
        </w:rPr>
        <w:lastRenderedPageBreak/>
        <w:t xml:space="preserve">поширенням </w:t>
      </w:r>
      <w:r w:rsidRPr="00FB542C">
        <w:rPr>
          <w:szCs w:val="28"/>
          <w:shd w:val="clear" w:color="auto" w:fill="FFFFFF"/>
        </w:rPr>
        <w:t>гострої респіраторної хвороби COVID-19, спричиненої коронавірусом SARS-CoV-2.</w:t>
      </w:r>
    </w:p>
    <w:p w:rsidR="00CA2EAB" w:rsidRPr="00FB542C" w:rsidRDefault="00CA2EAB" w:rsidP="00CA2EAB">
      <w:pPr>
        <w:pStyle w:val="rtejustify"/>
        <w:shd w:val="clear" w:color="auto" w:fill="FCFCFC"/>
        <w:spacing w:before="0" w:beforeAutospacing="0" w:after="150" w:afterAutospacing="0" w:line="360" w:lineRule="auto"/>
        <w:ind w:right="135" w:firstLine="567"/>
        <w:jc w:val="both"/>
        <w:rPr>
          <w:sz w:val="28"/>
          <w:szCs w:val="28"/>
          <w:lang w:val="uk-UA"/>
        </w:rPr>
      </w:pPr>
      <w:r w:rsidRPr="00FB542C">
        <w:rPr>
          <w:sz w:val="28"/>
          <w:szCs w:val="28"/>
          <w:lang w:val="uk-UA"/>
        </w:rPr>
        <w:t>28 серпня 2020 року Велика палата Конституційного Суду України ухвалила </w:t>
      </w:r>
      <w:hyperlink r:id="rId153" w:history="1">
        <w:r w:rsidRPr="00FB542C">
          <w:rPr>
            <w:rStyle w:val="a6"/>
            <w:iCs/>
            <w:sz w:val="28"/>
            <w:szCs w:val="28"/>
            <w:lang w:val="uk-UA"/>
          </w:rPr>
          <w:t>Рішення</w:t>
        </w:r>
      </w:hyperlink>
      <w:r w:rsidRPr="00FB542C">
        <w:rPr>
          <w:rStyle w:val="af4"/>
          <w:sz w:val="28"/>
          <w:szCs w:val="28"/>
          <w:lang w:val="uk-UA"/>
        </w:rPr>
        <w:t> </w:t>
      </w:r>
      <w:r w:rsidRPr="00FB542C">
        <w:rPr>
          <w:sz w:val="28"/>
          <w:szCs w:val="28"/>
          <w:lang w:val="uk-UA"/>
        </w:rPr>
        <w:t>у справі за конституційним поданням Верховного Суду.</w:t>
      </w:r>
    </w:p>
    <w:p w:rsidR="00CA2EAB" w:rsidRPr="00FB542C" w:rsidRDefault="00CA2EAB" w:rsidP="00CA2EAB">
      <w:pPr>
        <w:pStyle w:val="rtejustify"/>
        <w:shd w:val="clear" w:color="auto" w:fill="FCFCFC"/>
        <w:spacing w:before="0" w:beforeAutospacing="0" w:after="150" w:afterAutospacing="0" w:line="360" w:lineRule="auto"/>
        <w:ind w:right="135" w:firstLine="567"/>
        <w:jc w:val="both"/>
        <w:rPr>
          <w:sz w:val="28"/>
          <w:szCs w:val="28"/>
          <w:lang w:val="uk-UA"/>
        </w:rPr>
      </w:pPr>
      <w:r w:rsidRPr="00FB542C">
        <w:rPr>
          <w:sz w:val="28"/>
          <w:szCs w:val="28"/>
          <w:lang w:val="uk-UA"/>
        </w:rPr>
        <w:t>Суб’єкт права на конституційне подання – Верховний Суд – звернувся до Конституційного Суду України з клопотанням визнати такими, що не відповідають Конституції України (є неконституційними), положення підпунктів 5, 6, 7, 14 пункту 3, абзацу шостого пункту 6 постанови Кабінету Міністрів України «Про встановлення карантину з метою запобігання поширенню на території України гострої респіраторної хвороби COVID-19, спричиненої коронавірусом SARS-CoV-2, та етапів послаблення протиепідемічних заходів» від 20 травня 2020 року № 392, пунктів 10, 17 Порядку здійснення протиепідемічних заходів, пов’язаних із самоізоляцією, затвердженого Постановою № 392, частин першої, третьої статті 29 Закону України «Про Державний бюджет України на 2020 рік» від 14 листопада 2019 року № 294–ІХ зі змінами, абзацу дев’ятого пункту 2 розділу ІІ «Прикінцеві положення» Закону України «Про внесення змін до Закону України «Про Державний бюджет України на 2020 рік» від 13 квітня 2020 року № 553–ІХ.</w:t>
      </w:r>
    </w:p>
    <w:p w:rsidR="00CA2EAB" w:rsidRPr="00FB542C" w:rsidRDefault="00CA2EAB" w:rsidP="00CA2EAB">
      <w:pPr>
        <w:pStyle w:val="rvps2"/>
        <w:shd w:val="clear" w:color="auto" w:fill="FFFFFF"/>
        <w:spacing w:before="0" w:beforeAutospacing="0" w:after="150" w:afterAutospacing="0" w:line="360" w:lineRule="auto"/>
        <w:ind w:right="135" w:firstLine="567"/>
        <w:jc w:val="both"/>
        <w:rPr>
          <w:sz w:val="28"/>
          <w:szCs w:val="28"/>
          <w:lang w:val="uk-UA"/>
        </w:rPr>
      </w:pPr>
      <w:r w:rsidRPr="00FB542C">
        <w:rPr>
          <w:sz w:val="28"/>
          <w:szCs w:val="28"/>
          <w:lang w:val="uk-UA"/>
        </w:rPr>
        <w:t>Конституційний Суд дійшов висновку, що Кабінет Міністрів України згідно з </w:t>
      </w:r>
      <w:hyperlink r:id="rId154" w:tgtFrame="_blank" w:history="1">
        <w:r w:rsidRPr="00FB542C">
          <w:rPr>
            <w:rStyle w:val="a6"/>
            <w:sz w:val="28"/>
            <w:szCs w:val="28"/>
            <w:lang w:val="uk-UA"/>
          </w:rPr>
          <w:t>Конституцією України</w:t>
        </w:r>
      </w:hyperlink>
      <w:r w:rsidRPr="00FB542C">
        <w:rPr>
          <w:sz w:val="28"/>
          <w:szCs w:val="28"/>
          <w:lang w:val="uk-UA"/>
        </w:rPr>
        <w:t> не має повноважень на встановлення власними актами обмежень </w:t>
      </w:r>
      <w:r w:rsidRPr="00FB542C">
        <w:rPr>
          <w:rStyle w:val="rvts11"/>
          <w:iCs/>
          <w:szCs w:val="28"/>
          <w:lang w:val="uk-UA"/>
        </w:rPr>
        <w:t>конституційних</w:t>
      </w:r>
      <w:r w:rsidRPr="00FB542C">
        <w:rPr>
          <w:sz w:val="28"/>
          <w:szCs w:val="28"/>
          <w:lang w:val="uk-UA"/>
        </w:rPr>
        <w:t> прав і свобод.</w:t>
      </w:r>
    </w:p>
    <w:p w:rsidR="00CA2EAB" w:rsidRPr="00FB542C" w:rsidRDefault="00CA2EAB" w:rsidP="00CA2EAB">
      <w:pPr>
        <w:pStyle w:val="rvps2"/>
        <w:shd w:val="clear" w:color="auto" w:fill="FFFFFF"/>
        <w:spacing w:before="0" w:beforeAutospacing="0" w:after="150" w:afterAutospacing="0" w:line="360" w:lineRule="auto"/>
        <w:ind w:right="135" w:firstLine="567"/>
        <w:jc w:val="both"/>
        <w:rPr>
          <w:sz w:val="28"/>
          <w:szCs w:val="28"/>
          <w:lang w:val="uk-UA"/>
        </w:rPr>
      </w:pPr>
      <w:bookmarkStart w:id="57" w:name="n42"/>
      <w:bookmarkEnd w:id="57"/>
      <w:r w:rsidRPr="00FB542C">
        <w:rPr>
          <w:sz w:val="28"/>
          <w:szCs w:val="28"/>
          <w:lang w:val="uk-UA"/>
        </w:rPr>
        <w:t>Власне, у Рішенні № 10-р/2020 від 28 серпня 2020 року Конституційний Суд наголосив, що </w:t>
      </w:r>
      <w:r w:rsidRPr="00FB542C">
        <w:rPr>
          <w:rStyle w:val="rvts11"/>
          <w:b/>
          <w:i/>
          <w:iCs/>
          <w:szCs w:val="28"/>
          <w:lang w:val="uk-UA"/>
        </w:rPr>
        <w:t xml:space="preserve">«обмеження конституційних прав і свобод людини і громадянина є можливим у випадках, визначених Конституцією України. Таке обмеження може встановлюватися виключно законом - актом, ухваленим Верховною Радою України як </w:t>
      </w:r>
      <w:r w:rsidRPr="00FB542C">
        <w:rPr>
          <w:rStyle w:val="rvts11"/>
          <w:b/>
          <w:i/>
          <w:iCs/>
          <w:szCs w:val="28"/>
          <w:lang w:val="uk-UA"/>
        </w:rPr>
        <w:lastRenderedPageBreak/>
        <w:t>єдиним органом законодавчої влади в Україні. Встановлення такого обмеження підзаконним актом суперечить </w:t>
      </w:r>
      <w:hyperlink r:id="rId155" w:anchor="n4174" w:tgtFrame="_blank" w:history="1">
        <w:r w:rsidRPr="00FB542C">
          <w:rPr>
            <w:rStyle w:val="a6"/>
            <w:b/>
            <w:i/>
            <w:iCs/>
            <w:sz w:val="28"/>
            <w:szCs w:val="28"/>
            <w:lang w:val="uk-UA"/>
          </w:rPr>
          <w:t>статтям 1</w:t>
        </w:r>
      </w:hyperlink>
      <w:r w:rsidRPr="00FB542C">
        <w:rPr>
          <w:rStyle w:val="rvts11"/>
          <w:b/>
          <w:i/>
          <w:iCs/>
          <w:szCs w:val="28"/>
          <w:lang w:val="uk-UA"/>
        </w:rPr>
        <w:t>,</w:t>
      </w:r>
      <w:hyperlink r:id="rId156" w:anchor="n4178" w:tgtFrame="_blank" w:history="1">
        <w:r w:rsidRPr="00FB542C">
          <w:rPr>
            <w:rStyle w:val="a6"/>
            <w:b/>
            <w:i/>
            <w:iCs/>
            <w:sz w:val="28"/>
            <w:szCs w:val="28"/>
            <w:lang w:val="uk-UA"/>
          </w:rPr>
          <w:t> 3</w:t>
        </w:r>
      </w:hyperlink>
      <w:r w:rsidRPr="00FB542C">
        <w:rPr>
          <w:rStyle w:val="rvts11"/>
          <w:b/>
          <w:i/>
          <w:iCs/>
          <w:szCs w:val="28"/>
          <w:lang w:val="uk-UA"/>
        </w:rPr>
        <w:t>, </w:t>
      </w:r>
      <w:hyperlink r:id="rId157" w:anchor="n4188" w:tgtFrame="_blank" w:history="1">
        <w:r w:rsidRPr="00FB542C">
          <w:rPr>
            <w:rStyle w:val="a6"/>
            <w:b/>
            <w:i/>
            <w:iCs/>
            <w:sz w:val="28"/>
            <w:szCs w:val="28"/>
            <w:lang w:val="uk-UA"/>
          </w:rPr>
          <w:t>6</w:t>
        </w:r>
      </w:hyperlink>
      <w:r w:rsidRPr="00FB542C">
        <w:rPr>
          <w:rStyle w:val="rvts11"/>
          <w:b/>
          <w:i/>
          <w:iCs/>
          <w:szCs w:val="28"/>
          <w:lang w:val="uk-UA"/>
        </w:rPr>
        <w:t>, </w:t>
      </w:r>
      <w:hyperlink r:id="rId158" w:anchor="n4191" w:tgtFrame="_blank" w:history="1">
        <w:r w:rsidRPr="00FB542C">
          <w:rPr>
            <w:rStyle w:val="a6"/>
            <w:b/>
            <w:i/>
            <w:iCs/>
            <w:sz w:val="28"/>
            <w:szCs w:val="28"/>
            <w:lang w:val="uk-UA"/>
          </w:rPr>
          <w:t>8</w:t>
        </w:r>
      </w:hyperlink>
      <w:r w:rsidRPr="00FB542C">
        <w:rPr>
          <w:rStyle w:val="rvts11"/>
          <w:b/>
          <w:i/>
          <w:iCs/>
          <w:szCs w:val="28"/>
          <w:lang w:val="uk-UA"/>
        </w:rPr>
        <w:t>, </w:t>
      </w:r>
      <w:hyperlink r:id="rId159" w:anchor="n4223" w:tgtFrame="_blank" w:history="1">
        <w:r w:rsidRPr="00FB542C">
          <w:rPr>
            <w:rStyle w:val="a6"/>
            <w:b/>
            <w:i/>
            <w:iCs/>
            <w:sz w:val="28"/>
            <w:szCs w:val="28"/>
            <w:lang w:val="uk-UA"/>
          </w:rPr>
          <w:t>19</w:t>
        </w:r>
      </w:hyperlink>
      <w:r w:rsidRPr="00FB542C">
        <w:rPr>
          <w:rStyle w:val="rvts11"/>
          <w:b/>
          <w:i/>
          <w:iCs/>
          <w:szCs w:val="28"/>
          <w:lang w:val="uk-UA"/>
        </w:rPr>
        <w:t>, </w:t>
      </w:r>
      <w:hyperlink r:id="rId160" w:anchor="n4381" w:tgtFrame="_blank" w:history="1">
        <w:r w:rsidRPr="00FB542C">
          <w:rPr>
            <w:rStyle w:val="a6"/>
            <w:b/>
            <w:i/>
            <w:iCs/>
            <w:sz w:val="28"/>
            <w:szCs w:val="28"/>
            <w:lang w:val="uk-UA"/>
          </w:rPr>
          <w:t>64</w:t>
        </w:r>
      </w:hyperlink>
      <w:r w:rsidRPr="00FB542C">
        <w:rPr>
          <w:rStyle w:val="rvts11"/>
          <w:b/>
          <w:i/>
          <w:iCs/>
          <w:szCs w:val="28"/>
          <w:lang w:val="uk-UA"/>
        </w:rPr>
        <w:t> Конституції України</w:t>
      </w:r>
      <w:r w:rsidRPr="00FB542C">
        <w:rPr>
          <w:b/>
          <w:i/>
          <w:sz w:val="28"/>
          <w:szCs w:val="28"/>
          <w:lang w:val="uk-UA"/>
        </w:rPr>
        <w:t>»</w:t>
      </w:r>
      <w:r w:rsidRPr="00FB542C">
        <w:rPr>
          <w:b/>
          <w:sz w:val="28"/>
          <w:szCs w:val="28"/>
          <w:lang w:val="uk-UA"/>
        </w:rPr>
        <w:t>.</w:t>
      </w:r>
    </w:p>
    <w:p w:rsidR="00CA2EAB" w:rsidRPr="00FB542C" w:rsidRDefault="00CA2EAB" w:rsidP="00CA2EAB">
      <w:pPr>
        <w:spacing w:line="360" w:lineRule="auto"/>
        <w:ind w:right="135" w:firstLine="567"/>
        <w:rPr>
          <w:szCs w:val="28"/>
        </w:rPr>
      </w:pPr>
      <w:r w:rsidRPr="00FB542C">
        <w:rPr>
          <w:szCs w:val="28"/>
        </w:rPr>
        <w:t>Незважаючи на висновки, до яких дійшов Конституційний Суд України, щодо незаконності встановлення обмежень прав і свобод людини і громадянина іншим шляхом ніж на законодавчому рівні, це не стало перешкодою для запровадження нових обмежень. Більше того, повноваження щодо встановлення таких обмежень було покладено в більшій мірі на органи місцевого самоврядування (через так званий адаптивний карантин), що значно ускладнює процес оскарження таких рішень (оскільки процес оскарження часто відбувається довше ніж дія самих обмежувальних заходів).</w:t>
      </w:r>
    </w:p>
    <w:p w:rsidR="00CA2EAB" w:rsidRPr="00FB542C" w:rsidRDefault="00CA2EAB" w:rsidP="00CA2EAB">
      <w:pPr>
        <w:spacing w:line="360" w:lineRule="auto"/>
        <w:ind w:right="135" w:firstLine="567"/>
        <w:rPr>
          <w:szCs w:val="28"/>
        </w:rPr>
      </w:pPr>
      <w:r w:rsidRPr="00FB542C">
        <w:rPr>
          <w:szCs w:val="28"/>
        </w:rPr>
        <w:t xml:space="preserve">На сьогоднішній день суспільство знаходиться в стані невизначеності, адже з одного боку є загроза у вигляді </w:t>
      </w:r>
      <w:r w:rsidRPr="00FB542C">
        <w:rPr>
          <w:szCs w:val="28"/>
          <w:shd w:val="clear" w:color="auto" w:fill="FFFFFF"/>
        </w:rPr>
        <w:t xml:space="preserve">гострої респіраторної хвороби COVID-19, спричиненої коронавірусом SARS-CoV-2, а з іншого для більшості людей є очевидним порушення процедури обмеження основоположних прав і свобод людини і громадянина, яке не може відбуватися іншим шляхом ніж на законодавчому рівні. </w:t>
      </w:r>
    </w:p>
    <w:p w:rsidR="00CA2EAB" w:rsidRPr="00FB542C" w:rsidRDefault="00CA2EAB" w:rsidP="00CA2EAB">
      <w:pPr>
        <w:spacing w:line="360" w:lineRule="auto"/>
        <w:ind w:right="135" w:firstLine="567"/>
        <w:rPr>
          <w:rFonts w:eastAsia="Times New Roman"/>
          <w:szCs w:val="28"/>
        </w:rPr>
      </w:pPr>
      <w:r w:rsidRPr="00FB542C">
        <w:rPr>
          <w:szCs w:val="28"/>
        </w:rPr>
        <w:t>Суспільство повинно дати відповідь на питання, де закінчується право держави та органів місцевого самоврядування втручатися в приватну автономію індивіда та обмежувати його права заради досягнення легальної мети (цілі, яку ставить держава).</w:t>
      </w:r>
    </w:p>
    <w:p w:rsidR="00CA2EAB" w:rsidRPr="00FB542C" w:rsidRDefault="00CA2EAB" w:rsidP="00CA2EAB">
      <w:pPr>
        <w:spacing w:line="360" w:lineRule="auto"/>
        <w:ind w:right="135" w:firstLine="567"/>
        <w:rPr>
          <w:szCs w:val="28"/>
        </w:rPr>
      </w:pPr>
      <w:r w:rsidRPr="00FB542C">
        <w:rPr>
          <w:szCs w:val="28"/>
        </w:rPr>
        <w:t xml:space="preserve">Вже найближчим часом потрібно знайти «золоту середину» між інтересами конкретного індивіда та держави (в особі органів державної влади та місцевого самоврядування), з метою недопущення необгрунтованого примусу зі сторони держави. Оскільки практика обмеження прав та свобод людини у зв’язку з поширенням </w:t>
      </w:r>
      <w:r w:rsidRPr="00FB542C">
        <w:rPr>
          <w:szCs w:val="28"/>
          <w:shd w:val="clear" w:color="auto" w:fill="FFFFFF"/>
        </w:rPr>
        <w:t>гострої респіраторної хвороби COVID-19, спричиненої коронавірусом SARS-CoV-2, може стати відпрацьованим механізмом для подальших обмежень.</w:t>
      </w:r>
    </w:p>
    <w:p w:rsidR="00CA2EAB" w:rsidRPr="00FB542C" w:rsidRDefault="00CA2EAB" w:rsidP="00CA2EAB">
      <w:pPr>
        <w:spacing w:line="360" w:lineRule="auto"/>
        <w:ind w:right="135" w:firstLine="567"/>
        <w:jc w:val="center"/>
        <w:rPr>
          <w:rFonts w:eastAsia="Times New Roman"/>
          <w:b/>
          <w:szCs w:val="28"/>
        </w:rPr>
      </w:pPr>
      <w:r w:rsidRPr="00FB542C">
        <w:rPr>
          <w:rFonts w:eastAsia="Times New Roman"/>
          <w:b/>
          <w:szCs w:val="28"/>
        </w:rPr>
        <w:lastRenderedPageBreak/>
        <w:t>Список використаних джерел:</w:t>
      </w:r>
    </w:p>
    <w:p w:rsidR="00CA2EAB" w:rsidRPr="00FB542C" w:rsidRDefault="00CA2EAB" w:rsidP="00CA2EAB">
      <w:pPr>
        <w:pStyle w:val="af5"/>
        <w:numPr>
          <w:ilvl w:val="0"/>
          <w:numId w:val="35"/>
        </w:numPr>
        <w:spacing w:after="160" w:line="360" w:lineRule="auto"/>
        <w:ind w:left="0" w:right="135"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Магновський І. Демократична, соціальна, правова держава і громадянське суспільство: єдність та обумовленість // Право України. — 2005. — № 7. — С. 27.</w:t>
      </w:r>
    </w:p>
    <w:p w:rsidR="00CA2EAB" w:rsidRPr="00FB542C" w:rsidRDefault="00CA2EAB" w:rsidP="00CA2EAB">
      <w:pPr>
        <w:pStyle w:val="af5"/>
        <w:numPr>
          <w:ilvl w:val="0"/>
          <w:numId w:val="35"/>
        </w:numPr>
        <w:spacing w:after="160" w:line="360" w:lineRule="auto"/>
        <w:ind w:left="0" w:right="135"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Кириченко С. О. Співвідношення соціальної, правової держави і громадянського суспільства в умовах сучасної України: дис. канд. юрид. наук. — К., 2001. — С. 12.</w:t>
      </w:r>
    </w:p>
    <w:p w:rsidR="00CA2EAB" w:rsidRPr="00FB542C" w:rsidRDefault="00CA2EAB" w:rsidP="00CA2EAB">
      <w:pPr>
        <w:pStyle w:val="af5"/>
        <w:numPr>
          <w:ilvl w:val="0"/>
          <w:numId w:val="35"/>
        </w:numPr>
        <w:spacing w:after="160" w:line="360" w:lineRule="auto"/>
        <w:ind w:left="0" w:right="135"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Сиджански Д. Федералистское будущее Европы: от Европейского Сообщества до Европейского Союза. — М., 1998. — С. 241.</w:t>
      </w:r>
    </w:p>
    <w:p w:rsidR="00CA2EAB" w:rsidRPr="00FB542C" w:rsidRDefault="00CA2EAB" w:rsidP="00CA2EAB">
      <w:pPr>
        <w:pStyle w:val="af5"/>
        <w:numPr>
          <w:ilvl w:val="0"/>
          <w:numId w:val="35"/>
        </w:numPr>
        <w:spacing w:after="160" w:line="360" w:lineRule="auto"/>
        <w:ind w:left="0" w:right="135" w:firstLine="567"/>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Буткевич В., Речицкий В. Права і свободи та обов’язки людини і громадянина. Національна безпека і оборона – 2015. – №4. – С. 48.</w:t>
      </w:r>
    </w:p>
    <w:p w:rsidR="00CA2EAB" w:rsidRPr="00FB542C" w:rsidRDefault="00CA2EAB" w:rsidP="00CA2EAB">
      <w:pPr>
        <w:pStyle w:val="a4"/>
        <w:spacing w:before="0" w:beforeAutospacing="0" w:after="0" w:afterAutospacing="0" w:line="360" w:lineRule="auto"/>
        <w:ind w:right="135" w:firstLine="567"/>
        <w:jc w:val="both"/>
        <w:textAlignment w:val="baseline"/>
        <w:rPr>
          <w:iCs/>
          <w:sz w:val="28"/>
          <w:szCs w:val="28"/>
        </w:rPr>
      </w:pPr>
    </w:p>
    <w:p w:rsidR="0071279B" w:rsidRPr="00FB542C" w:rsidRDefault="0071279B" w:rsidP="00EE2377">
      <w:pPr>
        <w:spacing w:line="360" w:lineRule="auto"/>
      </w:pPr>
    </w:p>
    <w:p w:rsidR="00927449" w:rsidRPr="00FB542C" w:rsidRDefault="00927449" w:rsidP="00927449">
      <w:pPr>
        <w:spacing w:line="360" w:lineRule="auto"/>
        <w:jc w:val="right"/>
        <w:rPr>
          <w:b/>
          <w:iCs/>
          <w:szCs w:val="28"/>
        </w:rPr>
      </w:pPr>
      <w:r w:rsidRPr="00FB542C">
        <w:rPr>
          <w:b/>
          <w:iCs/>
          <w:szCs w:val="28"/>
        </w:rPr>
        <w:t xml:space="preserve">Логачова Олександра </w:t>
      </w:r>
    </w:p>
    <w:p w:rsidR="00927449" w:rsidRPr="00FB542C" w:rsidRDefault="00927449" w:rsidP="00927449">
      <w:pPr>
        <w:spacing w:line="360" w:lineRule="auto"/>
        <w:jc w:val="right"/>
        <w:rPr>
          <w:szCs w:val="28"/>
        </w:rPr>
      </w:pPr>
      <w:r w:rsidRPr="00FB542C">
        <w:rPr>
          <w:szCs w:val="28"/>
        </w:rPr>
        <w:t xml:space="preserve">студентка юридичного факультету </w:t>
      </w:r>
    </w:p>
    <w:p w:rsidR="00927449" w:rsidRPr="00FB542C" w:rsidRDefault="00927449" w:rsidP="00927449">
      <w:pPr>
        <w:spacing w:line="360" w:lineRule="auto"/>
        <w:jc w:val="right"/>
        <w:rPr>
          <w:szCs w:val="28"/>
        </w:rPr>
      </w:pPr>
      <w:r w:rsidRPr="00FB542C">
        <w:rPr>
          <w:szCs w:val="28"/>
        </w:rPr>
        <w:t>Академії праці, соціальних відносин і туризму</w:t>
      </w:r>
    </w:p>
    <w:p w:rsidR="00927449" w:rsidRPr="00FB542C" w:rsidRDefault="00927449" w:rsidP="00927449">
      <w:pPr>
        <w:spacing w:line="360" w:lineRule="auto"/>
        <w:jc w:val="right"/>
        <w:rPr>
          <w:rStyle w:val="16"/>
          <w:rFonts w:eastAsiaTheme="minorHAnsi"/>
          <w:color w:val="000000" w:themeColor="text1"/>
          <w:szCs w:val="28"/>
        </w:rPr>
      </w:pPr>
    </w:p>
    <w:p w:rsidR="00927449" w:rsidRPr="00FB542C" w:rsidRDefault="00927449" w:rsidP="00927449">
      <w:pPr>
        <w:spacing w:line="360" w:lineRule="auto"/>
        <w:ind w:firstLine="720"/>
        <w:jc w:val="center"/>
        <w:rPr>
          <w:rStyle w:val="16"/>
          <w:rFonts w:eastAsiaTheme="minorHAnsi"/>
          <w:b/>
          <w:bCs/>
          <w:caps/>
          <w:color w:val="000000" w:themeColor="text1"/>
          <w:szCs w:val="28"/>
        </w:rPr>
      </w:pPr>
      <w:r w:rsidRPr="00FB542C">
        <w:rPr>
          <w:rStyle w:val="16"/>
          <w:rFonts w:eastAsiaTheme="minorHAnsi"/>
          <w:b/>
          <w:bCs/>
          <w:caps/>
          <w:color w:val="000000" w:themeColor="text1"/>
          <w:szCs w:val="28"/>
        </w:rPr>
        <w:t>Концептуальні проблеми сучасного етапу розвитку місцевого самоврядування в Україні та шляхи їх вирішення.</w:t>
      </w:r>
    </w:p>
    <w:p w:rsidR="00927449" w:rsidRPr="00FB542C" w:rsidRDefault="00927449" w:rsidP="00927449">
      <w:pPr>
        <w:spacing w:line="360" w:lineRule="auto"/>
        <w:ind w:firstLine="720"/>
        <w:rPr>
          <w:rStyle w:val="16"/>
          <w:rFonts w:eastAsiaTheme="minorHAnsi"/>
          <w:color w:val="000000" w:themeColor="text1"/>
          <w:szCs w:val="28"/>
        </w:rPr>
      </w:pPr>
      <w:r w:rsidRPr="00FB542C">
        <w:rPr>
          <w:rStyle w:val="16"/>
          <w:rFonts w:eastAsiaTheme="minorHAnsi"/>
          <w:color w:val="000000" w:themeColor="text1"/>
          <w:szCs w:val="28"/>
        </w:rPr>
        <w:t xml:space="preserve">Одним з найважливіших елементів політичної системи є місцеве самоврядування, яке покликане забезпечувати визнання та гарантування в суспільстві інтересів територіальних громад. </w:t>
      </w:r>
      <w:r w:rsidRPr="00FB542C">
        <w:rPr>
          <w:szCs w:val="28"/>
        </w:rPr>
        <w:t xml:space="preserve">Нинішньому стану державотворення у нашій державі притаманний інтенсивний пошук ефективної моделі державного устрою. Необхідно зазначити, що однією з найважливіших умов оптимального розвитку суспільства та ефективного функціонування держави є забезпечення паритету інтересів держави та інтересів територіальних громад. В даному випадку важливим є сприйняття Україною європейського вектору розвитку та деяких зарубіжних стандартів практики побудови публічної влади та здійснення муніципальних реформ. </w:t>
      </w:r>
    </w:p>
    <w:p w:rsidR="00927449" w:rsidRPr="00FB542C" w:rsidRDefault="00927449" w:rsidP="00927449">
      <w:pPr>
        <w:spacing w:line="360" w:lineRule="auto"/>
        <w:ind w:firstLine="720"/>
        <w:rPr>
          <w:szCs w:val="28"/>
        </w:rPr>
      </w:pPr>
      <w:r w:rsidRPr="00FB542C">
        <w:rPr>
          <w:rStyle w:val="16"/>
          <w:rFonts w:eastAsiaTheme="minorHAnsi"/>
          <w:color w:val="000000" w:themeColor="text1"/>
          <w:szCs w:val="28"/>
        </w:rPr>
        <w:lastRenderedPageBreak/>
        <w:t>Концепція реформування місцевого самоврядування та територіальної організації влади в Україні, схвалена Кабінетом Міністрів України 01 квітня 2014 року (далі - Концепція) визначила ряд проблем, які потребують якнайшвидшого вирішення: погіршення якості та доступності публічних послуг внаслідок ресурсної неспроможності переважної більшості органів місцевого самоврядування здійснювати власні і делеговані повноваження; зношеність теплових, каналізаційних, водопостачальних мереж і житлового фонду та ризик виникнення техногенних катастроф в умовах обмеженості фінансових ресурсів місцевого самоврядування; складна демографічна ситуація у більшості територіальних громад (старіння населення, знелюднення сільських територій та монофункціональних міст); неузгодженість місцевої політики щодо соціально-економічного розвитку з реальними інтересами територіальних громад; нерозвиненість форм прямого народовладдя, неспроможність членів громад до солідарних дій, спрямованих на захист своїх прав та інтересів, у співпраці з органами місцевого самоврядування і місцевими органами виконавчої влади та досягнення спільних цілей розвитку громади; зниження рівня професіоналізму посадових осіб місцевого самоврядування, зокрема внаслідок низької конкурентоспроможності органів місцевого самоврядування на ринку праці, зниження рівня престижності посад, що призводить до низької ефективності управлінських рішень; корпоратизація органів місцевого самоврядування, закритість і непрозорість їх діяльності, високий рівень корупції, що призводить до зниження ефективності використання ресурсів, погіршення інвестиційної привабливості територій, зростання соціальної напруги; надмірна централізація повноважень органів виконавчої влади та фінансово-матеріальних ресурсів; відсторонення місцевого самоврядування від вирішення питань у сфері земельних відносин, посилення соціальної напруги серед сільського населення внаслідок відсутності повсюдності місцевого самоврядування. При цьому, ключовими питаннями, які визначають суть її змін, є: визначення обґрунтованої територіальної основи для діяльності органів місцевого самоврядування та органів виконавчої влади; створення належних матеріальних, фінансових та організаційних умов для забезпечення здійснення органами місцевого самоврядування власних і делегованих повноважень; розмежування повноважень між органами місцевого самоврядування та органами виконавчої влади на різних рівнях адміністративно-територіального устрою за принципами субсидіарності та децентралізації; максимальне залучення населення до прийняття управлінських рішень, сприяння розвитку форм прямого народовладдя [1]. На шляху проведення муніципальної реформи були також прийняті закони України «Про засади державної регіональної політики», «Про співробітництво територіальних громад», «Про добровільне об’єднання територіальних громад», внесені зміни до Бюджетного та Податкового кодексів України.</w:t>
      </w:r>
    </w:p>
    <w:p w:rsidR="00927449" w:rsidRPr="00FB542C" w:rsidRDefault="00927449" w:rsidP="00927449">
      <w:pPr>
        <w:spacing w:line="360" w:lineRule="auto"/>
        <w:ind w:firstLine="720"/>
        <w:rPr>
          <w:rStyle w:val="16"/>
          <w:rFonts w:eastAsiaTheme="minorHAnsi"/>
          <w:color w:val="000000" w:themeColor="text1"/>
          <w:szCs w:val="28"/>
        </w:rPr>
      </w:pPr>
      <w:r w:rsidRPr="00FB542C">
        <w:rPr>
          <w:rStyle w:val="16"/>
          <w:rFonts w:eastAsiaTheme="minorHAnsi"/>
          <w:color w:val="000000" w:themeColor="text1"/>
          <w:szCs w:val="28"/>
        </w:rPr>
        <w:t xml:space="preserve">Негативні явища процесу муніципального реформування, передбачають необхідність провадження заходів, спрямованих на формування базового рівня місцевого самоврядування: запровадити неухильне дотримання процедури утворення об’єднаних територіальних громад; захистити процес утворення об’єднаних територіальних громад від значної політизації; на нормативному рівні закріпити чіткі строки формування об’єднаних територіальних громад на добровільних основах, а також механізми формування основного рівня місцевого самоврядування шляхом впровадження «зверху» адміністративно-територіальної </w:t>
      </w:r>
      <w:r w:rsidRPr="00FB542C">
        <w:rPr>
          <w:rStyle w:val="16"/>
          <w:rFonts w:eastAsiaTheme="minorHAnsi"/>
          <w:color w:val="000000" w:themeColor="text1"/>
          <w:szCs w:val="28"/>
        </w:rPr>
        <w:lastRenderedPageBreak/>
        <w:t>одиниці - громади; на законодавчому рівні регламентувати відносини між органами місцевого самоврядування та органами виконавчої влади на місцях [2,</w:t>
      </w:r>
      <w:r w:rsidRPr="00FB542C">
        <w:rPr>
          <w:szCs w:val="28"/>
        </w:rPr>
        <w:t xml:space="preserve"> </w:t>
      </w:r>
      <w:r w:rsidRPr="00FB542C">
        <w:rPr>
          <w:rStyle w:val="16"/>
          <w:rFonts w:eastAsiaTheme="minorHAnsi"/>
          <w:color w:val="000000" w:themeColor="text1"/>
          <w:szCs w:val="28"/>
        </w:rPr>
        <w:t>с. 38-39.].</w:t>
      </w:r>
    </w:p>
    <w:p w:rsidR="00927449" w:rsidRPr="00FB542C" w:rsidRDefault="00927449" w:rsidP="00927449">
      <w:pPr>
        <w:spacing w:line="360" w:lineRule="auto"/>
        <w:ind w:firstLine="720"/>
        <w:rPr>
          <w:rStyle w:val="16"/>
          <w:rFonts w:eastAsiaTheme="minorHAnsi"/>
          <w:color w:val="000000" w:themeColor="text1"/>
          <w:szCs w:val="28"/>
        </w:rPr>
      </w:pPr>
      <w:r w:rsidRPr="00FB542C">
        <w:rPr>
          <w:szCs w:val="28"/>
        </w:rPr>
        <w:t xml:space="preserve">Деякі вчені наголошують, що в рамках проведення муніципальної реформи необхідним є розробка та прийняття закону України «Про адміністративно-територіальний устрій», в якому має бути чітко визначена конструкція нового адміністративно-територіального устрою, уніфіковані вимоги до адміністративно-територіальних одиниць, порядок їх створення і ліквідації [3, с. 29.]. </w:t>
      </w:r>
    </w:p>
    <w:p w:rsidR="00927449" w:rsidRPr="00FB542C" w:rsidRDefault="00927449" w:rsidP="00927449">
      <w:pPr>
        <w:spacing w:line="360" w:lineRule="auto"/>
        <w:ind w:firstLine="720"/>
        <w:rPr>
          <w:rStyle w:val="16"/>
          <w:rFonts w:eastAsiaTheme="minorHAnsi"/>
          <w:color w:val="000000" w:themeColor="text1"/>
          <w:szCs w:val="28"/>
        </w:rPr>
      </w:pPr>
      <w:r w:rsidRPr="00FB542C">
        <w:rPr>
          <w:rStyle w:val="16"/>
          <w:rFonts w:eastAsiaTheme="minorHAnsi"/>
          <w:color w:val="000000" w:themeColor="text1"/>
          <w:szCs w:val="28"/>
        </w:rPr>
        <w:t>Перспективи вирішення проблем здійснення реформування місцевого самоврядування визначають зміст та спрямованість наукових дискусій, що пов’язані з функціонуванням ефективної публічної влади. Як один з базових елементів конституційного ладу, місцеве самоврядування впливає на демократизацію державно-владного апарату, ефективно та раціонально вирішувати проблеми локального значення, поєднувати інтереси держави та населення.</w:t>
      </w:r>
    </w:p>
    <w:p w:rsidR="00927449" w:rsidRPr="00FB542C" w:rsidRDefault="00927449" w:rsidP="00927449">
      <w:pPr>
        <w:spacing w:line="360" w:lineRule="auto"/>
        <w:ind w:firstLine="720"/>
        <w:rPr>
          <w:rStyle w:val="16"/>
          <w:rFonts w:eastAsiaTheme="minorHAnsi"/>
          <w:color w:val="000000" w:themeColor="text1"/>
          <w:szCs w:val="28"/>
        </w:rPr>
      </w:pPr>
      <w:r w:rsidRPr="00FB542C">
        <w:rPr>
          <w:rStyle w:val="16"/>
          <w:rFonts w:eastAsiaTheme="minorHAnsi"/>
          <w:color w:val="000000" w:themeColor="text1"/>
          <w:szCs w:val="28"/>
        </w:rPr>
        <w:t>Актуальним завданням сучасного державотворення залишається визначення нових та вдосконалення існуючих напрямів ефективного реформування системи місцевого самоврядування з метою задоволення інтересів населення.</w:t>
      </w:r>
    </w:p>
    <w:p w:rsidR="00927449" w:rsidRPr="00FB542C" w:rsidRDefault="00927449" w:rsidP="00927449">
      <w:pPr>
        <w:spacing w:line="360" w:lineRule="auto"/>
        <w:ind w:firstLine="720"/>
        <w:rPr>
          <w:rStyle w:val="16"/>
          <w:rFonts w:eastAsiaTheme="minorHAnsi"/>
          <w:color w:val="000000" w:themeColor="text1"/>
          <w:szCs w:val="28"/>
        </w:rPr>
      </w:pPr>
      <w:r w:rsidRPr="00FB542C">
        <w:rPr>
          <w:rStyle w:val="16"/>
          <w:rFonts w:eastAsiaTheme="minorHAnsi"/>
          <w:color w:val="000000" w:themeColor="text1"/>
          <w:szCs w:val="28"/>
        </w:rPr>
        <w:t>Завданням, яке необхідно вирішити у процесі реформування, є значне підвищення ролі місцевого самоврядування в механізмі здійснення демократії, тим самим забезпечення сталого розвитку регіонів. Для ефективного проведення муніципальної реформи, децентралізації влади необхідна наявність факторів: міцна політична воля держави; підтримка населення, оскільки за відсутності підтримки жодні реформи не мають сенсу; професіональні, кваліфіковані кадри, які на високому рівні впроваджуватимуть реформу місцевого самоврядування.</w:t>
      </w:r>
    </w:p>
    <w:p w:rsidR="00927449" w:rsidRPr="00FB542C" w:rsidRDefault="00927449" w:rsidP="00927449">
      <w:pPr>
        <w:spacing w:line="360" w:lineRule="auto"/>
        <w:ind w:firstLine="720"/>
        <w:rPr>
          <w:rStyle w:val="16"/>
          <w:rFonts w:eastAsiaTheme="minorHAnsi"/>
          <w:color w:val="000000" w:themeColor="text1"/>
          <w:szCs w:val="28"/>
        </w:rPr>
      </w:pPr>
      <w:r w:rsidRPr="00FB542C">
        <w:rPr>
          <w:rStyle w:val="16"/>
          <w:rFonts w:eastAsiaTheme="minorHAnsi"/>
          <w:color w:val="000000" w:themeColor="text1"/>
          <w:szCs w:val="28"/>
        </w:rPr>
        <w:t xml:space="preserve">Наразі Україна знаходиться на шляху реалізації євроінтеграційної стратегії. Метою нашої держави є одночасне вирішення взаємопов’язаних завдань: по-перше - інтеграція у соціально-економічний європейський простір, по-друге - створення ефективної моделі місцевої публічної влади на регіональному рівні. </w:t>
      </w:r>
    </w:p>
    <w:p w:rsidR="00927449" w:rsidRPr="00FB542C" w:rsidRDefault="00927449" w:rsidP="00927449">
      <w:pPr>
        <w:spacing w:line="360" w:lineRule="auto"/>
        <w:ind w:firstLine="720"/>
        <w:rPr>
          <w:rStyle w:val="16"/>
          <w:rFonts w:eastAsiaTheme="minorHAnsi"/>
          <w:color w:val="000000" w:themeColor="text1"/>
          <w:szCs w:val="28"/>
        </w:rPr>
      </w:pPr>
      <w:r w:rsidRPr="00FB542C">
        <w:rPr>
          <w:rStyle w:val="16"/>
          <w:rFonts w:eastAsiaTheme="minorHAnsi"/>
          <w:color w:val="000000" w:themeColor="text1"/>
          <w:szCs w:val="28"/>
        </w:rPr>
        <w:t xml:space="preserve">Встановлена в Основному Законі України система територіальної організації влади і управління наразі є недостатньо неефективною, а також не відповідає європейським стандартам, не забезпечує належний рівень життя населення. Основні напрямки реформування місцевого самоврядування й децентралізації влади визначено в Концепції реформування місцевого самоврядування та територіальної організації влади в Україні. У результаті проведення муніципальної реформи й децентралізації влади основним елементом системи місцевого самоврядування повинні стати об’єднані територіальні громади, які створюються добровільно у встановленому законом порядку. </w:t>
      </w:r>
    </w:p>
    <w:p w:rsidR="00927449" w:rsidRPr="00FB542C" w:rsidRDefault="00927449" w:rsidP="00927449">
      <w:pPr>
        <w:spacing w:line="360" w:lineRule="auto"/>
        <w:ind w:firstLine="720"/>
        <w:rPr>
          <w:rStyle w:val="16"/>
          <w:rFonts w:eastAsiaTheme="minorHAnsi"/>
          <w:color w:val="000000" w:themeColor="text1"/>
          <w:szCs w:val="28"/>
        </w:rPr>
      </w:pPr>
      <w:r w:rsidRPr="00FB542C">
        <w:rPr>
          <w:rStyle w:val="16"/>
          <w:rFonts w:eastAsiaTheme="minorHAnsi"/>
          <w:color w:val="000000" w:themeColor="text1"/>
          <w:szCs w:val="28"/>
        </w:rPr>
        <w:lastRenderedPageBreak/>
        <w:t>Функціонування самодостатніх територіальних громад передбачає, що вони будуть володіти правовими, матеріальними, фінансовими та іншими ресурсами в тих обсягах, які будуть достатні для ефективної реалізації завдань та функцій місцевого самоврядування.</w:t>
      </w:r>
    </w:p>
    <w:p w:rsidR="00927449" w:rsidRPr="00FB542C" w:rsidRDefault="00927449" w:rsidP="00927449">
      <w:pPr>
        <w:spacing w:line="360" w:lineRule="auto"/>
        <w:ind w:firstLine="720"/>
        <w:jc w:val="center"/>
        <w:rPr>
          <w:rStyle w:val="16"/>
          <w:rFonts w:eastAsiaTheme="minorHAnsi"/>
          <w:color w:val="000000" w:themeColor="text1"/>
          <w:szCs w:val="28"/>
        </w:rPr>
      </w:pPr>
      <w:r w:rsidRPr="00FB542C">
        <w:rPr>
          <w:rStyle w:val="16"/>
          <w:rFonts w:eastAsiaTheme="minorHAnsi"/>
          <w:b/>
          <w:color w:val="000000" w:themeColor="text1"/>
          <w:szCs w:val="28"/>
        </w:rPr>
        <w:t>Список використаних джерел:</w:t>
      </w:r>
    </w:p>
    <w:p w:rsidR="00927449" w:rsidRPr="00FB542C" w:rsidRDefault="00927449" w:rsidP="00927449">
      <w:pPr>
        <w:pStyle w:val="af5"/>
        <w:numPr>
          <w:ilvl w:val="0"/>
          <w:numId w:val="36"/>
        </w:numPr>
        <w:spacing w:after="0" w:line="360" w:lineRule="auto"/>
        <w:ind w:left="0" w:firstLine="0"/>
        <w:jc w:val="both"/>
        <w:rPr>
          <w:rStyle w:val="16"/>
          <w:rFonts w:eastAsiaTheme="minorHAnsi"/>
          <w:color w:val="000000" w:themeColor="text1"/>
          <w:sz w:val="28"/>
          <w:szCs w:val="28"/>
        </w:rPr>
      </w:pPr>
      <w:r w:rsidRPr="00FB542C">
        <w:rPr>
          <w:rStyle w:val="16"/>
          <w:rFonts w:eastAsiaTheme="minorHAnsi"/>
          <w:color w:val="000000" w:themeColor="text1"/>
          <w:sz w:val="28"/>
          <w:szCs w:val="28"/>
        </w:rPr>
        <w:t xml:space="preserve">Про схвалення Концепції реформування місцевого самоврядування та територіальної організації влади в Україні: Розпорядження Кабінету Міністрів України від 01.04.2014 № 333-р. - [Електронний ресурс]. - Режим доступу: </w:t>
      </w:r>
      <w:hyperlink r:id="rId161" w:anchor="n8" w:history="1">
        <w:r w:rsidRPr="00FB542C">
          <w:rPr>
            <w:rStyle w:val="a6"/>
            <w:rFonts w:cs="Times New Roman"/>
            <w:sz w:val="28"/>
            <w:szCs w:val="28"/>
            <w:lang w:val="uk-UA"/>
          </w:rPr>
          <w:t>http://zakon2.rada.gov.Ua/laws/show/333-2014-%D1%80#n8</w:t>
        </w:r>
      </w:hyperlink>
      <w:r w:rsidRPr="00FB542C">
        <w:rPr>
          <w:rStyle w:val="16"/>
          <w:rFonts w:eastAsiaTheme="minorHAnsi"/>
          <w:color w:val="000000" w:themeColor="text1"/>
          <w:sz w:val="28"/>
          <w:szCs w:val="28"/>
        </w:rPr>
        <w:t>.</w:t>
      </w:r>
    </w:p>
    <w:p w:rsidR="00927449" w:rsidRPr="00FB542C" w:rsidRDefault="00927449" w:rsidP="00927449">
      <w:pPr>
        <w:pStyle w:val="af5"/>
        <w:numPr>
          <w:ilvl w:val="0"/>
          <w:numId w:val="36"/>
        </w:numPr>
        <w:spacing w:after="0" w:line="360" w:lineRule="auto"/>
        <w:ind w:left="0" w:firstLine="0"/>
        <w:jc w:val="both"/>
        <w:rPr>
          <w:rStyle w:val="16"/>
          <w:rFonts w:eastAsiaTheme="minorHAnsi"/>
          <w:color w:val="000000" w:themeColor="text1"/>
          <w:sz w:val="28"/>
          <w:szCs w:val="28"/>
        </w:rPr>
      </w:pPr>
      <w:r w:rsidRPr="00FB542C">
        <w:rPr>
          <w:rStyle w:val="16"/>
          <w:rFonts w:eastAsiaTheme="minorHAnsi"/>
          <w:color w:val="000000" w:themeColor="text1"/>
          <w:sz w:val="28"/>
          <w:szCs w:val="28"/>
        </w:rPr>
        <w:t>Кравченко В.В. Організаційно-правові проблеми завершального етапу муніципальної реформи в Україні // Муніципальна реформа в контексті євроінтеграції України: позиція влади, науковців, профспілок та громадськості: Тези доповідей Третьої щорічної всеукраїнської науково-практичної конференції (м. Київ, 06 грудня 2019 р.). - К.: ТОВ « ВІ ЕН ЕЙ ПРЕС», 2019. 228 с.</w:t>
      </w:r>
    </w:p>
    <w:p w:rsidR="00927449" w:rsidRPr="00FB542C" w:rsidRDefault="00927449" w:rsidP="00927449">
      <w:pPr>
        <w:pStyle w:val="af5"/>
        <w:numPr>
          <w:ilvl w:val="0"/>
          <w:numId w:val="36"/>
        </w:numPr>
        <w:spacing w:after="0" w:line="360" w:lineRule="auto"/>
        <w:ind w:left="0" w:firstLine="0"/>
        <w:jc w:val="both"/>
        <w:rPr>
          <w:rStyle w:val="16"/>
          <w:rFonts w:eastAsiaTheme="minorHAnsi"/>
          <w:color w:val="000000" w:themeColor="text1"/>
          <w:sz w:val="28"/>
          <w:szCs w:val="28"/>
        </w:rPr>
      </w:pPr>
      <w:r w:rsidRPr="00FB542C">
        <w:rPr>
          <w:rStyle w:val="16"/>
          <w:rFonts w:eastAsiaTheme="minorHAnsi"/>
          <w:color w:val="000000" w:themeColor="text1"/>
          <w:sz w:val="28"/>
          <w:szCs w:val="28"/>
        </w:rPr>
        <w:t>Бутник О.О. Муніципальна реформа як пріоритетне завдання сталого розвитку України // Муніципальна реформа в контексті євроінтеграції України: позиція влади, науковців, профспілок та громадськості: Тези доповідей Всеукраїнської науково-практичної конференції (м. Київ, 08 грудня 2017 р.). - К.: ТОВ «Підприємство ВІ.ЕН.ЕЙ», 2017. 148 с.</w:t>
      </w:r>
    </w:p>
    <w:p w:rsidR="0071279B" w:rsidRPr="00FB542C" w:rsidRDefault="0071279B" w:rsidP="00EE2377">
      <w:pPr>
        <w:spacing w:line="360" w:lineRule="auto"/>
      </w:pPr>
    </w:p>
    <w:p w:rsidR="00927449" w:rsidRPr="00FB542C" w:rsidRDefault="00927449" w:rsidP="00927449">
      <w:pPr>
        <w:spacing w:line="360" w:lineRule="auto"/>
        <w:ind w:firstLine="720"/>
        <w:jc w:val="right"/>
        <w:rPr>
          <w:b/>
          <w:szCs w:val="28"/>
        </w:rPr>
      </w:pPr>
      <w:r w:rsidRPr="00FB542C">
        <w:rPr>
          <w:b/>
          <w:szCs w:val="28"/>
        </w:rPr>
        <w:t>Миргородська Марія Сергіївна,</w:t>
      </w:r>
    </w:p>
    <w:p w:rsidR="00927449" w:rsidRPr="00FB542C" w:rsidRDefault="00927449" w:rsidP="00927449">
      <w:pPr>
        <w:spacing w:line="360" w:lineRule="auto"/>
        <w:ind w:firstLine="720"/>
        <w:jc w:val="right"/>
        <w:rPr>
          <w:bCs/>
          <w:szCs w:val="28"/>
        </w:rPr>
      </w:pPr>
      <w:r w:rsidRPr="00FB542C">
        <w:rPr>
          <w:bCs/>
          <w:szCs w:val="28"/>
        </w:rPr>
        <w:t xml:space="preserve">аспірантка, </w:t>
      </w:r>
    </w:p>
    <w:p w:rsidR="00927449" w:rsidRPr="00FB542C" w:rsidRDefault="00927449" w:rsidP="00927449">
      <w:pPr>
        <w:spacing w:line="360" w:lineRule="auto"/>
        <w:ind w:firstLine="720"/>
        <w:jc w:val="right"/>
        <w:rPr>
          <w:b/>
          <w:bCs/>
          <w:szCs w:val="28"/>
        </w:rPr>
      </w:pPr>
      <w:r w:rsidRPr="00FB542C">
        <w:rPr>
          <w:bCs/>
          <w:color w:val="000000"/>
          <w:szCs w:val="28"/>
        </w:rPr>
        <w:t>Національний технічний університет «Дніпровська політехніка</w:t>
      </w:r>
      <w:r w:rsidRPr="00FB542C">
        <w:rPr>
          <w:b/>
          <w:bCs/>
          <w:color w:val="000000"/>
          <w:szCs w:val="28"/>
        </w:rPr>
        <w:t>»</w:t>
      </w:r>
    </w:p>
    <w:p w:rsidR="00927449" w:rsidRPr="00FB542C" w:rsidRDefault="00927449" w:rsidP="00927449">
      <w:pPr>
        <w:spacing w:line="360" w:lineRule="auto"/>
        <w:ind w:firstLine="720"/>
        <w:rPr>
          <w:b/>
          <w:szCs w:val="28"/>
        </w:rPr>
      </w:pPr>
    </w:p>
    <w:p w:rsidR="00927449" w:rsidRPr="00FB542C" w:rsidRDefault="00927449" w:rsidP="00927449">
      <w:pPr>
        <w:spacing w:line="360" w:lineRule="auto"/>
        <w:ind w:firstLine="720"/>
        <w:rPr>
          <w:b/>
          <w:bCs/>
          <w:szCs w:val="28"/>
        </w:rPr>
      </w:pPr>
    </w:p>
    <w:p w:rsidR="00927449" w:rsidRPr="00FB542C" w:rsidRDefault="00927449" w:rsidP="00927449">
      <w:pPr>
        <w:spacing w:line="360" w:lineRule="auto"/>
        <w:ind w:firstLine="720"/>
        <w:rPr>
          <w:b/>
          <w:bCs/>
          <w:i/>
          <w:szCs w:val="28"/>
        </w:rPr>
      </w:pPr>
      <w:r w:rsidRPr="00FB542C">
        <w:rPr>
          <w:b/>
          <w:bCs/>
          <w:szCs w:val="28"/>
        </w:rPr>
        <w:t>Роль індикаторів в системі управління  розвитком громад</w:t>
      </w:r>
    </w:p>
    <w:p w:rsidR="00927449" w:rsidRPr="00FB542C" w:rsidRDefault="00927449" w:rsidP="00927449">
      <w:pPr>
        <w:ind w:left="3960"/>
        <w:rPr>
          <w:szCs w:val="28"/>
        </w:rPr>
      </w:pPr>
      <w:r w:rsidRPr="00FB542C">
        <w:rPr>
          <w:szCs w:val="28"/>
        </w:rPr>
        <w:t xml:space="preserve">«На порозі ХХІ століття ми пропонуємо позитивне бачення стійкого розвитку населених пунктів, надію на наше спільне майбутнє та заклик приєднатись до виконання дійсно </w:t>
      </w:r>
      <w:r w:rsidRPr="00FB542C">
        <w:rPr>
          <w:szCs w:val="28"/>
        </w:rPr>
        <w:lastRenderedPageBreak/>
        <w:t xml:space="preserve">достойної та привабливої задачі – створення спільними зусиллями такого світу, в якому кожний зможе жити у безпечному домі та з перспективами на здорове та щасливе життя, сповнене радістю та надією.» </w:t>
      </w:r>
    </w:p>
    <w:p w:rsidR="00927449" w:rsidRPr="00FB542C" w:rsidRDefault="00927449" w:rsidP="00927449">
      <w:pPr>
        <w:ind w:left="3960"/>
        <w:jc w:val="right"/>
        <w:rPr>
          <w:szCs w:val="28"/>
        </w:rPr>
      </w:pPr>
      <w:r w:rsidRPr="00FB542C">
        <w:rPr>
          <w:szCs w:val="28"/>
        </w:rPr>
        <w:tab/>
      </w:r>
      <w:r w:rsidRPr="00FB542C">
        <w:rPr>
          <w:szCs w:val="28"/>
        </w:rPr>
        <w:tab/>
      </w:r>
      <w:r w:rsidRPr="00FB542C">
        <w:rPr>
          <w:szCs w:val="28"/>
        </w:rPr>
        <w:tab/>
        <w:t>Порядок денний Хабітат ІІ</w:t>
      </w:r>
      <w:r w:rsidRPr="00FB542C">
        <w:rPr>
          <w:szCs w:val="28"/>
        </w:rPr>
        <w:tab/>
      </w:r>
    </w:p>
    <w:p w:rsidR="00927449" w:rsidRPr="00FB542C" w:rsidRDefault="00927449" w:rsidP="00927449">
      <w:pPr>
        <w:spacing w:line="360" w:lineRule="auto"/>
        <w:ind w:firstLine="720"/>
        <w:rPr>
          <w:szCs w:val="28"/>
        </w:rPr>
      </w:pPr>
    </w:p>
    <w:p w:rsidR="00927449" w:rsidRPr="00FB542C" w:rsidRDefault="00927449" w:rsidP="00927449">
      <w:pPr>
        <w:spacing w:line="360" w:lineRule="auto"/>
        <w:ind w:firstLine="720"/>
        <w:rPr>
          <w:szCs w:val="28"/>
        </w:rPr>
      </w:pPr>
      <w:r w:rsidRPr="00FB542C">
        <w:rPr>
          <w:szCs w:val="28"/>
        </w:rPr>
        <w:t>В умовах соціально-економічних перебудов все більше зростає актуальність питань пов’язаних з удосконаленням методів управління розвитком громад - міст, селищ, сел. Таке управління може здійснюватися ефективно лише в тому випадку, якщо розвиток громад теж буде відповідати сучасним потребам стійкого та сталого планування. Недоліки в системі управління  можуть призвести до зниження якості життя жителів громад. Ефективне управління повинно забезпечувати соціально-економічний розвиток та відповідати сучасним вимогам розвитку громади, як об’єкта управління. Але ж проблеми та недоліки в управлінні громадою неможливо оцінити без чітко визначених критеріїв. Для оцінки рівня розвитку громад та ефективності управління ними необхідна чітка та ясна шкала індикаторів - вимірів, достовірних даних, методик порівнянь індексацій.</w:t>
      </w:r>
    </w:p>
    <w:p w:rsidR="00927449" w:rsidRPr="00FB542C" w:rsidRDefault="00927449" w:rsidP="00927449">
      <w:pPr>
        <w:spacing w:line="360" w:lineRule="auto"/>
        <w:ind w:firstLine="720"/>
        <w:rPr>
          <w:szCs w:val="28"/>
        </w:rPr>
      </w:pPr>
      <w:r w:rsidRPr="00FB542C">
        <w:rPr>
          <w:szCs w:val="28"/>
        </w:rPr>
        <w:t>Для оцінки якості умов проживання в громадах та розуміння динаміки їх розвитку, потрібні нові, більш удосконалені та оперативні механізми та методи, основані на кардинальній зміні загального підходу щодо аналізу та оцінки показників розвитку. Якщо раніше в подібних дослідженнях радянські дослідники зазвичай виходили із надання безспірного пріоритету інтересів держави, то зараз право пріоритету надається інтересам самих жителів громад, потреб та очікувань  людей. При цьому економічне зростання розглядається лише як одна із передумов розвитку територій. Тому такі принципово нові зміни пріоритетів потребують адекватної зміни методичних підходів в дослідженні розвитку населених пунктів та територій.</w:t>
      </w:r>
    </w:p>
    <w:p w:rsidR="00927449" w:rsidRPr="00FB542C" w:rsidRDefault="00927449" w:rsidP="00927449">
      <w:pPr>
        <w:spacing w:line="360" w:lineRule="auto"/>
        <w:ind w:firstLine="720"/>
        <w:rPr>
          <w:szCs w:val="28"/>
        </w:rPr>
      </w:pPr>
      <w:r w:rsidRPr="00FB542C">
        <w:rPr>
          <w:szCs w:val="28"/>
        </w:rPr>
        <w:lastRenderedPageBreak/>
        <w:t xml:space="preserve"> Останнім часом, в світі приділяють велику увагу питанню оцінки ефективності управління розвитком територій за допомогою індикаторів. Формування систем індикаторів розвитку, розглядається з точки зору функціонування самої системи управління (прозорості та відкритості) та з точки зору покращення показників якості життя місцевих жителів.</w:t>
      </w:r>
    </w:p>
    <w:p w:rsidR="00927449" w:rsidRPr="00FB542C" w:rsidRDefault="00927449" w:rsidP="00927449">
      <w:pPr>
        <w:spacing w:line="360" w:lineRule="auto"/>
        <w:ind w:firstLine="720"/>
        <w:rPr>
          <w:szCs w:val="28"/>
        </w:rPr>
      </w:pPr>
      <w:r w:rsidRPr="00FB542C">
        <w:rPr>
          <w:szCs w:val="28"/>
        </w:rPr>
        <w:t xml:space="preserve">Систематизація та аналіз показників, які використовуються для оцінки умов місцевого розвитку, засвідчують, з одного боку той факт, що для оцінки ефективності їх функціонування та розробки стратегії подальшого розвитку існують складні теорії, які стосуються змін у внутрішніх та зовнішніх взаємозв’язках самих громад. Наряду з цим також існують системи комплексних індикаторів (економічних, соціальних, демографічних, екологічних та ін.) загально прийнятих у світі. </w:t>
      </w:r>
    </w:p>
    <w:p w:rsidR="00927449" w:rsidRPr="00FB542C" w:rsidRDefault="00927449" w:rsidP="00927449">
      <w:pPr>
        <w:shd w:val="clear" w:color="auto" w:fill="FFFFFF"/>
        <w:spacing w:line="360" w:lineRule="auto"/>
        <w:ind w:firstLine="720"/>
        <w:rPr>
          <w:szCs w:val="28"/>
        </w:rPr>
      </w:pPr>
      <w:r w:rsidRPr="00FB542C">
        <w:rPr>
          <w:szCs w:val="28"/>
        </w:rPr>
        <w:t xml:space="preserve">Формування набору індикаторів і їх запровадження в практику управління широко використовується в розвинених країнах, в яких добре розвинута система статистики, існує достатньо повна інформаційна база, ведеться статистика зайнятості, детально висвітлені соціальні та екологічні аспекти якості життя.  Тому в даних країнах існує тенденція щодо розвитку територій в якості конкурентоспроможного продукту, який має свої певні переваги та недоліки, висвітлені в системі індикаторів, а здатність розумного управління «перевагами» дає можливість мінімізувати ті недоліки, які існують і перетворити будь-яку громаду у привабливу та комфортну територію.  Потрібно лише вірно визначити стратегічний напрямок розвитку своєї громади, використовуючи наявні ресурси, та переваги [3]. </w:t>
      </w:r>
    </w:p>
    <w:p w:rsidR="00927449" w:rsidRPr="00FB542C" w:rsidRDefault="00927449" w:rsidP="00927449">
      <w:pPr>
        <w:autoSpaceDE w:val="0"/>
        <w:autoSpaceDN w:val="0"/>
        <w:adjustRightInd w:val="0"/>
        <w:spacing w:line="360" w:lineRule="auto"/>
        <w:ind w:firstLine="720"/>
        <w:rPr>
          <w:szCs w:val="28"/>
        </w:rPr>
      </w:pPr>
      <w:r w:rsidRPr="00FB542C">
        <w:rPr>
          <w:szCs w:val="28"/>
        </w:rPr>
        <w:t xml:space="preserve">Вкінці 80-90-х років 20 століття виникла система індикаторів соціально-економічного розвитку. У 1991 році організацією ООН Хабітат була прийнята Глобальна стратегія розвитку житлової сфери до 2000 року, тому інтенсивне </w:t>
      </w:r>
      <w:r w:rsidRPr="00FB542C">
        <w:rPr>
          <w:szCs w:val="28"/>
        </w:rPr>
        <w:lastRenderedPageBreak/>
        <w:t xml:space="preserve">впровадження методів стратегічного планування сприяло більш глибокому науковому дослідженню в сфері розробки системи житлових індикаторів. </w:t>
      </w:r>
    </w:p>
    <w:p w:rsidR="00927449" w:rsidRPr="00FB542C" w:rsidRDefault="00927449" w:rsidP="00927449">
      <w:pPr>
        <w:autoSpaceDE w:val="0"/>
        <w:autoSpaceDN w:val="0"/>
        <w:adjustRightInd w:val="0"/>
        <w:spacing w:line="360" w:lineRule="auto"/>
        <w:ind w:firstLine="720"/>
        <w:rPr>
          <w:szCs w:val="28"/>
        </w:rPr>
      </w:pPr>
      <w:r w:rsidRPr="00FB542C">
        <w:rPr>
          <w:szCs w:val="28"/>
        </w:rPr>
        <w:t xml:space="preserve">Наступним етапом в розвитку системи індикаторів став один із наймасштабніших проектів - міжнародний проект з розробки, збору та аналізу міських індикаторів програми ООН Хабітат (Global Urban Observatory and Statistics), який враховував крім житлових весь спектр проблем міста (соціальну сферу, економіку, екологію і т.д.). В 1992 році в Ріо-де-Жанейро було проведено Конференцію ООН з навколишнього середовища та розвитку, яка прийняла два важливих документа: «Декларацію з навколишнього середовища та розвитку» та «Порядок денний на ХХІ століття» [13.]. Ідеї,  які було проголошено на цій конференції було прийнято як посібник на наступні роки для послідуючих конференцій, найбільше значення з яких мали такі конференції як: Глобальний форум-94 з проблем сталого розвитку поселень (Манчестер, 1994 рік) і Конференція Хабітат-ІІ [6]. </w:t>
      </w:r>
    </w:p>
    <w:p w:rsidR="00927449" w:rsidRPr="00FB542C" w:rsidRDefault="00927449" w:rsidP="00927449">
      <w:pPr>
        <w:autoSpaceDE w:val="0"/>
        <w:autoSpaceDN w:val="0"/>
        <w:adjustRightInd w:val="0"/>
        <w:spacing w:line="360" w:lineRule="auto"/>
        <w:ind w:firstLine="720"/>
        <w:rPr>
          <w:szCs w:val="28"/>
        </w:rPr>
      </w:pPr>
      <w:r w:rsidRPr="00FB542C">
        <w:rPr>
          <w:szCs w:val="28"/>
        </w:rPr>
        <w:t xml:space="preserve">Друга Конференція ООН з поселень людини (Хабітат- II) відбулась в 1996 році в Стамбулі [9.]. На конференції було представлено велику кількість даних та інформацію з 237 міст світу. Це можливо стало першою репрезентативною спробою розробки міських індикаторів в глобальному масштабі [4]. </w:t>
      </w:r>
    </w:p>
    <w:p w:rsidR="00927449" w:rsidRPr="00FB542C" w:rsidRDefault="00927449" w:rsidP="00927449">
      <w:pPr>
        <w:autoSpaceDE w:val="0"/>
        <w:autoSpaceDN w:val="0"/>
        <w:adjustRightInd w:val="0"/>
        <w:spacing w:line="360" w:lineRule="auto"/>
        <w:ind w:firstLine="720"/>
        <w:rPr>
          <w:szCs w:val="28"/>
        </w:rPr>
      </w:pPr>
      <w:r w:rsidRPr="00FB542C">
        <w:rPr>
          <w:szCs w:val="28"/>
        </w:rPr>
        <w:t>За висновками конференції було розроблено єдиний комплекс програмних заходів з двадцяти ключових направлень міського розвитку. По цим направленням було запропоновано 23 кількісних та 9 якісних базових індикаторів. Більш повний набір показників включає в собі 40 основних індикаторів та 129 індикаторів в більш розширеному варіанті, який постійно редагується та доповнюється. Всі індикатори згруповано в наступні блоки: соціально-економічний розвиток; інфраструктура; транспорт; житловий сектор; стан навколишнього середовища; органи місцевого самоврядування [2].</w:t>
      </w:r>
    </w:p>
    <w:p w:rsidR="00927449" w:rsidRPr="00FB542C" w:rsidRDefault="00927449" w:rsidP="00927449">
      <w:pPr>
        <w:tabs>
          <w:tab w:val="left" w:pos="709"/>
        </w:tabs>
        <w:autoSpaceDE w:val="0"/>
        <w:autoSpaceDN w:val="0"/>
        <w:adjustRightInd w:val="0"/>
        <w:spacing w:line="360" w:lineRule="auto"/>
        <w:ind w:firstLine="720"/>
        <w:rPr>
          <w:szCs w:val="28"/>
        </w:rPr>
      </w:pPr>
      <w:r w:rsidRPr="00FB542C">
        <w:rPr>
          <w:szCs w:val="28"/>
        </w:rPr>
        <w:lastRenderedPageBreak/>
        <w:t>За Програмою міських індикаторів працює більш як 100 країн світу, так як вона носить універсальних характер та включає широкий спектр оціночних показників, які дають змогу відслідковувати тенденції міського розвитку. Як вже згадувалось, мінімальна кількість показників нараховує приблизно 40 ключових індикаторів розвитку міст і безмежну кількість розширених, так званих уточнюючих індикаторів, які узагальнено в створені блоки та модулі [1].</w:t>
      </w:r>
    </w:p>
    <w:p w:rsidR="00927449" w:rsidRPr="00FB542C" w:rsidRDefault="00927449" w:rsidP="00927449">
      <w:pPr>
        <w:tabs>
          <w:tab w:val="left" w:pos="709"/>
        </w:tabs>
        <w:autoSpaceDE w:val="0"/>
        <w:autoSpaceDN w:val="0"/>
        <w:adjustRightInd w:val="0"/>
        <w:spacing w:line="360" w:lineRule="auto"/>
        <w:ind w:firstLine="720"/>
        <w:rPr>
          <w:szCs w:val="28"/>
        </w:rPr>
      </w:pPr>
      <w:r w:rsidRPr="00FB542C">
        <w:rPr>
          <w:szCs w:val="28"/>
        </w:rPr>
        <w:t xml:space="preserve">Таким чином, можемо стверджувати, що досвід Хабітат свідчить про успішне запровадження політики сталого розвитку розвинених країнах, завдяки  розробці та впровадженню систем індикаторів сталого розвитку територій. Такий підхід забезпечує прийняття ефективних рішень щодо комплексного розвитку громад і формування в них комфортного середовища для життя та бізнесу. Отже, розробка і прийняття стратегічних документів,  впровадження  системи індикаторів сталого розвитку, їх правове та інституціональне закріплення, а також реалізація і координація діяльності у цьому напрямку повинні стати важливими складовими національної стратегії розвитку і політики сталого планування для нашої країни. </w:t>
      </w:r>
    </w:p>
    <w:p w:rsidR="00927449" w:rsidRPr="00FB542C" w:rsidRDefault="00927449" w:rsidP="00927449">
      <w:pPr>
        <w:tabs>
          <w:tab w:val="left" w:pos="709"/>
        </w:tabs>
        <w:autoSpaceDE w:val="0"/>
        <w:autoSpaceDN w:val="0"/>
        <w:adjustRightInd w:val="0"/>
        <w:spacing w:line="360" w:lineRule="auto"/>
        <w:ind w:firstLine="720"/>
        <w:jc w:val="center"/>
        <w:rPr>
          <w:b/>
          <w:szCs w:val="28"/>
        </w:rPr>
      </w:pPr>
      <w:r w:rsidRPr="00FB542C">
        <w:rPr>
          <w:b/>
          <w:szCs w:val="28"/>
        </w:rPr>
        <w:t>Список використаних джерел:</w:t>
      </w:r>
    </w:p>
    <w:p w:rsidR="00927449" w:rsidRPr="00FB542C" w:rsidRDefault="00927449" w:rsidP="00927449">
      <w:pPr>
        <w:pStyle w:val="af5"/>
        <w:numPr>
          <w:ilvl w:val="0"/>
          <w:numId w:val="37"/>
        </w:numPr>
        <w:autoSpaceDE w:val="0"/>
        <w:autoSpaceDN w:val="0"/>
        <w:adjustRightInd w:val="0"/>
        <w:spacing w:after="0" w:line="360" w:lineRule="auto"/>
        <w:ind w:firstLine="720"/>
        <w:jc w:val="both"/>
        <w:rPr>
          <w:sz w:val="28"/>
          <w:szCs w:val="28"/>
          <w:lang w:val="uk-UA"/>
        </w:rPr>
      </w:pPr>
      <w:r w:rsidRPr="00FB542C">
        <w:rPr>
          <w:sz w:val="28"/>
          <w:szCs w:val="28"/>
          <w:lang w:val="uk-UA"/>
        </w:rPr>
        <w:t>Commission of the European Community. Communication from the Commission Sustainable Europe for a Better World: European Union Strategy for Sustainable Development – Brussels, 2001. -264 p.</w:t>
      </w:r>
    </w:p>
    <w:p w:rsidR="00927449" w:rsidRPr="00FB542C" w:rsidRDefault="00927449" w:rsidP="00927449">
      <w:pPr>
        <w:pStyle w:val="af5"/>
        <w:numPr>
          <w:ilvl w:val="0"/>
          <w:numId w:val="37"/>
        </w:numPr>
        <w:autoSpaceDE w:val="0"/>
        <w:autoSpaceDN w:val="0"/>
        <w:adjustRightInd w:val="0"/>
        <w:spacing w:after="0" w:line="360" w:lineRule="auto"/>
        <w:ind w:firstLine="720"/>
        <w:jc w:val="both"/>
        <w:rPr>
          <w:sz w:val="28"/>
          <w:szCs w:val="28"/>
          <w:lang w:val="uk-UA"/>
        </w:rPr>
      </w:pPr>
      <w:r w:rsidRPr="00FB542C">
        <w:rPr>
          <w:sz w:val="28"/>
          <w:szCs w:val="28"/>
          <w:lang w:val="uk-UA"/>
        </w:rPr>
        <w:t>Indicators of sustainable Development: Framework and Methodology. -N.Y.: United Nations, 1996. - 448 p.</w:t>
      </w:r>
    </w:p>
    <w:p w:rsidR="00927449" w:rsidRPr="00FB542C" w:rsidRDefault="00927449" w:rsidP="00927449">
      <w:pPr>
        <w:pStyle w:val="af5"/>
        <w:numPr>
          <w:ilvl w:val="0"/>
          <w:numId w:val="37"/>
        </w:numPr>
        <w:autoSpaceDE w:val="0"/>
        <w:autoSpaceDN w:val="0"/>
        <w:adjustRightInd w:val="0"/>
        <w:spacing w:after="0" w:line="360" w:lineRule="auto"/>
        <w:ind w:firstLine="720"/>
        <w:jc w:val="both"/>
        <w:rPr>
          <w:sz w:val="28"/>
          <w:szCs w:val="28"/>
          <w:lang w:val="uk-UA"/>
        </w:rPr>
      </w:pPr>
      <w:r w:rsidRPr="00FB542C">
        <w:rPr>
          <w:sz w:val="28"/>
          <w:szCs w:val="28"/>
          <w:lang w:val="uk-UA"/>
        </w:rPr>
        <w:t>Focus on Sustainable Development. Nordic Key Indicators. Nordic Council of Ministers, Copenhagen, 2006.</w:t>
      </w:r>
    </w:p>
    <w:p w:rsidR="00927449" w:rsidRPr="00FB542C" w:rsidRDefault="00927449" w:rsidP="00927449">
      <w:pPr>
        <w:pStyle w:val="af5"/>
        <w:numPr>
          <w:ilvl w:val="0"/>
          <w:numId w:val="37"/>
        </w:numPr>
        <w:autoSpaceDE w:val="0"/>
        <w:autoSpaceDN w:val="0"/>
        <w:adjustRightInd w:val="0"/>
        <w:spacing w:after="0" w:line="360" w:lineRule="auto"/>
        <w:ind w:firstLine="720"/>
        <w:jc w:val="both"/>
        <w:rPr>
          <w:sz w:val="28"/>
          <w:szCs w:val="28"/>
          <w:lang w:val="uk-UA"/>
        </w:rPr>
      </w:pPr>
      <w:r w:rsidRPr="00FB542C">
        <w:rPr>
          <w:sz w:val="28"/>
          <w:szCs w:val="28"/>
          <w:lang w:val="uk-UA"/>
        </w:rPr>
        <w:t>The Habitat Agenda. Habitat II, Istanbul, Turkey, June 1996.</w:t>
      </w:r>
    </w:p>
    <w:p w:rsidR="00927449" w:rsidRPr="00FB542C" w:rsidRDefault="00927449" w:rsidP="00927449">
      <w:pPr>
        <w:pStyle w:val="a4"/>
        <w:numPr>
          <w:ilvl w:val="0"/>
          <w:numId w:val="37"/>
        </w:numPr>
        <w:tabs>
          <w:tab w:val="left" w:pos="840"/>
        </w:tabs>
        <w:spacing w:before="0" w:beforeAutospacing="0" w:after="0" w:afterAutospacing="0" w:line="360" w:lineRule="auto"/>
        <w:ind w:firstLine="720"/>
        <w:jc w:val="both"/>
        <w:rPr>
          <w:sz w:val="28"/>
          <w:szCs w:val="28"/>
        </w:rPr>
      </w:pPr>
      <w:r w:rsidRPr="00FB542C">
        <w:rPr>
          <w:sz w:val="28"/>
          <w:szCs w:val="28"/>
        </w:rPr>
        <w:lastRenderedPageBreak/>
        <w:t xml:space="preserve">United Nations Agenda 21 for Sustainable Development – Rio de Janeiro, 1992. </w:t>
      </w:r>
      <w:hyperlink r:id="rId162" w:history="1">
        <w:r w:rsidRPr="00FB542C">
          <w:rPr>
            <w:rStyle w:val="a6"/>
            <w:sz w:val="28"/>
            <w:szCs w:val="28"/>
          </w:rPr>
          <w:t>http://www.un.org/russian/conferen/wssd/agenda21/</w:t>
        </w:r>
      </w:hyperlink>
    </w:p>
    <w:p w:rsidR="00927449" w:rsidRPr="00FB542C" w:rsidRDefault="00927449" w:rsidP="00927449">
      <w:pPr>
        <w:spacing w:line="360" w:lineRule="auto"/>
        <w:ind w:firstLine="720"/>
        <w:rPr>
          <w:szCs w:val="28"/>
        </w:rPr>
      </w:pPr>
    </w:p>
    <w:p w:rsidR="00927449" w:rsidRPr="00FB542C" w:rsidRDefault="00927449" w:rsidP="00927449">
      <w:pPr>
        <w:spacing w:line="360" w:lineRule="auto"/>
        <w:ind w:firstLine="839"/>
        <w:jc w:val="right"/>
        <w:rPr>
          <w:b/>
          <w:bCs/>
          <w:szCs w:val="28"/>
        </w:rPr>
      </w:pPr>
      <w:r w:rsidRPr="00FB542C">
        <w:rPr>
          <w:b/>
          <w:bCs/>
          <w:szCs w:val="28"/>
        </w:rPr>
        <w:t>Новиченко Надія Володимирівна</w:t>
      </w:r>
    </w:p>
    <w:p w:rsidR="00927449" w:rsidRPr="00FB542C" w:rsidRDefault="00927449" w:rsidP="00927449">
      <w:pPr>
        <w:spacing w:line="360" w:lineRule="auto"/>
        <w:ind w:firstLine="839"/>
        <w:jc w:val="right"/>
        <w:rPr>
          <w:bCs/>
          <w:szCs w:val="28"/>
        </w:rPr>
      </w:pPr>
      <w:r w:rsidRPr="00FB542C">
        <w:rPr>
          <w:bCs/>
          <w:szCs w:val="28"/>
        </w:rPr>
        <w:t>аспірантка</w:t>
      </w:r>
    </w:p>
    <w:p w:rsidR="00927449" w:rsidRPr="00FB542C" w:rsidRDefault="00927449" w:rsidP="00927449">
      <w:pPr>
        <w:spacing w:line="360" w:lineRule="auto"/>
        <w:ind w:firstLine="839"/>
        <w:jc w:val="right"/>
        <w:rPr>
          <w:bCs/>
          <w:szCs w:val="28"/>
        </w:rPr>
      </w:pPr>
      <w:r w:rsidRPr="00FB542C">
        <w:rPr>
          <w:bCs/>
          <w:szCs w:val="28"/>
        </w:rPr>
        <w:t>Національний технічний університет «Дніпровська політехніка»</w:t>
      </w:r>
    </w:p>
    <w:p w:rsidR="00927449" w:rsidRPr="00FB542C" w:rsidRDefault="00927449" w:rsidP="00927449">
      <w:pPr>
        <w:spacing w:line="360" w:lineRule="auto"/>
        <w:ind w:firstLine="839"/>
        <w:rPr>
          <w:szCs w:val="28"/>
        </w:rPr>
      </w:pPr>
    </w:p>
    <w:p w:rsidR="00927449" w:rsidRPr="00FB542C" w:rsidRDefault="00927449" w:rsidP="00927449">
      <w:pPr>
        <w:spacing w:line="360" w:lineRule="auto"/>
        <w:ind w:firstLine="839"/>
        <w:rPr>
          <w:b/>
          <w:bCs/>
          <w:szCs w:val="28"/>
        </w:rPr>
      </w:pPr>
      <w:r w:rsidRPr="00FB542C">
        <w:rPr>
          <w:b/>
          <w:bCs/>
          <w:szCs w:val="28"/>
        </w:rPr>
        <w:t>ЦИФРОВІЗАЦІЯ ПУБЛІЧНОГО УПРАВЛІННЯ: КІЛЬКІСТЬ ПИТАНЬ ЗРОСТАЄ</w:t>
      </w:r>
    </w:p>
    <w:p w:rsidR="00927449" w:rsidRPr="00FB542C" w:rsidRDefault="00927449" w:rsidP="00927449">
      <w:pPr>
        <w:spacing w:line="360" w:lineRule="auto"/>
        <w:ind w:firstLine="839"/>
        <w:rPr>
          <w:szCs w:val="28"/>
        </w:rPr>
      </w:pPr>
      <w:r w:rsidRPr="00FB542C">
        <w:rPr>
          <w:szCs w:val="28"/>
        </w:rPr>
        <w:t>Сучасне суспільство визначає нові формати життя держави – «цифрової держави». Сучасний публічний службовець не завжди знає і розуміє, як упоратися з величезною кількістю інформації. Але через деякий час може виникнути усвідомлення того, яким багатством він не зміг скористатися. У зв'язку з цим набуває актуальності ряд питаннь. Наскільки сучасна система громадського управління здатна відповідати викликам, що поставлені глобальної цифровізацією (особливо актуалізованою сучасними епідемічними процесами)? Також необхідно отримати відповідь на запитання, чи відповідають потребам системи публічного управління, що реформується, розповсюджені інформаційно-телекомунікаційні системи? Або все ж таки прийшов час переходити на цифрові і активно навчати їх використанню службовців та громадян?</w:t>
      </w:r>
    </w:p>
    <w:p w:rsidR="00927449" w:rsidRPr="00FB542C" w:rsidRDefault="00927449" w:rsidP="00927449">
      <w:pPr>
        <w:spacing w:line="360" w:lineRule="auto"/>
        <w:ind w:firstLine="839"/>
        <w:rPr>
          <w:szCs w:val="28"/>
        </w:rPr>
      </w:pPr>
      <w:r w:rsidRPr="00FB542C">
        <w:rPr>
          <w:szCs w:val="28"/>
        </w:rPr>
        <w:t>Величезні потоки інформації складаються у великі дані, які передбачається використовувати в цифровій економіці, що активно розвивається, але до кінця мало хто може зрозуміти, які саме дані нам необхідні і для чого. Чи ефективно використовуються такі об'ємні дані, що збираються великими командами службовців? Які нові цифрові можливості з'явилися у них для виконання нагальних завдань управління суспільством?</w:t>
      </w:r>
    </w:p>
    <w:p w:rsidR="00927449" w:rsidRPr="00FB542C" w:rsidRDefault="00927449" w:rsidP="00927449">
      <w:pPr>
        <w:spacing w:line="360" w:lineRule="auto"/>
        <w:ind w:firstLine="839"/>
        <w:rPr>
          <w:szCs w:val="28"/>
        </w:rPr>
      </w:pPr>
      <w:r w:rsidRPr="00FB542C">
        <w:rPr>
          <w:szCs w:val="28"/>
        </w:rPr>
        <w:lastRenderedPageBreak/>
        <w:t>Усі органи влади постійно збирають, генерують і накопичують великі масиви оцифрованих даних. До цілеспрямованої діяльності зі збору даних можна віднести, наприклад, перепис населення та інші обстеження, проведені державними статистичними установами, моніторинг стану різних систем: навколишнього середовища, охорони здоров'я,  освіти тощо. Крім того, органи влади працюють з інформаційними потоками в рамках реалізації своїх функцій управління – це збирання життєво важливих статистичних даних, адміністрування податкової системи, облік поточної діяльності органів влади, управління інфраструктурою та природними ресурсами, зйомка та облік державних та приватних земель, обробка нормативних вимог або управління наданням соціальних послуг та багато іншого. Через дію всіх цих процесів накопичується дуже багато цифрових даних [5].</w:t>
      </w:r>
    </w:p>
    <w:p w:rsidR="00927449" w:rsidRPr="00FB542C" w:rsidRDefault="00927449" w:rsidP="00927449">
      <w:pPr>
        <w:spacing w:line="360" w:lineRule="auto"/>
        <w:ind w:firstLine="839"/>
        <w:rPr>
          <w:szCs w:val="28"/>
        </w:rPr>
      </w:pPr>
      <w:r w:rsidRPr="00FB542C">
        <w:rPr>
          <w:szCs w:val="28"/>
        </w:rPr>
        <w:t>Цифрове суспільство – наступний етап у розвитку людства після «інформаційного». Однією з його відмінних сторін є використання цифрових технологій для поліпшення роботи з інформацією (сприйняття, відбір, зберігання, обробка, аналіз), а також громадян, які кардинально змінюють роль у процесі управління суспільством [1].</w:t>
      </w:r>
    </w:p>
    <w:p w:rsidR="00927449" w:rsidRPr="00FB542C" w:rsidRDefault="00927449" w:rsidP="00927449">
      <w:pPr>
        <w:spacing w:line="360" w:lineRule="auto"/>
        <w:ind w:firstLine="839"/>
        <w:rPr>
          <w:szCs w:val="28"/>
        </w:rPr>
      </w:pPr>
      <w:r w:rsidRPr="00FB542C">
        <w:rPr>
          <w:szCs w:val="28"/>
        </w:rPr>
        <w:t xml:space="preserve"> Прийняття Кабінетом Міністрів України Концепції розвитку цифрової економіки та суспільства у 2018 р. охарактеризувало момент активізації державної політики, спрямованої на цифровізацію не лише економічної сфери, а й усього українського суспільства [3]. Цей та інші документи спрямовані на формування економіки, що базується на обробці великих обсягів цифрових даних та використанні результатів аналізу, що дозволяють значно підвищити ефективність та результативність різних видів виробництва, технологій, обладнання та, у тому числі, комунікації органів влади з населенням.</w:t>
      </w:r>
    </w:p>
    <w:p w:rsidR="00927449" w:rsidRPr="00FB542C" w:rsidRDefault="00927449" w:rsidP="00927449">
      <w:pPr>
        <w:spacing w:line="360" w:lineRule="auto"/>
        <w:ind w:firstLine="839"/>
        <w:rPr>
          <w:szCs w:val="28"/>
        </w:rPr>
      </w:pPr>
      <w:r w:rsidRPr="00FB542C">
        <w:rPr>
          <w:szCs w:val="28"/>
        </w:rPr>
        <w:t xml:space="preserve">Метою проекту цифровізації є надання громадянам та організаціям доступу до пріоритетних державних цифрових сервісів, створення національної </w:t>
      </w:r>
      <w:r w:rsidRPr="00FB542C">
        <w:rPr>
          <w:szCs w:val="28"/>
        </w:rPr>
        <w:lastRenderedPageBreak/>
        <w:t>системи управління даними, розвиток інфраструктури цифрового управління запровадження наскрізних платформних рішень у державне управління, таких як "Дія" та "Трембіта".</w:t>
      </w:r>
    </w:p>
    <w:p w:rsidR="00927449" w:rsidRPr="00FB542C" w:rsidRDefault="00927449" w:rsidP="00927449">
      <w:pPr>
        <w:spacing w:line="360" w:lineRule="auto"/>
        <w:ind w:firstLine="839"/>
        <w:rPr>
          <w:szCs w:val="28"/>
        </w:rPr>
      </w:pPr>
      <w:r w:rsidRPr="00FB542C">
        <w:rPr>
          <w:szCs w:val="28"/>
        </w:rPr>
        <w:t>Більш того, такі платформи стають технологічною основною формується моделі громадського управління. Цифрові платформи це відкриті та технічно нейтральні засоби, що забезпечують умови вільного обміну ресурсами. Такі платформи визначають контент, аудиторію користувачів, способи підключення до контенту і взаємодії один з одним. Споживання суспільством платформних цифрових технологій та його продуктів надає сильний вплив на внутрішню і зовнішню політику, управління, економіку, соціальні практики, освіту, суспільні цінності. Здійснюючи модерацію медіаконтенту, платформи мають величезний вплив на способи виробництва знань, створюють налаштування участі користувачів у соціальних комунікаціях та породжують певні види публічного дискурсу. Таким чином, життєдіяльність суспільства значною мірою стає продуктом їхнього дизайну та контролю.</w:t>
      </w:r>
    </w:p>
    <w:p w:rsidR="00927449" w:rsidRPr="00FB542C" w:rsidRDefault="00927449" w:rsidP="00927449">
      <w:pPr>
        <w:spacing w:line="360" w:lineRule="auto"/>
        <w:ind w:firstLine="839"/>
        <w:rPr>
          <w:szCs w:val="28"/>
        </w:rPr>
      </w:pPr>
      <w:r w:rsidRPr="00FB542C">
        <w:rPr>
          <w:szCs w:val="28"/>
        </w:rPr>
        <w:t xml:space="preserve">Ідея активного використання цифрових технологій для підвищення ефективності діяльності органів влади з'явилася у процесі реалізації адміністративних реформ на основі концепції нового державного менеджменту, яка наприкінці ХХ ст. підтримку та поширення у системі громадського управління. У ході здійснення програми електронного уряду ця концепція адміністративних перетворень виявилася вузькою, що недостатньо враховує особливість громадського управління. До того ж виявилися чіткіше деякі нові тенденції у суспільному розвитку, пов'язані з цифровізацією соціуму (виникнення мережевих структур, комунікаційна революція, формування суспільства знання). Критика менеджеріальної ідеології супроводжувалася спробою нової концептуалізації громадського управління з урахуванням теорії </w:t>
      </w:r>
      <w:r w:rsidRPr="00FB542C">
        <w:rPr>
          <w:szCs w:val="28"/>
        </w:rPr>
        <w:lastRenderedPageBreak/>
        <w:t>політичних мереж, соціальної синергетики, репрезентативного уряду, державного менеджменту громадських цінностей [4].</w:t>
      </w:r>
    </w:p>
    <w:p w:rsidR="00927449" w:rsidRPr="00FB542C" w:rsidRDefault="00927449" w:rsidP="00927449">
      <w:pPr>
        <w:spacing w:line="360" w:lineRule="auto"/>
        <w:ind w:firstLine="839"/>
        <w:rPr>
          <w:szCs w:val="28"/>
        </w:rPr>
      </w:pPr>
      <w:r w:rsidRPr="00FB542C">
        <w:rPr>
          <w:szCs w:val="28"/>
        </w:rPr>
        <w:t>Поширеним змістом публічного управління стає концепція «Smart Government», в основу якої покладені нейрокомп'ютерні цифрові системи, що самонавчаються, взаємодіють між собою через Bнтернет. Поки що вона переважно реалізується у формі «розумних міст», але темпи трансформацій, що відбуваються, не залишають сумнівів у тому, що смарт-технології є найближчим майбутнім усієї системи публічного управління через її досить високу можливість у справі вдосконалення багатьох адміністративних процесів, підвищення їх результативності та ефективності. . Зазначимо, що досягнення в галузі Web 2.0 (the social web) та Web 3.0 (the semantic web), а також поява маси даних із систем геолокації, продовжують збільшувати потік та запас знань, закладених у державних даних [7]. І це порушує питання ефективності громадського управління у цифровому суспільстві.</w:t>
      </w:r>
    </w:p>
    <w:p w:rsidR="00927449" w:rsidRPr="00FB542C" w:rsidRDefault="00927449" w:rsidP="00927449">
      <w:pPr>
        <w:spacing w:line="360" w:lineRule="auto"/>
        <w:ind w:firstLine="839"/>
        <w:rPr>
          <w:szCs w:val="28"/>
        </w:rPr>
      </w:pPr>
      <w:r w:rsidRPr="00FB542C">
        <w:rPr>
          <w:szCs w:val="28"/>
        </w:rPr>
        <w:t>Як зазначав П. Друкер: «Немає нічого більш марного, ніж ефективно виконувати роботу, яку робити взагалі не потрібно» [6]. Якщо цифровізація здійснюватиметься стосовно недосконалої системі, це недосконалість тиражуватиметься багаторазово. Без цифрових технологій вже неможливо уявити реальність.</w:t>
      </w:r>
    </w:p>
    <w:p w:rsidR="00927449" w:rsidRPr="00FB542C" w:rsidRDefault="00927449" w:rsidP="00927449">
      <w:pPr>
        <w:spacing w:line="360" w:lineRule="auto"/>
        <w:ind w:firstLine="839"/>
        <w:rPr>
          <w:szCs w:val="28"/>
        </w:rPr>
      </w:pPr>
      <w:r w:rsidRPr="00FB542C">
        <w:rPr>
          <w:szCs w:val="28"/>
        </w:rPr>
        <w:t xml:space="preserve">Безумовно, сильною стороною цифровізації громадського управління є портал Дія, яким щодня користуються велика кількість. Люди чекають від держави розвитку цих технологій і хочуть працювати з державою без жодних перешкод та бар'єрів. У зв'язку з цим об'єктивно назріла необхідність у найближчій перспективі розпочати реалізацію проекту сервісної держави, одним із головних напрямів роботи якого мають стати цифрові сервіси, які не тільки інтегрують найважливіші та затребувані населенням загальнодержавні, регіональні та муніципальні послуги, а й перетворюють послуги на проактивні. </w:t>
      </w:r>
      <w:r w:rsidRPr="00FB542C">
        <w:rPr>
          <w:szCs w:val="28"/>
        </w:rPr>
        <w:lastRenderedPageBreak/>
        <w:t>(надання належних громадянинові послуг на підставі відомостей у державних реєстрах та інформаційних системах) та комплексні (надання кількох послуг з «володінь» різних відомств, потреба в яких викликає одну й ту саму подію в житті громадянина) [2].</w:t>
      </w:r>
    </w:p>
    <w:p w:rsidR="00927449" w:rsidRPr="00FB542C" w:rsidRDefault="00927449" w:rsidP="00927449">
      <w:pPr>
        <w:spacing w:line="360" w:lineRule="auto"/>
        <w:ind w:firstLine="839"/>
        <w:rPr>
          <w:szCs w:val="28"/>
        </w:rPr>
      </w:pPr>
      <w:r w:rsidRPr="00FB542C">
        <w:rPr>
          <w:szCs w:val="28"/>
        </w:rPr>
        <w:t>Вигода від потенціалу цифровізації публічного управління не завжди очевидна, оскільки деякі проекти зазнають невдачі ще на стадії реалізації, а реалізовані проекти не завжди ведуть до отримання очікуваного результату. Зростання занепокоєння викликає та обставина, що універсальних рецептів цифрової трансформації не існує і, як наслідок, значна частина «цифрових» ініціатив, які намагаються реалізувати органи влади, не досягають задуманих цілей. І кількість питань зростає.</w:t>
      </w:r>
    </w:p>
    <w:p w:rsidR="00927449" w:rsidRPr="00FB542C" w:rsidRDefault="00927449" w:rsidP="00927449">
      <w:pPr>
        <w:pStyle w:val="a4"/>
        <w:spacing w:before="0" w:beforeAutospacing="0" w:after="0" w:afterAutospacing="0" w:line="360" w:lineRule="auto"/>
        <w:ind w:firstLine="720"/>
        <w:jc w:val="both"/>
        <w:rPr>
          <w:sz w:val="28"/>
          <w:szCs w:val="28"/>
        </w:rPr>
      </w:pPr>
    </w:p>
    <w:p w:rsidR="00927449" w:rsidRPr="00FB542C" w:rsidRDefault="00927449" w:rsidP="00927449">
      <w:pPr>
        <w:pStyle w:val="a4"/>
        <w:spacing w:before="0" w:beforeAutospacing="0" w:after="0" w:afterAutospacing="0" w:line="360" w:lineRule="auto"/>
        <w:ind w:firstLine="720"/>
        <w:jc w:val="both"/>
        <w:rPr>
          <w:sz w:val="28"/>
          <w:szCs w:val="28"/>
        </w:rPr>
      </w:pPr>
      <w:r w:rsidRPr="00FB542C">
        <w:rPr>
          <w:sz w:val="28"/>
          <w:szCs w:val="28"/>
        </w:rPr>
        <w:t>СПИСОК ВИКОРИСТАНОЇ ЛІТЕРАТУРИ</w:t>
      </w:r>
    </w:p>
    <w:p w:rsidR="00927449" w:rsidRPr="00FB542C" w:rsidRDefault="00927449" w:rsidP="00927449">
      <w:pPr>
        <w:pStyle w:val="a4"/>
        <w:spacing w:before="0" w:beforeAutospacing="0" w:after="0" w:afterAutospacing="0" w:line="360" w:lineRule="auto"/>
        <w:ind w:firstLine="720"/>
        <w:jc w:val="both"/>
        <w:rPr>
          <w:sz w:val="28"/>
          <w:szCs w:val="28"/>
        </w:rPr>
      </w:pPr>
      <w:r w:rsidRPr="00FB542C">
        <w:rPr>
          <w:rFonts w:eastAsia="TimesNewRomanPSMT"/>
          <w:sz w:val="28"/>
          <w:szCs w:val="28"/>
        </w:rPr>
        <w:t xml:space="preserve">1. Квітка </w:t>
      </w:r>
      <w:r w:rsidRPr="00FB542C">
        <w:rPr>
          <w:rFonts w:eastAsia="TimesNewRomanPSMT"/>
          <w:sz w:val="28"/>
          <w:szCs w:val="28"/>
        </w:rPr>
        <w:softHyphen/>
        <w:t xml:space="preserve">С. </w:t>
      </w:r>
      <w:r w:rsidRPr="00FB542C">
        <w:rPr>
          <w:rFonts w:eastAsia="TimesNewRomanPSMT"/>
          <w:sz w:val="28"/>
          <w:szCs w:val="28"/>
        </w:rPr>
        <w:softHyphen/>
        <w:t xml:space="preserve">Цифрові </w:t>
      </w:r>
      <w:r w:rsidRPr="00FB542C">
        <w:rPr>
          <w:rFonts w:eastAsia="TimesNewRomanPSMT"/>
          <w:sz w:val="28"/>
          <w:szCs w:val="28"/>
        </w:rPr>
        <w:softHyphen/>
        <w:t xml:space="preserve">трансформації </w:t>
      </w:r>
      <w:r w:rsidRPr="00FB542C">
        <w:rPr>
          <w:rFonts w:eastAsia="TimesNewRomanPSMT"/>
          <w:sz w:val="28"/>
          <w:szCs w:val="28"/>
        </w:rPr>
        <w:softHyphen/>
        <w:t xml:space="preserve">як </w:t>
      </w:r>
      <w:r w:rsidRPr="00FB542C">
        <w:rPr>
          <w:rFonts w:eastAsia="TimesNewRomanPSMT"/>
          <w:sz w:val="28"/>
          <w:szCs w:val="28"/>
        </w:rPr>
        <w:softHyphen/>
        <w:t xml:space="preserve">сучасний </w:t>
      </w:r>
      <w:r w:rsidRPr="00FB542C">
        <w:rPr>
          <w:rFonts w:eastAsia="TimesNewRomanPSMT"/>
          <w:sz w:val="28"/>
          <w:szCs w:val="28"/>
        </w:rPr>
        <w:softHyphen/>
        <w:t xml:space="preserve">тренд </w:t>
      </w:r>
      <w:r w:rsidRPr="00FB542C">
        <w:rPr>
          <w:rFonts w:eastAsia="TimesNewRomanPSMT"/>
          <w:sz w:val="28"/>
          <w:szCs w:val="28"/>
        </w:rPr>
        <w:softHyphen/>
        <w:t xml:space="preserve">періодичного </w:t>
      </w:r>
      <w:r w:rsidRPr="00FB542C">
        <w:rPr>
          <w:rFonts w:eastAsia="TimesNewRomanPSMT"/>
          <w:sz w:val="28"/>
          <w:szCs w:val="28"/>
        </w:rPr>
        <w:softHyphen/>
        <w:t xml:space="preserve">циклу розвитку </w:t>
      </w:r>
      <w:r w:rsidRPr="00FB542C">
        <w:rPr>
          <w:rFonts w:eastAsia="TimesNewRomanPSMT"/>
          <w:sz w:val="28"/>
          <w:szCs w:val="28"/>
        </w:rPr>
        <w:softHyphen/>
        <w:t>суспільства.</w:t>
      </w:r>
      <w:r w:rsidRPr="00FB542C">
        <w:rPr>
          <w:rFonts w:eastAsia="TimesNewRomanPSMT"/>
          <w:sz w:val="28"/>
          <w:szCs w:val="28"/>
        </w:rPr>
        <w:softHyphen/>
        <w:t xml:space="preserve"> </w:t>
      </w:r>
      <w:r w:rsidRPr="00FB542C">
        <w:rPr>
          <w:i/>
          <w:iCs/>
          <w:sz w:val="28"/>
          <w:szCs w:val="28"/>
        </w:rPr>
        <w:t>Збірник наукових праць Національної академії державного управління при Президентові України</w:t>
      </w:r>
      <w:r w:rsidRPr="00FB542C">
        <w:rPr>
          <w:rFonts w:eastAsia="TimesNewRomanPSMT"/>
          <w:sz w:val="28"/>
          <w:szCs w:val="28"/>
        </w:rPr>
        <w:t>.</w:t>
      </w:r>
      <w:r w:rsidRPr="00FB542C">
        <w:rPr>
          <w:rFonts w:eastAsia="TimesNewRomanPSMT"/>
          <w:sz w:val="28"/>
          <w:szCs w:val="28"/>
        </w:rPr>
        <w:softHyphen/>
        <w:t xml:space="preserve"> Спецвипуск.</w:t>
      </w:r>
      <w:r w:rsidRPr="00FB542C">
        <w:rPr>
          <w:rFonts w:eastAsia="TimesNewRomanPSMT"/>
          <w:sz w:val="28"/>
          <w:szCs w:val="28"/>
        </w:rPr>
        <w:softHyphen/>
        <w:t xml:space="preserve"> 2020.</w:t>
      </w:r>
      <w:r w:rsidRPr="00FB542C">
        <w:rPr>
          <w:rFonts w:eastAsia="TimesNewRomanPSMT"/>
          <w:sz w:val="28"/>
          <w:szCs w:val="28"/>
        </w:rPr>
        <w:softHyphen/>
        <w:t xml:space="preserve"> С.</w:t>
      </w:r>
      <w:r w:rsidRPr="00FB542C">
        <w:rPr>
          <w:rFonts w:eastAsia="TimesNewRomanPSMT"/>
          <w:sz w:val="28"/>
          <w:szCs w:val="28"/>
        </w:rPr>
        <w:softHyphen/>
        <w:t>131–134.</w:t>
      </w:r>
      <w:r w:rsidRPr="00FB542C">
        <w:rPr>
          <w:rFonts w:eastAsia="TimesNewRomanPSMT"/>
          <w:sz w:val="28"/>
          <w:szCs w:val="28"/>
        </w:rPr>
        <w:softHyphen/>
        <w:t xml:space="preserve"> http://doi.org/10.36.030/2664-3618-2020-si-131-134 </w:t>
      </w:r>
    </w:p>
    <w:p w:rsidR="00927449" w:rsidRPr="00FB542C" w:rsidRDefault="00927449" w:rsidP="00927449">
      <w:pPr>
        <w:spacing w:line="360" w:lineRule="auto"/>
        <w:ind w:firstLine="720"/>
        <w:rPr>
          <w:rFonts w:eastAsia="Times New Roman"/>
          <w:szCs w:val="28"/>
          <w:lang w:eastAsia="ru-RU"/>
        </w:rPr>
      </w:pPr>
      <w:r w:rsidRPr="00FB542C">
        <w:rPr>
          <w:rFonts w:eastAsia="Times New Roman"/>
          <w:szCs w:val="28"/>
          <w:shd w:val="clear" w:color="auto" w:fill="FFFFFF"/>
          <w:lang w:eastAsia="ru-RU"/>
        </w:rPr>
        <w:t>2. Квітка С., Новіченко Н., Гусаревич Н., Піскоха, Н., Бардах О., &amp; Демошенко Г. Перспективні напрямки цифрової трансформації публічного управління. </w:t>
      </w:r>
      <w:r w:rsidRPr="00FB542C">
        <w:rPr>
          <w:rFonts w:eastAsia="Times New Roman"/>
          <w:i/>
          <w:iCs/>
          <w:szCs w:val="28"/>
          <w:lang w:eastAsia="ru-RU"/>
        </w:rPr>
        <w:t>Аспекти публічного управління</w:t>
      </w:r>
      <w:r w:rsidRPr="00FB542C">
        <w:rPr>
          <w:rFonts w:eastAsia="Times New Roman"/>
          <w:szCs w:val="28"/>
          <w:shd w:val="clear" w:color="auto" w:fill="FFFFFF"/>
          <w:lang w:eastAsia="ru-RU"/>
        </w:rPr>
        <w:t>. 2020. </w:t>
      </w:r>
      <w:r w:rsidRPr="00FB542C">
        <w:rPr>
          <w:rFonts w:eastAsia="Times New Roman"/>
          <w:i/>
          <w:iCs/>
          <w:szCs w:val="28"/>
          <w:lang w:eastAsia="ru-RU"/>
        </w:rPr>
        <w:t>8</w:t>
      </w:r>
      <w:r w:rsidRPr="00FB542C">
        <w:rPr>
          <w:rFonts w:eastAsia="Times New Roman"/>
          <w:szCs w:val="28"/>
          <w:shd w:val="clear" w:color="auto" w:fill="FFFFFF"/>
          <w:lang w:eastAsia="ru-RU"/>
        </w:rPr>
        <w:t>(4), С.129-146. https://doi.org/10.15421/152087</w:t>
      </w:r>
    </w:p>
    <w:p w:rsidR="00927449" w:rsidRPr="00FB542C" w:rsidRDefault="00927449" w:rsidP="00927449">
      <w:pPr>
        <w:pStyle w:val="a4"/>
        <w:spacing w:before="0" w:beforeAutospacing="0" w:after="0" w:afterAutospacing="0" w:line="360" w:lineRule="auto"/>
        <w:ind w:firstLine="720"/>
        <w:jc w:val="both"/>
        <w:rPr>
          <w:sz w:val="28"/>
          <w:szCs w:val="28"/>
        </w:rPr>
      </w:pPr>
      <w:r w:rsidRPr="00FB542C">
        <w:rPr>
          <w:rFonts w:eastAsia="TimesNewRomanPSMT"/>
          <w:sz w:val="28"/>
          <w:szCs w:val="28"/>
        </w:rPr>
        <w:t>3. Про</w:t>
      </w:r>
      <w:r w:rsidRPr="00FB542C">
        <w:rPr>
          <w:rFonts w:eastAsia="TimesNewRomanPSMT"/>
          <w:sz w:val="28"/>
          <w:szCs w:val="28"/>
        </w:rPr>
        <w:softHyphen/>
        <w:t xml:space="preserve"> схвалення</w:t>
      </w:r>
      <w:r w:rsidRPr="00FB542C">
        <w:rPr>
          <w:rFonts w:eastAsia="TimesNewRomanPSMT"/>
          <w:sz w:val="28"/>
          <w:szCs w:val="28"/>
        </w:rPr>
        <w:softHyphen/>
        <w:t xml:space="preserve"> Концепції</w:t>
      </w:r>
      <w:r w:rsidRPr="00FB542C">
        <w:rPr>
          <w:rFonts w:eastAsia="TimesNewRomanPSMT"/>
          <w:sz w:val="28"/>
          <w:szCs w:val="28"/>
        </w:rPr>
        <w:softHyphen/>
        <w:t xml:space="preserve"> розвитку</w:t>
      </w:r>
      <w:r w:rsidRPr="00FB542C">
        <w:rPr>
          <w:rFonts w:eastAsia="TimesNewRomanPSMT"/>
          <w:sz w:val="28"/>
          <w:szCs w:val="28"/>
        </w:rPr>
        <w:softHyphen/>
        <w:t xml:space="preserve"> цифрової</w:t>
      </w:r>
      <w:r w:rsidRPr="00FB542C">
        <w:rPr>
          <w:rFonts w:eastAsia="TimesNewRomanPSMT"/>
          <w:sz w:val="28"/>
          <w:szCs w:val="28"/>
        </w:rPr>
        <w:softHyphen/>
        <w:t xml:space="preserve"> економіки</w:t>
      </w:r>
      <w:r w:rsidRPr="00FB542C">
        <w:rPr>
          <w:rFonts w:eastAsia="TimesNewRomanPSMT"/>
          <w:sz w:val="28"/>
          <w:szCs w:val="28"/>
        </w:rPr>
        <w:softHyphen/>
        <w:t xml:space="preserve"> та</w:t>
      </w:r>
      <w:r w:rsidRPr="00FB542C">
        <w:rPr>
          <w:rFonts w:eastAsia="TimesNewRomanPSMT"/>
          <w:sz w:val="28"/>
          <w:szCs w:val="28"/>
        </w:rPr>
        <w:softHyphen/>
        <w:t xml:space="preserve"> суспільства</w:t>
      </w:r>
      <w:r w:rsidRPr="00FB542C">
        <w:rPr>
          <w:rFonts w:eastAsia="TimesNewRomanPSMT"/>
          <w:sz w:val="28"/>
          <w:szCs w:val="28"/>
        </w:rPr>
        <w:softHyphen/>
        <w:t xml:space="preserve"> України</w:t>
      </w:r>
      <w:r w:rsidRPr="00FB542C">
        <w:rPr>
          <w:rFonts w:eastAsia="TimesNewRomanPSMT"/>
          <w:sz w:val="28"/>
          <w:szCs w:val="28"/>
        </w:rPr>
        <w:softHyphen/>
        <w:t xml:space="preserve"> на</w:t>
      </w:r>
      <w:r w:rsidRPr="00FB542C">
        <w:rPr>
          <w:rFonts w:eastAsia="TimesNewRomanPSMT"/>
          <w:sz w:val="28"/>
          <w:szCs w:val="28"/>
        </w:rPr>
        <w:softHyphen/>
        <w:t xml:space="preserve"> 2018-2020</w:t>
      </w:r>
      <w:r w:rsidRPr="00FB542C">
        <w:rPr>
          <w:rFonts w:eastAsia="TimesNewRomanPSMT"/>
          <w:sz w:val="28"/>
          <w:szCs w:val="28"/>
        </w:rPr>
        <w:softHyphen/>
        <w:t xml:space="preserve"> роки</w:t>
      </w:r>
      <w:r w:rsidRPr="00FB542C">
        <w:rPr>
          <w:rFonts w:eastAsia="TimesNewRomanPSMT"/>
          <w:sz w:val="28"/>
          <w:szCs w:val="28"/>
        </w:rPr>
        <w:softHyphen/>
        <w:t xml:space="preserve"> та</w:t>
      </w:r>
      <w:r w:rsidRPr="00FB542C">
        <w:rPr>
          <w:rFonts w:eastAsia="TimesNewRomanPSMT"/>
          <w:sz w:val="28"/>
          <w:szCs w:val="28"/>
        </w:rPr>
        <w:softHyphen/>
        <w:t xml:space="preserve"> затвердження </w:t>
      </w:r>
      <w:r w:rsidRPr="00FB542C">
        <w:rPr>
          <w:rFonts w:eastAsia="TimesNewRomanPSMT"/>
          <w:sz w:val="28"/>
          <w:szCs w:val="28"/>
        </w:rPr>
        <w:softHyphen/>
        <w:t xml:space="preserve">плану </w:t>
      </w:r>
      <w:r w:rsidRPr="00FB542C">
        <w:rPr>
          <w:rFonts w:eastAsia="TimesNewRomanPSMT"/>
          <w:sz w:val="28"/>
          <w:szCs w:val="28"/>
        </w:rPr>
        <w:softHyphen/>
        <w:t xml:space="preserve"> заходів </w:t>
      </w:r>
      <w:r w:rsidRPr="00FB542C">
        <w:rPr>
          <w:rFonts w:eastAsia="TimesNewRomanPSMT"/>
          <w:sz w:val="28"/>
          <w:szCs w:val="28"/>
        </w:rPr>
        <w:softHyphen/>
        <w:t xml:space="preserve">щодо </w:t>
      </w:r>
      <w:r w:rsidRPr="00FB542C">
        <w:rPr>
          <w:rFonts w:eastAsia="TimesNewRomanPSMT"/>
          <w:sz w:val="28"/>
          <w:szCs w:val="28"/>
        </w:rPr>
        <w:softHyphen/>
        <w:t xml:space="preserve">її </w:t>
      </w:r>
      <w:r w:rsidRPr="00FB542C">
        <w:rPr>
          <w:rFonts w:eastAsia="TimesNewRomanPSMT"/>
          <w:sz w:val="28"/>
          <w:szCs w:val="28"/>
        </w:rPr>
        <w:softHyphen/>
        <w:t xml:space="preserve"> реалізації</w:t>
      </w:r>
      <w:r w:rsidRPr="00FB542C">
        <w:rPr>
          <w:rFonts w:eastAsia="TimesNewRomanPSMT"/>
          <w:sz w:val="28"/>
          <w:szCs w:val="28"/>
        </w:rPr>
        <w:softHyphen/>
        <w:t>:     Розпорядження</w:t>
      </w:r>
      <w:r w:rsidRPr="00FB542C">
        <w:rPr>
          <w:rFonts w:eastAsia="TimesNewRomanPSMT"/>
          <w:sz w:val="28"/>
          <w:szCs w:val="28"/>
        </w:rPr>
        <w:softHyphen/>
        <w:t xml:space="preserve"> Кабінету</w:t>
      </w:r>
      <w:r w:rsidRPr="00FB542C">
        <w:rPr>
          <w:rFonts w:eastAsia="TimesNewRomanPSMT"/>
          <w:sz w:val="28"/>
          <w:szCs w:val="28"/>
        </w:rPr>
        <w:softHyphen/>
        <w:t xml:space="preserve">  міністір</w:t>
      </w:r>
      <w:r w:rsidRPr="00FB542C">
        <w:rPr>
          <w:rFonts w:eastAsia="TimesNewRomanPSMT"/>
          <w:sz w:val="28"/>
          <w:szCs w:val="28"/>
        </w:rPr>
        <w:softHyphen/>
        <w:t>України</w:t>
      </w:r>
      <w:r w:rsidRPr="00FB542C">
        <w:rPr>
          <w:rFonts w:eastAsia="TimesNewRomanPSMT"/>
          <w:sz w:val="28"/>
          <w:szCs w:val="28"/>
        </w:rPr>
        <w:softHyphen/>
        <w:t xml:space="preserve"> від </w:t>
      </w:r>
      <w:r w:rsidRPr="00FB542C">
        <w:rPr>
          <w:rFonts w:eastAsia="TimesNewRomanPSMT"/>
          <w:sz w:val="28"/>
          <w:szCs w:val="28"/>
        </w:rPr>
        <w:softHyphen/>
        <w:t xml:space="preserve">17 </w:t>
      </w:r>
      <w:r w:rsidRPr="00FB542C">
        <w:rPr>
          <w:rFonts w:eastAsia="TimesNewRomanPSMT"/>
          <w:sz w:val="28"/>
          <w:szCs w:val="28"/>
        </w:rPr>
        <w:softHyphen/>
        <w:t>січня</w:t>
      </w:r>
      <w:r w:rsidRPr="00FB542C">
        <w:rPr>
          <w:rFonts w:eastAsia="TimesNewRomanPSMT"/>
          <w:sz w:val="28"/>
          <w:szCs w:val="28"/>
        </w:rPr>
        <w:softHyphen/>
        <w:t xml:space="preserve"> 2018</w:t>
      </w:r>
      <w:r w:rsidRPr="00FB542C">
        <w:rPr>
          <w:rFonts w:eastAsia="TimesNewRomanPSMT"/>
          <w:sz w:val="28"/>
          <w:szCs w:val="28"/>
        </w:rPr>
        <w:softHyphen/>
        <w:t>р.</w:t>
      </w:r>
      <w:r w:rsidRPr="00FB542C">
        <w:rPr>
          <w:rFonts w:eastAsia="TimesNewRomanPSMT"/>
          <w:sz w:val="28"/>
          <w:szCs w:val="28"/>
        </w:rPr>
        <w:softHyphen/>
        <w:t xml:space="preserve"> № </w:t>
      </w:r>
      <w:r w:rsidRPr="00FB542C">
        <w:rPr>
          <w:rFonts w:eastAsia="TimesNewRomanPSMT"/>
          <w:sz w:val="28"/>
          <w:szCs w:val="28"/>
        </w:rPr>
        <w:softHyphen/>
        <w:t>67-р.</w:t>
      </w:r>
      <w:r w:rsidRPr="00FB542C">
        <w:rPr>
          <w:rFonts w:eastAsia="TimesNewRomanPSMT"/>
          <w:sz w:val="28"/>
          <w:szCs w:val="28"/>
        </w:rPr>
        <w:softHyphen/>
        <w:t xml:space="preserve"> URL:</w:t>
      </w:r>
      <w:r w:rsidRPr="00FB542C">
        <w:rPr>
          <w:rFonts w:eastAsia="TimesNewRomanPSMT"/>
          <w:sz w:val="28"/>
          <w:szCs w:val="28"/>
        </w:rPr>
        <w:softHyphen/>
        <w:t xml:space="preserve">https://zakon.rada.gov.ua/laws/show/67-2018-р#Text. </w:t>
      </w:r>
    </w:p>
    <w:p w:rsidR="00927449" w:rsidRPr="00FB542C" w:rsidRDefault="00927449" w:rsidP="00927449">
      <w:pPr>
        <w:pStyle w:val="a4"/>
        <w:spacing w:before="0" w:beforeAutospacing="0" w:after="0" w:afterAutospacing="0" w:line="360" w:lineRule="auto"/>
        <w:ind w:firstLine="720"/>
        <w:jc w:val="both"/>
        <w:rPr>
          <w:rFonts w:eastAsia="TimesNewRomanPSMT"/>
          <w:sz w:val="28"/>
          <w:szCs w:val="28"/>
        </w:rPr>
      </w:pPr>
      <w:r w:rsidRPr="00FB542C">
        <w:rPr>
          <w:rFonts w:eastAsia="TimesNewRomanPSMT"/>
          <w:sz w:val="28"/>
          <w:szCs w:val="28"/>
        </w:rPr>
        <w:t>4. Цифрове</w:t>
      </w:r>
      <w:r w:rsidRPr="00FB542C">
        <w:rPr>
          <w:rFonts w:eastAsia="TimesNewRomanPSMT"/>
          <w:sz w:val="28"/>
          <w:szCs w:val="28"/>
        </w:rPr>
        <w:softHyphen/>
        <w:t xml:space="preserve"> врядування</w:t>
      </w:r>
      <w:r w:rsidRPr="00FB542C">
        <w:rPr>
          <w:rFonts w:eastAsia="TimesNewRomanPSMT"/>
          <w:sz w:val="28"/>
          <w:szCs w:val="28"/>
        </w:rPr>
        <w:softHyphen/>
        <w:t>:</w:t>
      </w:r>
      <w:r w:rsidRPr="00FB542C">
        <w:rPr>
          <w:rFonts w:eastAsia="TimesNewRomanPSMT"/>
          <w:sz w:val="28"/>
          <w:szCs w:val="28"/>
        </w:rPr>
        <w:softHyphen/>
        <w:t xml:space="preserve"> монографія</w:t>
      </w:r>
      <w:r w:rsidRPr="00FB542C">
        <w:rPr>
          <w:rFonts w:eastAsia="TimesNewRomanPSMT"/>
          <w:sz w:val="28"/>
          <w:szCs w:val="28"/>
        </w:rPr>
        <w:softHyphen/>
        <w:t xml:space="preserve"> /</w:t>
      </w:r>
      <w:r w:rsidRPr="00FB542C">
        <w:rPr>
          <w:rFonts w:eastAsia="TimesNewRomanPSMT"/>
          <w:sz w:val="28"/>
          <w:szCs w:val="28"/>
        </w:rPr>
        <w:softHyphen/>
        <w:t xml:space="preserve"> О.</w:t>
      </w:r>
      <w:r w:rsidRPr="00FB542C">
        <w:rPr>
          <w:rFonts w:eastAsia="TimesNewRomanPSMT"/>
          <w:sz w:val="28"/>
          <w:szCs w:val="28"/>
        </w:rPr>
        <w:softHyphen/>
        <w:t xml:space="preserve"> В.</w:t>
      </w:r>
      <w:r w:rsidRPr="00FB542C">
        <w:rPr>
          <w:rFonts w:eastAsia="TimesNewRomanPSMT"/>
          <w:sz w:val="28"/>
          <w:szCs w:val="28"/>
        </w:rPr>
        <w:softHyphen/>
        <w:t xml:space="preserve"> Карпенко, </w:t>
      </w:r>
      <w:r w:rsidRPr="00FB542C">
        <w:rPr>
          <w:rFonts w:eastAsia="TimesNewRomanPSMT"/>
          <w:sz w:val="28"/>
          <w:szCs w:val="28"/>
        </w:rPr>
        <w:softHyphen/>
        <w:t xml:space="preserve">Ж. </w:t>
      </w:r>
      <w:r w:rsidRPr="00FB542C">
        <w:rPr>
          <w:rFonts w:eastAsia="TimesNewRomanPSMT"/>
          <w:sz w:val="28"/>
          <w:szCs w:val="28"/>
        </w:rPr>
        <w:softHyphen/>
        <w:t xml:space="preserve">З. </w:t>
      </w:r>
      <w:r w:rsidRPr="00FB542C">
        <w:rPr>
          <w:rFonts w:eastAsia="TimesNewRomanPSMT"/>
          <w:sz w:val="28"/>
          <w:szCs w:val="28"/>
        </w:rPr>
        <w:softHyphen/>
        <w:t xml:space="preserve">Денисюк, </w:t>
      </w:r>
      <w:r w:rsidRPr="00FB542C">
        <w:rPr>
          <w:rFonts w:eastAsia="TimesNewRomanPSMT"/>
          <w:sz w:val="28"/>
          <w:szCs w:val="28"/>
        </w:rPr>
        <w:softHyphen/>
        <w:t xml:space="preserve">В. </w:t>
      </w:r>
      <w:r w:rsidRPr="00FB542C">
        <w:rPr>
          <w:rFonts w:eastAsia="TimesNewRomanPSMT"/>
          <w:sz w:val="28"/>
          <w:szCs w:val="28"/>
        </w:rPr>
        <w:softHyphen/>
        <w:t xml:space="preserve">В. </w:t>
      </w:r>
      <w:r w:rsidRPr="00FB542C">
        <w:rPr>
          <w:rFonts w:eastAsia="TimesNewRomanPSMT"/>
          <w:sz w:val="28"/>
          <w:szCs w:val="28"/>
        </w:rPr>
        <w:softHyphen/>
        <w:t xml:space="preserve"> Наместнік</w:t>
      </w:r>
      <w:r w:rsidRPr="00FB542C">
        <w:rPr>
          <w:rFonts w:eastAsia="TimesNewRomanPSMT"/>
          <w:sz w:val="28"/>
          <w:szCs w:val="28"/>
        </w:rPr>
        <w:softHyphen/>
        <w:t xml:space="preserve"> [та </w:t>
      </w:r>
      <w:r w:rsidRPr="00FB542C">
        <w:rPr>
          <w:rFonts w:eastAsia="TimesNewRomanPSMT"/>
          <w:sz w:val="28"/>
          <w:szCs w:val="28"/>
        </w:rPr>
        <w:softHyphen/>
        <w:t>ін.]</w:t>
      </w:r>
      <w:r w:rsidRPr="00FB542C">
        <w:rPr>
          <w:rFonts w:eastAsia="TimesNewRomanPSMT"/>
          <w:sz w:val="28"/>
          <w:szCs w:val="28"/>
        </w:rPr>
        <w:softHyphen/>
        <w:t xml:space="preserve">; </w:t>
      </w:r>
      <w:r w:rsidRPr="00FB542C">
        <w:rPr>
          <w:rFonts w:eastAsia="TimesNewRomanPSMT"/>
          <w:sz w:val="28"/>
          <w:szCs w:val="28"/>
        </w:rPr>
        <w:softHyphen/>
        <w:t xml:space="preserve">за. </w:t>
      </w:r>
      <w:r w:rsidRPr="00FB542C">
        <w:rPr>
          <w:rFonts w:eastAsia="TimesNewRomanPSMT"/>
          <w:sz w:val="28"/>
          <w:szCs w:val="28"/>
        </w:rPr>
        <w:softHyphen/>
        <w:t xml:space="preserve">ред. </w:t>
      </w:r>
      <w:r w:rsidRPr="00FB542C">
        <w:rPr>
          <w:rFonts w:eastAsia="TimesNewRomanPSMT"/>
          <w:sz w:val="28"/>
          <w:szCs w:val="28"/>
        </w:rPr>
        <w:softHyphen/>
        <w:t xml:space="preserve">О. </w:t>
      </w:r>
      <w:r w:rsidRPr="00FB542C">
        <w:rPr>
          <w:rFonts w:eastAsia="TimesNewRomanPSMT"/>
          <w:sz w:val="28"/>
          <w:szCs w:val="28"/>
        </w:rPr>
        <w:softHyphen/>
        <w:t xml:space="preserve">В. </w:t>
      </w:r>
      <w:r w:rsidRPr="00FB542C">
        <w:rPr>
          <w:rFonts w:eastAsia="TimesNewRomanPSMT"/>
          <w:sz w:val="28"/>
          <w:szCs w:val="28"/>
        </w:rPr>
        <w:softHyphen/>
        <w:t xml:space="preserve">Карпенка. </w:t>
      </w:r>
      <w:r w:rsidRPr="00FB542C">
        <w:rPr>
          <w:rFonts w:eastAsia="TimesNewRomanPSMT"/>
          <w:sz w:val="28"/>
          <w:szCs w:val="28"/>
        </w:rPr>
        <w:softHyphen/>
        <w:t>Київ</w:t>
      </w:r>
      <w:r w:rsidRPr="00FB542C">
        <w:rPr>
          <w:rFonts w:eastAsia="TimesNewRomanPSMT"/>
          <w:sz w:val="28"/>
          <w:szCs w:val="28"/>
        </w:rPr>
        <w:softHyphen/>
        <w:t xml:space="preserve">: </w:t>
      </w:r>
      <w:r w:rsidRPr="00FB542C">
        <w:rPr>
          <w:rFonts w:eastAsia="TimesNewRomanPSMT"/>
          <w:sz w:val="28"/>
          <w:szCs w:val="28"/>
        </w:rPr>
        <w:softHyphen/>
        <w:t>ІДЕЯ</w:t>
      </w:r>
      <w:r w:rsidRPr="00FB542C">
        <w:rPr>
          <w:rFonts w:eastAsia="TimesNewRomanPSMT"/>
          <w:sz w:val="28"/>
          <w:szCs w:val="28"/>
        </w:rPr>
        <w:softHyphen/>
        <w:t xml:space="preserve"> ПРИНТ, </w:t>
      </w:r>
      <w:r w:rsidRPr="00FB542C">
        <w:rPr>
          <w:rFonts w:eastAsia="TimesNewRomanPSMT"/>
          <w:sz w:val="28"/>
          <w:szCs w:val="28"/>
        </w:rPr>
        <w:softHyphen/>
        <w:t xml:space="preserve">2020. </w:t>
      </w:r>
      <w:r w:rsidRPr="00FB542C">
        <w:rPr>
          <w:rFonts w:eastAsia="TimesNewRomanPSMT"/>
          <w:sz w:val="28"/>
          <w:szCs w:val="28"/>
        </w:rPr>
        <w:softHyphen/>
        <w:t xml:space="preserve">336 </w:t>
      </w:r>
      <w:r w:rsidRPr="00FB542C">
        <w:rPr>
          <w:rFonts w:eastAsia="TimesNewRomanPSMT"/>
          <w:sz w:val="28"/>
          <w:szCs w:val="28"/>
        </w:rPr>
        <w:softHyphen/>
        <w:t xml:space="preserve">с. </w:t>
      </w:r>
    </w:p>
    <w:p w:rsidR="00927449" w:rsidRPr="00FB542C" w:rsidRDefault="00927449" w:rsidP="00927449">
      <w:pPr>
        <w:pStyle w:val="a4"/>
        <w:spacing w:before="0" w:beforeAutospacing="0" w:after="0" w:afterAutospacing="0" w:line="360" w:lineRule="auto"/>
        <w:ind w:firstLine="720"/>
        <w:jc w:val="both"/>
        <w:rPr>
          <w:rFonts w:eastAsia="TimesNewRomanPSMT"/>
          <w:color w:val="000000"/>
          <w:sz w:val="28"/>
          <w:szCs w:val="28"/>
        </w:rPr>
      </w:pPr>
      <w:r w:rsidRPr="00FB542C">
        <w:rPr>
          <w:color w:val="000000"/>
          <w:sz w:val="28"/>
          <w:szCs w:val="28"/>
        </w:rPr>
        <w:lastRenderedPageBreak/>
        <w:t>5. Cate F. H</w:t>
      </w:r>
      <w:r w:rsidRPr="00FB542C">
        <w:rPr>
          <w:rFonts w:eastAsia="TimesNewRomanPSMT"/>
          <w:color w:val="000000"/>
          <w:sz w:val="28"/>
          <w:szCs w:val="28"/>
        </w:rPr>
        <w:t xml:space="preserve">. Government data mining: the need for a legal framework // Harvard Civil Rights and Civil Liberties Law Review. 2008. Vol. 43. No. 2. Pp. 435–489. </w:t>
      </w:r>
    </w:p>
    <w:p w:rsidR="00927449" w:rsidRPr="00FB542C" w:rsidRDefault="00927449" w:rsidP="00927449">
      <w:pPr>
        <w:pStyle w:val="a4"/>
        <w:spacing w:before="0" w:beforeAutospacing="0" w:after="0" w:afterAutospacing="0" w:line="360" w:lineRule="auto"/>
        <w:ind w:firstLine="720"/>
        <w:jc w:val="both"/>
        <w:rPr>
          <w:rFonts w:eastAsia="TimesNewRomanPSMT"/>
          <w:color w:val="000000"/>
          <w:sz w:val="28"/>
          <w:szCs w:val="28"/>
        </w:rPr>
      </w:pPr>
      <w:r w:rsidRPr="00FB542C">
        <w:rPr>
          <w:color w:val="000000"/>
          <w:sz w:val="28"/>
          <w:szCs w:val="28"/>
        </w:rPr>
        <w:t>6. Drucker P.F</w:t>
      </w:r>
      <w:r w:rsidRPr="00FB542C">
        <w:rPr>
          <w:rFonts w:eastAsia="TimesNewRomanPSMT"/>
          <w:color w:val="000000"/>
          <w:sz w:val="28"/>
          <w:szCs w:val="28"/>
        </w:rPr>
        <w:t xml:space="preserve">. Managing for business effectiveness // Harvard Business Review. 1963. Vol. 41 (3). Pp. 53–60. </w:t>
      </w:r>
    </w:p>
    <w:p w:rsidR="00927449" w:rsidRPr="00FB542C" w:rsidRDefault="00927449" w:rsidP="00927449">
      <w:pPr>
        <w:pStyle w:val="a4"/>
        <w:spacing w:before="0" w:beforeAutospacing="0" w:after="0" w:afterAutospacing="0" w:line="360" w:lineRule="auto"/>
        <w:ind w:firstLine="720"/>
        <w:jc w:val="both"/>
        <w:rPr>
          <w:rFonts w:eastAsia="TimesNewRomanPSMT"/>
          <w:color w:val="000000"/>
          <w:sz w:val="28"/>
          <w:szCs w:val="28"/>
        </w:rPr>
      </w:pPr>
      <w:r w:rsidRPr="00FB542C">
        <w:rPr>
          <w:color w:val="000000"/>
          <w:sz w:val="28"/>
          <w:szCs w:val="28"/>
        </w:rPr>
        <w:t>7. Ratti C., Frenchman D., Pulselli R.M., Williams S.</w:t>
      </w:r>
      <w:r w:rsidRPr="00FB542C">
        <w:rPr>
          <w:rFonts w:eastAsia="TimesNewRomanPSMT"/>
          <w:color w:val="000000"/>
          <w:sz w:val="28"/>
          <w:szCs w:val="28"/>
        </w:rPr>
        <w:t xml:space="preserve"> Mobile landscapes: using location data from cell phones for urban analysis // Environment and Planning B: Planning and Design. 2006. Vol. 33. Pp. 727–748. </w:t>
      </w:r>
    </w:p>
    <w:p w:rsidR="00927449" w:rsidRPr="00FB542C" w:rsidRDefault="00927449" w:rsidP="00927449">
      <w:pPr>
        <w:spacing w:line="360" w:lineRule="auto"/>
        <w:ind w:firstLine="839"/>
        <w:rPr>
          <w:szCs w:val="28"/>
        </w:rPr>
      </w:pPr>
    </w:p>
    <w:p w:rsidR="0071279B" w:rsidRPr="00FB542C" w:rsidRDefault="0071279B" w:rsidP="0071279B">
      <w:pPr>
        <w:pStyle w:val="HTML"/>
        <w:spacing w:line="360" w:lineRule="auto"/>
        <w:jc w:val="right"/>
        <w:rPr>
          <w:rFonts w:ascii="Times New Roman" w:hAnsi="Times New Roman" w:cs="Times New Roman"/>
          <w:sz w:val="28"/>
          <w:szCs w:val="28"/>
          <w:lang w:val="uk-UA"/>
        </w:rPr>
      </w:pPr>
      <w:r w:rsidRPr="00FB542C">
        <w:rPr>
          <w:rFonts w:ascii="Times New Roman" w:hAnsi="Times New Roman" w:cs="Times New Roman"/>
          <w:b/>
          <w:sz w:val="28"/>
          <w:szCs w:val="28"/>
          <w:lang w:val="uk-UA"/>
        </w:rPr>
        <w:t>Пирожкова Аліна Євгенівна</w:t>
      </w:r>
      <w:r w:rsidRPr="00FB542C">
        <w:rPr>
          <w:rFonts w:ascii="Times New Roman" w:hAnsi="Times New Roman" w:cs="Times New Roman"/>
          <w:sz w:val="28"/>
          <w:szCs w:val="28"/>
          <w:lang w:val="uk-UA"/>
        </w:rPr>
        <w:t>,</w:t>
      </w:r>
    </w:p>
    <w:p w:rsidR="0071279B" w:rsidRPr="00FB542C" w:rsidRDefault="0071279B" w:rsidP="0071279B">
      <w:pPr>
        <w:pStyle w:val="HTML"/>
        <w:spacing w:line="360" w:lineRule="auto"/>
        <w:jc w:val="right"/>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студентка 2 курсу юридичного факультету </w:t>
      </w:r>
    </w:p>
    <w:p w:rsidR="0071279B" w:rsidRPr="00FB542C" w:rsidRDefault="0071279B" w:rsidP="0071279B">
      <w:pPr>
        <w:pStyle w:val="HTML"/>
        <w:spacing w:line="360" w:lineRule="auto"/>
        <w:jc w:val="right"/>
        <w:rPr>
          <w:rFonts w:ascii="Times New Roman" w:hAnsi="Times New Roman" w:cs="Times New Roman"/>
          <w:b/>
          <w:sz w:val="28"/>
          <w:szCs w:val="28"/>
          <w:lang w:val="uk-UA"/>
        </w:rPr>
      </w:pPr>
      <w:r w:rsidRPr="00FB542C">
        <w:rPr>
          <w:rFonts w:ascii="Times New Roman" w:hAnsi="Times New Roman" w:cs="Times New Roman"/>
          <w:sz w:val="28"/>
          <w:szCs w:val="28"/>
          <w:lang w:val="uk-UA"/>
        </w:rPr>
        <w:t>Запорізького національного університету</w:t>
      </w:r>
    </w:p>
    <w:p w:rsidR="0071279B" w:rsidRPr="00FB542C" w:rsidRDefault="0071279B" w:rsidP="0071279B">
      <w:pPr>
        <w:pStyle w:val="HTML"/>
        <w:spacing w:line="360" w:lineRule="auto"/>
        <w:jc w:val="center"/>
        <w:rPr>
          <w:rFonts w:ascii="Times New Roman" w:hAnsi="Times New Roman" w:cs="Times New Roman"/>
          <w:b/>
          <w:sz w:val="28"/>
          <w:szCs w:val="28"/>
          <w:lang w:val="uk-UA"/>
        </w:rPr>
      </w:pPr>
    </w:p>
    <w:p w:rsidR="0071279B" w:rsidRPr="00FB542C" w:rsidRDefault="0071279B" w:rsidP="0071279B">
      <w:pPr>
        <w:pStyle w:val="HTML"/>
        <w:spacing w:line="360" w:lineRule="auto"/>
        <w:jc w:val="center"/>
        <w:rPr>
          <w:rFonts w:ascii="Times New Roman" w:hAnsi="Times New Roman" w:cs="Times New Roman"/>
          <w:b/>
          <w:sz w:val="28"/>
          <w:szCs w:val="28"/>
          <w:lang w:val="uk-UA"/>
        </w:rPr>
      </w:pPr>
    </w:p>
    <w:p w:rsidR="0071279B" w:rsidRPr="00FB542C" w:rsidRDefault="0071279B" w:rsidP="0071279B">
      <w:pPr>
        <w:pStyle w:val="HTML"/>
        <w:spacing w:line="360" w:lineRule="auto"/>
        <w:jc w:val="center"/>
        <w:rPr>
          <w:rFonts w:ascii="Times New Roman" w:hAnsi="Times New Roman" w:cs="Times New Roman"/>
          <w:b/>
          <w:sz w:val="28"/>
          <w:szCs w:val="28"/>
          <w:lang w:val="uk-UA"/>
        </w:rPr>
      </w:pPr>
      <w:r w:rsidRPr="00FB542C">
        <w:rPr>
          <w:rFonts w:ascii="Times New Roman" w:hAnsi="Times New Roman" w:cs="Times New Roman"/>
          <w:b/>
          <w:sz w:val="28"/>
          <w:szCs w:val="28"/>
          <w:lang w:val="uk-UA"/>
        </w:rPr>
        <w:t>ПРОБЛЕМИ ПРАВОВОГО РЕГУЛЮВАННЯ В СФЕРІ УТРИМАННЯ ДОМАШНІХ ТВАРИН У БАГАТОПОВЕРХОВИХ БУДИНКАХ В УМОВАХ МУНІЦИПАЛЬНО-ПРАВОВОГО РЕФОРМУВАННЯ В УКРАЇНІ (НА ПРИКЛАДІ м. ЗАПОРІЖЖЯ)</w:t>
      </w:r>
    </w:p>
    <w:p w:rsidR="0071279B" w:rsidRPr="00FB542C" w:rsidRDefault="0071279B" w:rsidP="0071279B">
      <w:pPr>
        <w:pStyle w:val="HTML"/>
        <w:spacing w:line="360" w:lineRule="auto"/>
        <w:ind w:firstLine="709"/>
        <w:jc w:val="both"/>
        <w:rPr>
          <w:rFonts w:ascii="Times New Roman" w:hAnsi="Times New Roman" w:cs="Times New Roman"/>
          <w:sz w:val="28"/>
          <w:szCs w:val="28"/>
          <w:lang w:val="uk-UA"/>
        </w:rPr>
      </w:pPr>
    </w:p>
    <w:p w:rsidR="0071279B" w:rsidRPr="00FB542C" w:rsidRDefault="0071279B" w:rsidP="0071279B">
      <w:pPr>
        <w:pStyle w:val="HTML"/>
        <w:spacing w:line="360" w:lineRule="auto"/>
        <w:ind w:firstLine="709"/>
        <w:jc w:val="both"/>
        <w:rPr>
          <w:rFonts w:ascii="Times New Roman" w:hAnsi="Times New Roman" w:cs="Times New Roman"/>
          <w:b/>
          <w:sz w:val="28"/>
          <w:szCs w:val="28"/>
          <w:lang w:val="uk-UA"/>
        </w:rPr>
      </w:pPr>
    </w:p>
    <w:p w:rsidR="0071279B" w:rsidRPr="00FB542C" w:rsidRDefault="0071279B" w:rsidP="0071279B">
      <w:pPr>
        <w:pStyle w:val="HTML"/>
        <w:spacing w:line="360" w:lineRule="auto"/>
        <w:ind w:firstLine="709"/>
        <w:jc w:val="both"/>
        <w:rPr>
          <w:rFonts w:ascii="Times New Roman" w:hAnsi="Times New Roman" w:cs="Times New Roman"/>
          <w:b/>
          <w:sz w:val="28"/>
          <w:szCs w:val="28"/>
          <w:lang w:val="uk-UA"/>
        </w:rPr>
      </w:pPr>
      <w:r w:rsidRPr="00FB542C">
        <w:rPr>
          <w:rFonts w:ascii="Times New Roman" w:hAnsi="Times New Roman" w:cs="Times New Roman"/>
          <w:b/>
          <w:sz w:val="28"/>
          <w:szCs w:val="28"/>
          <w:lang w:val="uk-UA"/>
        </w:rPr>
        <w:t>Актуальність</w:t>
      </w:r>
    </w:p>
    <w:p w:rsidR="0071279B" w:rsidRPr="00FB542C" w:rsidRDefault="0071279B" w:rsidP="0071279B">
      <w:pPr>
        <w:widowControl w:val="0"/>
        <w:spacing w:line="360" w:lineRule="auto"/>
        <w:ind w:firstLine="709"/>
        <w:rPr>
          <w:spacing w:val="-2"/>
          <w:szCs w:val="28"/>
        </w:rPr>
      </w:pPr>
      <w:r w:rsidRPr="00FB542C">
        <w:rPr>
          <w:szCs w:val="28"/>
        </w:rPr>
        <w:t xml:space="preserve">Становлення та розвиток інституту місцевого самоврядування та здійснення муніципально-правової реформи в напрямку децентралізації на сьогоднішній день відбувається з урахуванням прогресивного зарубіжного досвіду </w:t>
      </w:r>
      <w:r w:rsidRPr="00FB542C">
        <w:rPr>
          <w:spacing w:val="-2"/>
          <w:szCs w:val="28"/>
        </w:rPr>
        <w:t xml:space="preserve">Польщі, Литви, Латвії, Данії, Фінляндії, Швеції, </w:t>
      </w:r>
      <w:r w:rsidRPr="00FB542C">
        <w:rPr>
          <w:szCs w:val="28"/>
        </w:rPr>
        <w:t>Чехії, Франції, ФРН, Італії, Бельгії</w:t>
      </w:r>
      <w:r w:rsidRPr="00FB542C">
        <w:rPr>
          <w:spacing w:val="-2"/>
          <w:szCs w:val="28"/>
        </w:rPr>
        <w:t xml:space="preserve"> та інших країн демократичної орієнтації. Фундаментальними принципами проведення сучасних реформ проголошується децентралізація публічної влади та субсидіарність у наданні публічних послуг. Водночас, якщо в </w:t>
      </w:r>
      <w:r w:rsidRPr="00FB542C">
        <w:rPr>
          <w:spacing w:val="-2"/>
          <w:szCs w:val="28"/>
        </w:rPr>
        <w:lastRenderedPageBreak/>
        <w:t>зарубіжних країнах реалізація муніципально-правової реформи приводить до  формування дієздатних територіальних громад та реального місцевого самоврядування, яке ефективно та незалежно від держави під власну відповідальність надає жителям реальні можливості вирішувати нагальні питання життєдіяльності громади, то в Україні ефект від цієї діяльності поки що суттєво не відчувається.</w:t>
      </w:r>
    </w:p>
    <w:p w:rsidR="0071279B" w:rsidRPr="00FB542C" w:rsidRDefault="0071279B" w:rsidP="0071279B">
      <w:pPr>
        <w:spacing w:line="360" w:lineRule="auto"/>
        <w:ind w:firstLine="709"/>
        <w:rPr>
          <w:rFonts w:eastAsia="Times New Roman"/>
          <w:szCs w:val="28"/>
          <w:lang w:eastAsia="ru-RU"/>
        </w:rPr>
      </w:pPr>
      <w:r w:rsidRPr="00FB542C">
        <w:rPr>
          <w:szCs w:val="28"/>
        </w:rPr>
        <w:t xml:space="preserve">Обрання Україною європейського вектору розвитку орієнтує нашу державу на європейські здобутки у питаннях правового регулювання, одним з яких є утримання і догляд, захист та охорона домашніх тварин, вирішення проблем безпритульних тварин, оскільки сучасне цивілізоване суспільство </w:t>
      </w:r>
      <w:r w:rsidRPr="00FB542C">
        <w:rPr>
          <w:rFonts w:eastAsia="Times New Roman"/>
          <w:szCs w:val="28"/>
          <w:lang w:eastAsia="ru-RU"/>
        </w:rPr>
        <w:t xml:space="preserve">розглядає їх не тільки як власність, але і як членів родини, розумних істот, що мають стійку емоційну прив’язаність до людей та залежать від них. Тому серед ключових норм, які визначають рівень гуманності суспільства, виділяють ті, що регулюють питання відповідального  утримання і догляду за  домашніми тваринами, забезпечення їх захисту від жорстокого поводження та безпритульності. </w:t>
      </w:r>
      <w:r w:rsidRPr="00FB542C">
        <w:rPr>
          <w:szCs w:val="28"/>
        </w:rPr>
        <w:t>Удосконалення правил утримання домашніх тварин є одним із зобов'язань України щодо імплементації нормативних актів Європейського союзу, що відповідає підходу, який передбачено законодавством ЄС, а також  нормам Європейської конвенції про захист домашніх тварин, яку Україна ратифікувала 18 вересня 2013 року.</w:t>
      </w:r>
    </w:p>
    <w:p w:rsidR="0071279B" w:rsidRPr="00FB542C" w:rsidRDefault="0071279B" w:rsidP="0071279B">
      <w:pPr>
        <w:spacing w:line="360" w:lineRule="auto"/>
        <w:ind w:firstLine="709"/>
        <w:rPr>
          <w:szCs w:val="28"/>
        </w:rPr>
      </w:pPr>
      <w:r w:rsidRPr="00FB542C">
        <w:rPr>
          <w:szCs w:val="28"/>
        </w:rPr>
        <w:t xml:space="preserve">У відповідності до </w:t>
      </w:r>
      <w:hyperlink r:id="rId163" w:tgtFrame="_blank" w:history="1">
        <w:r w:rsidRPr="00FB542C">
          <w:rPr>
            <w:rStyle w:val="a6"/>
            <w:iCs/>
            <w:szCs w:val="28"/>
          </w:rPr>
          <w:t>Washington Post</w:t>
        </w:r>
      </w:hyperlink>
      <w:r w:rsidRPr="00FB542C">
        <w:rPr>
          <w:rStyle w:val="ab"/>
          <w:szCs w:val="28"/>
        </w:rPr>
        <w:t xml:space="preserve"> Україна входить в Топ-10 країн світу за найбільшою кількістю тварин (у тому числі безпритульних). </w:t>
      </w:r>
      <w:r w:rsidRPr="00FB542C">
        <w:rPr>
          <w:szCs w:val="28"/>
        </w:rPr>
        <w:t xml:space="preserve">За результатами соціологічного опитування компанії Research &amp; Branding Group більше половини українців (57%) наразі утримують домашніх тварин, частіше за все у будинках утримують котів (79%) і собак (61%) [1]. За інформацією, наведеною на офіційному сайті Державної служби статистики України в Запорізькій області, у житловому фонді міста 560295 квартир, які розташовані у </w:t>
      </w:r>
      <w:r w:rsidRPr="00FB542C">
        <w:rPr>
          <w:szCs w:val="28"/>
        </w:rPr>
        <w:lastRenderedPageBreak/>
        <w:t>багатоповерхових будинках [2]. З викладеного стає очевидною актуальність дослідження правового регулювання утримання домашніх тварин у багатоповерхових будинках крізь призму муніципально-правового регулювання, оскільки незважаючи на існування низки нормативно-правових актів у досліджуваній сфері суспільних відносин, серед яких:  Закон України від 06.09.2005 р №</w:t>
      </w:r>
      <w:r w:rsidRPr="00FB542C">
        <w:rPr>
          <w:b/>
          <w:szCs w:val="28"/>
        </w:rPr>
        <w:t xml:space="preserve"> </w:t>
      </w:r>
      <w:r w:rsidRPr="00FB542C">
        <w:rPr>
          <w:rStyle w:val="af4"/>
          <w:szCs w:val="28"/>
        </w:rPr>
        <w:t>2807-IV</w:t>
      </w:r>
      <w:r w:rsidRPr="00FB542C">
        <w:rPr>
          <w:szCs w:val="28"/>
        </w:rPr>
        <w:t xml:space="preserve"> «Про благоустрій населених пунктів», Закон України від 21.02.2006 р. № </w:t>
      </w:r>
      <w:r w:rsidRPr="00FB542C">
        <w:rPr>
          <w:bCs/>
          <w:szCs w:val="28"/>
        </w:rPr>
        <w:t>3447-IV</w:t>
      </w:r>
      <w:r w:rsidRPr="00FB542C">
        <w:rPr>
          <w:szCs w:val="28"/>
        </w:rPr>
        <w:t xml:space="preserve"> «Про захист тварин від жорстокого поводження»,  Закон України від 21.05.1997 р. № </w:t>
      </w:r>
      <w:r w:rsidRPr="00FB542C">
        <w:rPr>
          <w:bCs/>
          <w:szCs w:val="28"/>
        </w:rPr>
        <w:t>280/97-ВР</w:t>
      </w:r>
      <w:r w:rsidRPr="00FB542C">
        <w:rPr>
          <w:szCs w:val="28"/>
        </w:rPr>
        <w:t xml:space="preserve"> «Про місцеве самоврядування в Україні», Закон України від 13.12.2001 р. № </w:t>
      </w:r>
      <w:r w:rsidRPr="00FB542C">
        <w:rPr>
          <w:bCs/>
          <w:szCs w:val="28"/>
        </w:rPr>
        <w:t>2894-III</w:t>
      </w:r>
      <w:r w:rsidRPr="00FB542C">
        <w:rPr>
          <w:szCs w:val="28"/>
        </w:rPr>
        <w:t xml:space="preserve"> «Про тваринний світ», Закон України від 25.06.1991 р. № </w:t>
      </w:r>
      <w:r w:rsidRPr="00FB542C">
        <w:rPr>
          <w:bCs/>
          <w:szCs w:val="28"/>
        </w:rPr>
        <w:t>1264-XII</w:t>
      </w:r>
      <w:r w:rsidRPr="00FB542C">
        <w:rPr>
          <w:szCs w:val="28"/>
        </w:rPr>
        <w:t xml:space="preserve"> «Про охорону навколишнього природного середовища», Закон України від 25.06.1992 р. № </w:t>
      </w:r>
      <w:r w:rsidRPr="00FB542C">
        <w:rPr>
          <w:bCs/>
          <w:szCs w:val="28"/>
        </w:rPr>
        <w:t>2498-XII</w:t>
      </w:r>
      <w:r w:rsidRPr="00FB542C">
        <w:rPr>
          <w:szCs w:val="28"/>
        </w:rPr>
        <w:t xml:space="preserve"> «Про ветеринарну медицину», Закон України від 24.02.1994 р. № </w:t>
      </w:r>
      <w:r w:rsidRPr="00FB542C">
        <w:rPr>
          <w:bCs/>
          <w:szCs w:val="28"/>
        </w:rPr>
        <w:t>4004-XII</w:t>
      </w:r>
      <w:r w:rsidRPr="00FB542C">
        <w:rPr>
          <w:szCs w:val="28"/>
        </w:rPr>
        <w:t xml:space="preserve"> «Про забезпечення санітарного та епідемічного благополуччя населення», Закон України від 06.04.2000 р. № </w:t>
      </w:r>
      <w:r w:rsidRPr="00FB542C">
        <w:rPr>
          <w:bCs/>
          <w:szCs w:val="28"/>
        </w:rPr>
        <w:t>1645-III</w:t>
      </w:r>
      <w:r w:rsidRPr="00FB542C">
        <w:rPr>
          <w:szCs w:val="28"/>
        </w:rPr>
        <w:t xml:space="preserve"> «Про захист населення від інфекційних хвороб», Методичні рекомендації з розроблення плану утримання домашніх тварин у населених пунктах, затверджені наказом Міністерства охорони навколишнього природнього середовища України від 02 червня 2009 року № 264 та ін. [3-11], правила утримання домашніх тварин встановлюються органами місцевого самоврядування, і на сьогодні потребують удосконалення, оскільки містять значну кількість прогалин (а іноді і таких норм, які вже не відповідають чинному Законодавству України, як наприклад, п. 7.2 (Правил м. Запоріжжя), що унеможливлює ефективне вирішення низки питань, пов’язаних із реалізацією сучасного європейського підходу у цій сфері, відповідно до якого гуманне поводження з тваринами включає не тільки жорстоке поводження, але й передбачає створення для них комфортних умов утримання, які повинні відповідати біологічним видовим та індивідуальним особливостям тварини, сприяти їх благу, покращувати якість їх життя, оскільки саме такий підхід  </w:t>
      </w:r>
      <w:r w:rsidRPr="00FB542C">
        <w:rPr>
          <w:szCs w:val="28"/>
        </w:rPr>
        <w:lastRenderedPageBreak/>
        <w:t xml:space="preserve">обумовив останні зміни до Закону України «Про захист тварин від жорстокого поводження», які набули чинності з 8 листопада 2021 року. </w:t>
      </w:r>
    </w:p>
    <w:p w:rsidR="0071279B" w:rsidRPr="00FB542C" w:rsidRDefault="0071279B" w:rsidP="0071279B">
      <w:pPr>
        <w:spacing w:line="360" w:lineRule="auto"/>
        <w:ind w:firstLine="709"/>
        <w:rPr>
          <w:szCs w:val="28"/>
        </w:rPr>
      </w:pPr>
      <w:r w:rsidRPr="00FB542C">
        <w:rPr>
          <w:szCs w:val="28"/>
        </w:rPr>
        <w:t>Звісно, д</w:t>
      </w:r>
      <w:r w:rsidRPr="00FB542C">
        <w:rPr>
          <w:rFonts w:eastAsia="Times New Roman"/>
          <w:szCs w:val="28"/>
          <w:lang w:eastAsia="ru-RU"/>
        </w:rPr>
        <w:t>омашні тварини можуть приносити радість та покращувати здоров’я людини та її психоемоційний стан (так, наприклад, за результатами д</w:t>
      </w:r>
      <w:r w:rsidRPr="00FB542C">
        <w:rPr>
          <w:szCs w:val="28"/>
        </w:rPr>
        <w:t xml:space="preserve">осліджень Американської серцевої асоціації (The American Heart Association), люди, які мають домашніх тварин: більш стресостійкі й менше страждають від депресій, легше сприймають соціальну самоізоляцію; мають нижчий артеріальний тиск; вищий рівень серотоніну і дофаміну, речовин що впливають на відчуття задоволення і радості, а  власники тварин віком за 65 років мають на 30 відсотків менше проблем зі здоров’ям і рідше навідуються до лікарів, ніж ті, хто не має домашніх тварин) [12]. </w:t>
      </w:r>
    </w:p>
    <w:p w:rsidR="0071279B" w:rsidRPr="00FB542C" w:rsidRDefault="0071279B" w:rsidP="0071279B">
      <w:pPr>
        <w:spacing w:line="360" w:lineRule="auto"/>
        <w:ind w:firstLine="709"/>
        <w:rPr>
          <w:szCs w:val="28"/>
        </w:rPr>
      </w:pPr>
      <w:r w:rsidRPr="00FB542C">
        <w:rPr>
          <w:rFonts w:eastAsia="Times New Roman"/>
          <w:szCs w:val="28"/>
          <w:lang w:eastAsia="ru-RU"/>
        </w:rPr>
        <w:t xml:space="preserve">При цьому слід враховувати, що порушення власниками тварин </w:t>
      </w:r>
      <w:r w:rsidRPr="00FB542C">
        <w:rPr>
          <w:szCs w:val="28"/>
        </w:rPr>
        <w:t xml:space="preserve">правил утримання і догляду за ними впливає на комфортне проживання у багатоповерхових будинках інших мешканців, оскільки тоді домашні тварини стають не лише джерелом неприємних запахів на сходових площадках, протікання сечі тварин на розташований нижче поверх, наявності паразитів та шкідників (блох, кліщів, пацюків, мишей) та постійного шуму із квартир, де утримують надмірну їх кількість, зоантропонозів (хвороб спільних для людей і тварин), зокрема сказу, лептоспірозу, ехінококозу, демодекозу, токсоплазмозу та інших небезпечних хвороб), залишають сліди своєї життєдіяльності на вулицях і тротуарах, скверах і парках, дитячих майданчиках та прибудинкових клумбах, але й створюють реальну загрозу нападу (за статистичними даними в Україні на кожних 100 тис. осіб припадає від 30 до 100 укусів щорічно домашніх та безпритульних тварин). </w:t>
      </w:r>
    </w:p>
    <w:p w:rsidR="0071279B" w:rsidRPr="00FB542C" w:rsidRDefault="0071279B" w:rsidP="0071279B">
      <w:pPr>
        <w:spacing w:line="360" w:lineRule="auto"/>
        <w:ind w:firstLine="709"/>
        <w:rPr>
          <w:szCs w:val="28"/>
        </w:rPr>
      </w:pPr>
      <w:r w:rsidRPr="00FB542C">
        <w:rPr>
          <w:szCs w:val="28"/>
        </w:rPr>
        <w:t xml:space="preserve">З наведеного цілком очевидним є той факт, що муніципально-правова регламентація поводження з домашніми тваринами, стандарти їх утримання захищають не тільки домашніх улюбленців, але й самих громадян. Аналіз судової </w:t>
      </w:r>
      <w:r w:rsidRPr="00FB542C">
        <w:rPr>
          <w:szCs w:val="28"/>
        </w:rPr>
        <w:lastRenderedPageBreak/>
        <w:t xml:space="preserve">практики (у межах дослідження було опрацьовано Рішення Хортицького районного суду м. Запоріжжя у справі № 337/866/19 (провадження № 2/337/1174/2019) [13], заочне рішення Орджонікідзевський районний суд м. Запоріжжя у справі № 335/7988/20  (провадження № 2/335/411/2021Б) [14], Постанову Запорізького апеляційного суду у справі </w:t>
      </w:r>
      <w:r w:rsidRPr="00FB542C">
        <w:rPr>
          <w:bCs/>
          <w:szCs w:val="28"/>
        </w:rPr>
        <w:t>№ 337/866/19 (проваждення № 22-ц/807/2609/19) [15]</w:t>
      </w:r>
      <w:r w:rsidRPr="00FB542C">
        <w:rPr>
          <w:szCs w:val="28"/>
        </w:rPr>
        <w:t xml:space="preserve"> щодо порушення правил утримання тварин), а також змісту електронної петиції №ЕлП-0012-Х щодо створення спеціалізованих зон для вигулу домашніх тварин у м. Запоріжжя [16] (у відповідності до якої було прийнято рішення Запорізької міської ради від 31.05.2017 № 37 щодо визначення території для розміщення спеціалізованих зон для вигулу домашніх тварин з урахуванням норм, стандартів та з дотриманням вимог чинного законодавства), проте і на сьогодні обладнані спеціалізовані зони і парки для вигулу домашніх тварин в кожному районі міста, для забезпечення належного санітарного стану міських вулиць та чистоти газонів і тротуарів, на жаль, відсутні, що також свідчить про актуальність модернізації муніципально-правового регулювання утримання домашніх тварин у багатоповерхових будинках на прикладі міста  Запоріжжя. </w:t>
      </w:r>
    </w:p>
    <w:p w:rsidR="0071279B" w:rsidRPr="00FB542C" w:rsidRDefault="0071279B" w:rsidP="0071279B">
      <w:pPr>
        <w:spacing w:line="360" w:lineRule="auto"/>
        <w:ind w:firstLine="709"/>
        <w:rPr>
          <w:rStyle w:val="markedcontent"/>
          <w:szCs w:val="28"/>
        </w:rPr>
      </w:pPr>
      <w:r w:rsidRPr="00FB542C">
        <w:rPr>
          <w:szCs w:val="28"/>
        </w:rPr>
        <w:t xml:space="preserve">Дослідження останніх досягнень з теорії права та галузевих юридичних наук демонструють певну тенденцію до розробки проблем, безпосередньо пов’язаних із організаційно-правовим регулюванням утримання та захисту домашніх тварин. Так, усе частіше дослідниками-правознавцями порушуються питання розуміння «прав тварин» – роботи П. Безобразова, О. Верейці, А. Гринь, В. Турської, Е. Тюгашева та ін. Поширення на тварин правового режиму речі є предметом ґрунтовного наукового аналізу вчених-цивілістів, зокрема роботи Д. Луца, О. Устименко, Г. Крушельницької, </w:t>
      </w:r>
      <w:r w:rsidRPr="00FB542C">
        <w:rPr>
          <w:spacing w:val="2"/>
          <w:szCs w:val="28"/>
        </w:rPr>
        <w:t xml:space="preserve">Р. Майданика, О. Підопригори, Н. Терещенко, </w:t>
      </w:r>
      <w:r w:rsidRPr="00FB542C">
        <w:rPr>
          <w:szCs w:val="28"/>
        </w:rPr>
        <w:t xml:space="preserve">Я. Шевченко, Є. Харитонова </w:t>
      </w:r>
      <w:r w:rsidRPr="00FB542C">
        <w:rPr>
          <w:spacing w:val="2"/>
          <w:szCs w:val="28"/>
        </w:rPr>
        <w:t>та ін.</w:t>
      </w:r>
      <w:r w:rsidRPr="00FB542C">
        <w:rPr>
          <w:szCs w:val="28"/>
        </w:rPr>
        <w:t xml:space="preserve"> </w:t>
      </w:r>
      <w:r w:rsidRPr="00FB542C">
        <w:rPr>
          <w:rStyle w:val="markedcontent"/>
          <w:szCs w:val="28"/>
        </w:rPr>
        <w:t xml:space="preserve">Окремі аспекти захисту тварин від жорстокого поводження розглянуто вченими-адміністративістами – </w:t>
      </w:r>
      <w:r w:rsidRPr="00FB542C">
        <w:rPr>
          <w:rStyle w:val="markedcontent"/>
          <w:szCs w:val="28"/>
        </w:rPr>
        <w:lastRenderedPageBreak/>
        <w:t xml:space="preserve">дослідження </w:t>
      </w:r>
      <w:r w:rsidRPr="00FB542C">
        <w:rPr>
          <w:szCs w:val="28"/>
        </w:rPr>
        <w:t xml:space="preserve">І. Берегелі, </w:t>
      </w:r>
      <w:r w:rsidRPr="00FB542C">
        <w:rPr>
          <w:rStyle w:val="markedcontent"/>
          <w:szCs w:val="28"/>
        </w:rPr>
        <w:t>Н.</w:t>
      </w:r>
      <w:r w:rsidRPr="00FB542C">
        <w:rPr>
          <w:szCs w:val="28"/>
        </w:rPr>
        <w:t xml:space="preserve">Брондаренко, </w:t>
      </w:r>
      <w:r w:rsidRPr="00FB542C">
        <w:rPr>
          <w:rStyle w:val="markedcontent"/>
          <w:szCs w:val="28"/>
        </w:rPr>
        <w:t xml:space="preserve">В. Морозова, </w:t>
      </w:r>
      <w:r w:rsidRPr="00FB542C">
        <w:rPr>
          <w:szCs w:val="28"/>
        </w:rPr>
        <w:t>В. Турської та ін., а також у ряді робіт з кримінального права, (роботи І. Головко, А. Данилевського, Д.Калмикова, В. Копиляна, І. Лобова, В.Мірошніченка, О. Саратової та ін.). Останнім часом актуалізуються дослідження, присвячені міжнародно-правовим стандартам захисту домашніх тварин від жорстокого поводження – праці О. Буткевича, Н. Зубченка, І. Коробко та ін. При цьому муніципально-правовому регулюванню утримання домашніх тварин у багатоповерхових будинках, на жаль, увага взагалі не приділяється, що призводить до вкрай негативних наслідків зокрема у м. Запоріжжя, а саме:</w:t>
      </w:r>
      <w:r w:rsidRPr="00FB542C">
        <w:rPr>
          <w:rStyle w:val="markedcontent"/>
          <w:szCs w:val="28"/>
        </w:rPr>
        <w:t xml:space="preserve"> </w:t>
      </w:r>
    </w:p>
    <w:p w:rsidR="0071279B" w:rsidRPr="00FB542C" w:rsidRDefault="0071279B" w:rsidP="0071279B">
      <w:pPr>
        <w:spacing w:line="360" w:lineRule="auto"/>
        <w:ind w:firstLine="709"/>
        <w:rPr>
          <w:rStyle w:val="markedcontent"/>
          <w:szCs w:val="28"/>
        </w:rPr>
      </w:pPr>
      <w:r w:rsidRPr="00FB542C">
        <w:rPr>
          <w:rStyle w:val="markedcontent"/>
          <w:szCs w:val="28"/>
        </w:rPr>
        <w:t>1) безконтрольному розведенню неплемінних тварин з подальшим викиданням їх на вулицю (в тому числі шляхом здійснення незаконної торгівлі на «стихійних ринках»), що призводить до збільшення у геометричній прогресії популяції безпритульних тварин на вулицях, що становить підвищену небезпеку для життя та здоров’я мешканців міста (за статистичними даними у Запоріжжі 2918 безпритульних тварин, при цьому відсутній жодний муніципальний притулок для їх тимчасового утримання,  та стерилізації [17]);</w:t>
      </w:r>
    </w:p>
    <w:p w:rsidR="0071279B" w:rsidRPr="00FB542C" w:rsidRDefault="0071279B" w:rsidP="0071279B">
      <w:pPr>
        <w:spacing w:line="360" w:lineRule="auto"/>
        <w:ind w:firstLine="709"/>
        <w:rPr>
          <w:rStyle w:val="markedcontent"/>
          <w:szCs w:val="28"/>
        </w:rPr>
      </w:pPr>
      <w:r w:rsidRPr="00FB542C">
        <w:rPr>
          <w:rStyle w:val="markedcontent"/>
          <w:szCs w:val="28"/>
        </w:rPr>
        <w:t>2) утримання тварин в умовах, які не відповідають вимогам Закону України «Про захист тварин від жорстокого поводження», Правилам</w:t>
      </w:r>
      <w:r w:rsidRPr="00FB542C">
        <w:rPr>
          <w:szCs w:val="28"/>
        </w:rPr>
        <w:t>, що затверджені рішенням Запорізької міської ради від 27 грудня 2011 року,</w:t>
      </w:r>
      <w:r w:rsidRPr="00FB542C">
        <w:rPr>
          <w:rStyle w:val="markedcontent"/>
          <w:color w:val="C00000"/>
          <w:szCs w:val="28"/>
        </w:rPr>
        <w:t xml:space="preserve"> </w:t>
      </w:r>
      <w:r w:rsidRPr="00FB542C">
        <w:rPr>
          <w:rStyle w:val="markedcontent"/>
          <w:szCs w:val="28"/>
        </w:rPr>
        <w:t xml:space="preserve"> несвоєчасному проведенню тваринам щеплення (в тому числі від сказу) власниками тварин, що погіршує санітарно-епідеміологічний стан міста; </w:t>
      </w:r>
    </w:p>
    <w:p w:rsidR="0071279B" w:rsidRPr="00FB542C" w:rsidRDefault="0071279B" w:rsidP="0071279B">
      <w:pPr>
        <w:spacing w:line="360" w:lineRule="auto"/>
        <w:ind w:firstLine="709"/>
        <w:rPr>
          <w:rStyle w:val="markedcontent"/>
          <w:szCs w:val="28"/>
        </w:rPr>
      </w:pPr>
      <w:r w:rsidRPr="00FB542C">
        <w:rPr>
          <w:rStyle w:val="markedcontent"/>
          <w:szCs w:val="28"/>
        </w:rPr>
        <w:t xml:space="preserve">3) збільшення випадків жорстокого поводження з тваринами, що має негативний вплив на розвиток суспільства з європейськими цінностями; </w:t>
      </w:r>
    </w:p>
    <w:p w:rsidR="0071279B" w:rsidRPr="00FB542C" w:rsidRDefault="0071279B" w:rsidP="0071279B">
      <w:pPr>
        <w:spacing w:line="360" w:lineRule="auto"/>
        <w:ind w:firstLine="709"/>
        <w:rPr>
          <w:rStyle w:val="markedcontent"/>
          <w:szCs w:val="28"/>
        </w:rPr>
      </w:pPr>
      <w:r w:rsidRPr="00FB542C">
        <w:rPr>
          <w:rStyle w:val="markedcontent"/>
          <w:szCs w:val="28"/>
        </w:rPr>
        <w:t xml:space="preserve">4) забруднення тротуарів та газонів міста екскрементами домашніх тварин, після яких не прибирають їх власники, що впливає на його туристичну та інвестиційну привабливість. </w:t>
      </w:r>
    </w:p>
    <w:p w:rsidR="0071279B" w:rsidRPr="00FB542C" w:rsidRDefault="0071279B" w:rsidP="0071279B">
      <w:pPr>
        <w:pStyle w:val="HTML"/>
        <w:spacing w:line="360" w:lineRule="auto"/>
        <w:ind w:firstLine="709"/>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lastRenderedPageBreak/>
        <w:t xml:space="preserve">На сьогодні нормативне визначення терміну «домашні тварини»  закріплене в ст. 1 Закону України «Про захист тварин від жорстокого поводження» (2006 р.), зокрема: </w:t>
      </w:r>
      <w:r w:rsidRPr="00FB542C">
        <w:rPr>
          <w:rStyle w:val="rvts0"/>
          <w:rFonts w:ascii="Times New Roman" w:hAnsi="Times New Roman" w:cs="Times New Roman"/>
          <w:sz w:val="28"/>
          <w:szCs w:val="28"/>
          <w:lang w:val="uk-UA"/>
        </w:rPr>
        <w:t xml:space="preserve">домашні тварини - собаки, коти та інші тварини, що протягом тривалого історичного періоду традиційно утримуються і розводяться людиною, а також тварини видів чи порід, штучно виведених людиною для задоволення естетичних потреб і потреб у спілкуванні, що, як правило, не мають життєздатних диких популяцій, які складаються з особин з аналогічними морфологічними ознаками, та існують тривалий час у їх природному ареалі. До того ж ст. 9 зазначеного закону врегульовано особливості утримання домашніх тварин, при цьому п. 4 ст. 9 встановлено, що </w:t>
      </w:r>
      <w:r w:rsidRPr="00FB542C">
        <w:rPr>
          <w:rStyle w:val="rvts0"/>
          <w:rFonts w:ascii="Times New Roman" w:hAnsi="Times New Roman" w:cs="Times New Roman"/>
          <w:i/>
          <w:sz w:val="28"/>
          <w:szCs w:val="28"/>
          <w:lang w:val="uk-UA"/>
        </w:rPr>
        <w:t>п</w:t>
      </w:r>
      <w:r w:rsidRPr="00FB542C">
        <w:rPr>
          <w:rFonts w:ascii="Times New Roman" w:hAnsi="Times New Roman" w:cs="Times New Roman"/>
          <w:i/>
          <w:sz w:val="28"/>
          <w:szCs w:val="28"/>
          <w:lang w:val="uk-UA"/>
        </w:rPr>
        <w:t xml:space="preserve">равила утримання домашніх тварин установлюються органами місцевого самоврядування </w:t>
      </w:r>
      <w:r w:rsidRPr="00FB542C">
        <w:rPr>
          <w:rFonts w:ascii="Times New Roman" w:hAnsi="Times New Roman" w:cs="Times New Roman"/>
          <w:sz w:val="28"/>
          <w:szCs w:val="28"/>
          <w:lang w:val="uk-UA"/>
        </w:rPr>
        <w:t xml:space="preserve">[4]. Тобто викладене свідчить про те, що органи місцевого самоврядування можуть встановлювати вимоги до утримання домашніх тварин у населених пунктах,. </w:t>
      </w:r>
    </w:p>
    <w:p w:rsidR="0071279B" w:rsidRPr="00FB542C" w:rsidRDefault="0071279B" w:rsidP="0071279B">
      <w:pPr>
        <w:pStyle w:val="HTML"/>
        <w:spacing w:line="360" w:lineRule="auto"/>
        <w:ind w:firstLine="709"/>
        <w:jc w:val="both"/>
        <w:rPr>
          <w:rStyle w:val="FontStyle43"/>
          <w:sz w:val="28"/>
          <w:szCs w:val="28"/>
          <w:lang w:val="uk-UA"/>
        </w:rPr>
      </w:pPr>
      <w:r w:rsidRPr="00FB542C">
        <w:rPr>
          <w:rFonts w:ascii="Times New Roman" w:hAnsi="Times New Roman" w:cs="Times New Roman"/>
          <w:sz w:val="28"/>
          <w:szCs w:val="28"/>
          <w:lang w:val="uk-UA"/>
        </w:rPr>
        <w:t xml:space="preserve">У відповідності до п. 44 ст. 26 Закону України «Про місцеве самоврядування в Україні» (1997 р.) </w:t>
      </w:r>
      <w:r w:rsidRPr="00FB542C">
        <w:rPr>
          <w:rFonts w:ascii="Times New Roman" w:hAnsi="Times New Roman" w:cs="Times New Roman"/>
          <w:i/>
          <w:sz w:val="28"/>
          <w:szCs w:val="28"/>
          <w:lang w:val="uk-UA"/>
        </w:rPr>
        <w:t xml:space="preserve">виключною компетенцією сільських, селищних, міських рад </w:t>
      </w:r>
      <w:r w:rsidRPr="00FB542C">
        <w:rPr>
          <w:rFonts w:ascii="Times New Roman" w:hAnsi="Times New Roman" w:cs="Times New Roman"/>
          <w:sz w:val="28"/>
          <w:szCs w:val="28"/>
          <w:lang w:val="uk-UA"/>
        </w:rPr>
        <w:t>є встановлення відповідно до законодавства правил з питань благоустрою території населеного пункту, забезпечення в ньому чистоти і порядку [5]. Окрім цього, ст. 30</w:t>
      </w:r>
      <w:r w:rsidRPr="00FB542C">
        <w:rPr>
          <w:rFonts w:ascii="Times New Roman" w:hAnsi="Times New Roman" w:cs="Times New Roman"/>
          <w:sz w:val="28"/>
          <w:szCs w:val="28"/>
          <w:vertAlign w:val="superscript"/>
          <w:lang w:val="uk-UA"/>
        </w:rPr>
        <w:t xml:space="preserve">1 </w:t>
      </w:r>
      <w:r w:rsidRPr="00FB542C">
        <w:rPr>
          <w:rFonts w:ascii="Times New Roman" w:hAnsi="Times New Roman" w:cs="Times New Roman"/>
          <w:sz w:val="28"/>
          <w:szCs w:val="28"/>
          <w:lang w:val="uk-UA"/>
        </w:rPr>
        <w:t xml:space="preserve">Закону України «Про благоустрій» (2005 р.) врегульовано питання щодо утримання майданчиків та зон для вигулу домашніх тварин у межах населеного пункту та наголошується на тому, що </w:t>
      </w:r>
      <w:r w:rsidRPr="00FB542C">
        <w:rPr>
          <w:rFonts w:ascii="Times New Roman" w:hAnsi="Times New Roman" w:cs="Times New Roman"/>
          <w:i/>
          <w:sz w:val="28"/>
          <w:szCs w:val="28"/>
          <w:lang w:val="uk-UA"/>
        </w:rPr>
        <w:t xml:space="preserve">органи місцевого самоврядування визначають необхідну кількість та місце розташування майданчиків та зон для вигулу домашніх тварин, організовують їх створення і облаштування, що включає в себе їх огородження, встановлення інформаційних табличок, контейнерів для збирання екскрементів домашніх тварин їх власниками, а також здійснюють організацію вивезення і утилізації екскрементів домашніх тварин </w:t>
      </w:r>
      <w:r w:rsidRPr="00FB542C">
        <w:rPr>
          <w:rFonts w:ascii="Times New Roman" w:hAnsi="Times New Roman" w:cs="Times New Roman"/>
          <w:sz w:val="28"/>
          <w:szCs w:val="28"/>
          <w:lang w:val="uk-UA"/>
        </w:rPr>
        <w:t>[3]</w:t>
      </w:r>
      <w:r w:rsidRPr="00FB542C">
        <w:rPr>
          <w:rFonts w:ascii="Times New Roman" w:hAnsi="Times New Roman" w:cs="Times New Roman"/>
          <w:i/>
          <w:sz w:val="28"/>
          <w:szCs w:val="28"/>
          <w:lang w:val="uk-UA"/>
        </w:rPr>
        <w:t>.</w:t>
      </w:r>
      <w:r w:rsidRPr="00FB542C">
        <w:rPr>
          <w:sz w:val="24"/>
          <w:szCs w:val="24"/>
          <w:lang w:val="uk-UA"/>
        </w:rPr>
        <w:t xml:space="preserve"> </w:t>
      </w:r>
      <w:r w:rsidRPr="00FB542C">
        <w:rPr>
          <w:rStyle w:val="FontStyle43"/>
          <w:sz w:val="28"/>
          <w:szCs w:val="28"/>
          <w:lang w:val="uk-UA"/>
        </w:rPr>
        <w:t xml:space="preserve">У 2009 році було розроблено та затверджено </w:t>
      </w:r>
      <w:r w:rsidRPr="00FB542C">
        <w:rPr>
          <w:rFonts w:ascii="Times New Roman" w:hAnsi="Times New Roman" w:cs="Times New Roman"/>
          <w:sz w:val="28"/>
          <w:szCs w:val="28"/>
          <w:lang w:val="uk-UA"/>
        </w:rPr>
        <w:lastRenderedPageBreak/>
        <w:t xml:space="preserve">наказом Міністерства охорони навколишнього природнього середовища України Методичні рекомендації з розроблення плану утримання домашніх тварин у населених пунктах [11], основне призначення яких полягає у вдосконаленні підходів із </w:t>
      </w:r>
      <w:r w:rsidRPr="00FB542C">
        <w:rPr>
          <w:rStyle w:val="FontStyle43"/>
          <w:sz w:val="28"/>
          <w:szCs w:val="28"/>
          <w:lang w:val="uk-UA"/>
        </w:rPr>
        <w:t xml:space="preserve">розроблення органами місцевого самоврядування правил утримання домашніх тварин у населених пунктах та носять виключно рекомендаційний характер. Тобто викладене свідчить про спробу уніфікації підходів до розроблення органами місцевого самоврядування правил утримання домашніх тварин у населених пунктах. </w:t>
      </w:r>
      <w:bookmarkStart w:id="58" w:name="n314"/>
      <w:bookmarkEnd w:id="58"/>
      <w:r w:rsidRPr="00FB542C">
        <w:rPr>
          <w:rStyle w:val="FontStyle43"/>
          <w:sz w:val="28"/>
          <w:szCs w:val="28"/>
          <w:lang w:val="uk-UA"/>
        </w:rPr>
        <w:t xml:space="preserve"> </w:t>
      </w:r>
    </w:p>
    <w:p w:rsidR="0071279B" w:rsidRPr="00FB542C" w:rsidRDefault="0071279B" w:rsidP="0071279B">
      <w:pPr>
        <w:pStyle w:val="HTML"/>
        <w:spacing w:line="360" w:lineRule="auto"/>
        <w:ind w:firstLine="709"/>
        <w:jc w:val="both"/>
        <w:rPr>
          <w:rFonts w:ascii="Times New Roman" w:hAnsi="Times New Roman" w:cs="Times New Roman"/>
          <w:color w:val="000000"/>
          <w:sz w:val="28"/>
          <w:szCs w:val="28"/>
          <w:lang w:val="uk-UA"/>
        </w:rPr>
      </w:pPr>
      <w:r w:rsidRPr="00FB542C">
        <w:rPr>
          <w:rStyle w:val="FontStyle43"/>
          <w:sz w:val="28"/>
          <w:szCs w:val="28"/>
          <w:lang w:val="uk-UA"/>
        </w:rPr>
        <w:t>У зв’язку із вищезазначеним було проаналізовано ряд нормативно-правових актів,</w:t>
      </w:r>
      <w:r w:rsidRPr="00FB542C">
        <w:rPr>
          <w:rFonts w:ascii="Arial" w:hAnsi="Arial" w:cs="Arial"/>
          <w:sz w:val="35"/>
          <w:szCs w:val="35"/>
          <w:lang w:val="uk-UA"/>
        </w:rPr>
        <w:t xml:space="preserve"> </w:t>
      </w:r>
      <w:r w:rsidRPr="00FB542C">
        <w:rPr>
          <w:rStyle w:val="markedcontent"/>
          <w:rFonts w:ascii="Times New Roman" w:hAnsi="Times New Roman" w:cs="Times New Roman"/>
          <w:sz w:val="28"/>
          <w:szCs w:val="28"/>
          <w:lang w:val="uk-UA"/>
        </w:rPr>
        <w:t>якими установлюються вимоги до утримання домашніх тварин, зокрема</w:t>
      </w:r>
      <w:r w:rsidRPr="00FB542C">
        <w:rPr>
          <w:rStyle w:val="FontStyle43"/>
          <w:sz w:val="28"/>
          <w:szCs w:val="28"/>
          <w:lang w:val="uk-UA"/>
        </w:rPr>
        <w:t xml:space="preserve">: </w:t>
      </w:r>
      <w:r w:rsidRPr="00FB542C">
        <w:rPr>
          <w:rFonts w:ascii="Times New Roman" w:hAnsi="Times New Roman" w:cs="Times New Roman"/>
          <w:sz w:val="28"/>
          <w:szCs w:val="28"/>
          <w:lang w:val="uk-UA"/>
        </w:rPr>
        <w:t xml:space="preserve">Правила утримання собак, котів і хижих тварин громадянами, підприємствами, установами та організаціями м. Запоріжжя, затверджені рішенням Запорізької міської ради від 27 грудня 2011 року [18]; Правила утримання домашніх тварин у м. Харкові, затверджені рішенням Харківської міської ради від 04.07.2007 р. № 164/07 [19]; Правила утримання тварин у м. Одесі, затверджені рішенням Одеської міської ради від 05.04.2008р. </w:t>
      </w:r>
      <w:r w:rsidRPr="00FB542C">
        <w:rPr>
          <w:rFonts w:ascii="Times New Roman" w:hAnsi="Times New Roman" w:cs="Times New Roman"/>
          <w:bCs/>
          <w:sz w:val="28"/>
          <w:szCs w:val="28"/>
          <w:lang w:val="uk-UA"/>
        </w:rPr>
        <w:t xml:space="preserve">№ 2476-V </w:t>
      </w:r>
      <w:r w:rsidRPr="00FB542C">
        <w:rPr>
          <w:rFonts w:ascii="Times New Roman" w:hAnsi="Times New Roman" w:cs="Times New Roman"/>
          <w:sz w:val="28"/>
          <w:szCs w:val="28"/>
          <w:lang w:val="uk-UA"/>
        </w:rPr>
        <w:t>[20]</w:t>
      </w:r>
      <w:r w:rsidRPr="00FB542C">
        <w:rPr>
          <w:rFonts w:ascii="Times New Roman" w:hAnsi="Times New Roman" w:cs="Times New Roman"/>
          <w:bCs/>
          <w:sz w:val="28"/>
          <w:szCs w:val="28"/>
          <w:lang w:val="uk-UA"/>
        </w:rPr>
        <w:t xml:space="preserve">;  </w:t>
      </w:r>
      <w:r w:rsidRPr="00FB542C">
        <w:rPr>
          <w:rFonts w:ascii="Times New Roman" w:hAnsi="Times New Roman" w:cs="Times New Roman"/>
          <w:sz w:val="28"/>
          <w:szCs w:val="28"/>
          <w:lang w:val="uk-UA"/>
        </w:rPr>
        <w:t xml:space="preserve">Правила утримання тварин у домашніх умовах та поводження з домашніми тваринами на території міста Дніпра, затверджені рішенням Дніпровської міської ради від 13.04.2017 № 72/19 [21]; Правила утримання тварин у м. Суми, затверджені рішенням Сумської міської ради  від 19 серпня 2015 року № 4734-МР [22], а також проаналізовано ст. 44 «Право на утримання домашніх тварин Статуту територіальної громади м. Суми, затверджений рішенням Сумської міської ради від 26 жовтня 2011 року№893-МР [23]; Правила утримання і поводження з домашніми тваринами у м. Львові, затверджені ухвалою Львівської міської ради від 23.01.2020 р. № 6225 [24],  у зв’язку з цим було зроблено висновок про нагальну необхідність перегляду </w:t>
      </w:r>
      <w:r w:rsidRPr="00FB542C">
        <w:rPr>
          <w:rFonts w:ascii="Times New Roman" w:hAnsi="Times New Roman" w:cs="Times New Roman"/>
          <w:color w:val="000000"/>
          <w:sz w:val="28"/>
          <w:szCs w:val="28"/>
          <w:lang w:val="uk-UA"/>
        </w:rPr>
        <w:t xml:space="preserve">та оновлення </w:t>
      </w:r>
      <w:r w:rsidRPr="00FB542C">
        <w:rPr>
          <w:rFonts w:ascii="Times New Roman" w:hAnsi="Times New Roman" w:cs="Times New Roman"/>
          <w:sz w:val="28"/>
          <w:szCs w:val="28"/>
          <w:lang w:val="uk-UA"/>
        </w:rPr>
        <w:t>Правил утримання домашніх тварин у місті Запоріжжя</w:t>
      </w:r>
      <w:r w:rsidRPr="00FB542C">
        <w:rPr>
          <w:rFonts w:ascii="Times New Roman" w:hAnsi="Times New Roman" w:cs="Times New Roman"/>
          <w:color w:val="000000"/>
          <w:sz w:val="28"/>
          <w:szCs w:val="28"/>
          <w:lang w:val="uk-UA"/>
        </w:rPr>
        <w:t xml:space="preserve"> (із врахуванням специфіки їх утримання у </w:t>
      </w:r>
      <w:r w:rsidRPr="00FB542C">
        <w:rPr>
          <w:rFonts w:ascii="Times New Roman" w:hAnsi="Times New Roman" w:cs="Times New Roman"/>
          <w:color w:val="000000"/>
          <w:sz w:val="28"/>
          <w:szCs w:val="28"/>
          <w:lang w:val="uk-UA"/>
        </w:rPr>
        <w:lastRenderedPageBreak/>
        <w:t>багатоквартирних будинках) та відповідних напрацювань міст України, зокрема у питаннях щодо їх ідентифікації та реєстрації (перереєстрації), вигулу, поховання (пропозиції наведено у висновках конкурсної роботи).</w:t>
      </w:r>
    </w:p>
    <w:p w:rsidR="0071279B" w:rsidRPr="00FB542C" w:rsidRDefault="0071279B" w:rsidP="0071279B">
      <w:pPr>
        <w:pStyle w:val="HTML"/>
        <w:spacing w:line="360" w:lineRule="auto"/>
        <w:ind w:firstLine="919"/>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Враховуючи, що удосконалення правил утримання домашніх тварин є одним із зобов'язань України щодо імплементації нормативних актів Європейського союзу, що відповідає підходу, який передбачено законодавством ЄС (зокрема, Регламентом ЄС 998/2003 Європейського Парламенту та Ради від 26 травня 2003 р., щодо вимог до здоров’я тварин, які застосовуються до некомерційного перевезення, домашніх тварин та до Директиви Ради 92/65/ЄС), а також  нормам Європейської конвенції про захист домашніх тварин, яку Україна ратифікувала 18 вересня 2013 року, в роботі було проаналізовано досвід зарубіжних країн, який може  стати корисним для запозичення Україною. Так, цікавою є організація ідентифікації та реєстрації домашніх тварин для відстеження та швидкого отримання повної інформації про тварину у Бельгії, Данії, Великобританії, Нідерландах, Латвії, Франції, Італії, Швейцарії, в яких передбачено обов’язкову ідентифікацію та реєстрацію домашніх тварин за допомогою мікрочіпа, татуювання або обох форм ідентифікації. Створення такого біометричного паспорту тварини дозволяє не лише  її ідентифікувати, але й  швидко знайти господаря, якщо вона загубиться, оскільки мікрочіп домашньої тварини містить унікальний номер, внесений до бази даних та дані про власника та тварини. При цьому у Великобританії власник зобов’язаний створити електронний кабінет на сайті сервісу бази даних для перегляду та підтвердження інформації, оскільки при його зміні інформація повинна бути оновлена і додана до бази даних (в тому числі й інформація про зміну місця проживання чи номера телефону). За недотримання цих вимог – штраф. Місцеві ради видають наступні резолюції/ордери з контролю собак: ордер про собак на поводку (коли потрібно брати собаку на поводок), ордер про виключення собак (місця, де перебування </w:t>
      </w:r>
      <w:r w:rsidRPr="00FB542C">
        <w:rPr>
          <w:rFonts w:ascii="Times New Roman" w:hAnsi="Times New Roman" w:cs="Times New Roman"/>
          <w:sz w:val="28"/>
          <w:szCs w:val="28"/>
          <w:lang w:val="uk-UA"/>
        </w:rPr>
        <w:lastRenderedPageBreak/>
        <w:t>собак заборонено: дитячі майданчики, кладовища, пляжні райони), ордер про собачі екскременти. Ця інформація знаходиться на веб-сайті більшості місцевих рад.</w:t>
      </w:r>
    </w:p>
    <w:p w:rsidR="0071279B" w:rsidRPr="00FB542C" w:rsidRDefault="0071279B" w:rsidP="0071279B">
      <w:pPr>
        <w:pStyle w:val="HTML"/>
        <w:spacing w:line="360" w:lineRule="auto"/>
        <w:ind w:firstLine="919"/>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Доцільно звернути увагу на позитивний досвід Словаччини, веб-сайти муніципалітетів якої місять інформацію стосовно переліку районів, де дозволено вільне пересування собак, а також карта районів вільного пересування собак. Власники тварин зобов’язані прибирати екскременти тварини, а території для прогулянок із собаками повинні бути обладнані спеціальними контейнерами для сміття. В контексті цього цікавим для запозичення вбачається досвід Брісбену (Австралія) (Додаток </w:t>
      </w:r>
      <w:r w:rsidRPr="00FB542C">
        <w:rPr>
          <w:rFonts w:ascii="Times New Roman" w:hAnsi="Times New Roman" w:cs="Times New Roman"/>
          <w:sz w:val="40"/>
          <w:szCs w:val="28"/>
          <w:lang w:val="uk-UA"/>
        </w:rPr>
        <w:t>ґ</w:t>
      </w:r>
      <w:r w:rsidRPr="00FB542C">
        <w:rPr>
          <w:rFonts w:ascii="Times New Roman" w:hAnsi="Times New Roman" w:cs="Times New Roman"/>
          <w:sz w:val="28"/>
          <w:szCs w:val="28"/>
          <w:lang w:val="uk-UA"/>
        </w:rPr>
        <w:t>), міська рада якого  визначила та обладнала понад 150 територій «без повідка» (dog off-leash areas) для собак (широко відомих як «парки для собак») у парках по всьому Брісбену. Зони «без повідка», як правило, огороджені, тому собаки можуть бігати, займатися спортом і спілкуватися з іншими собаками без обмежень. Зазначені парки включають такі зручності як сидіння, вода, контейнери для собачих відходів, а також деякі затінені зони. Для зручного пошуку найближчого парку для собак, власники мають можливість переглянути результати на карті, списку або таблиці, розміщеної на веб-сторінці муніципалітету [25]. Крім того, у Брісбені можна тримати двох собак на одне  домогосподарство без дозволу, в іншому випадку слід отримати дозвіл від муніципалітету.</w:t>
      </w:r>
    </w:p>
    <w:p w:rsidR="0071279B" w:rsidRPr="00FB542C" w:rsidRDefault="0071279B" w:rsidP="0071279B">
      <w:pPr>
        <w:pStyle w:val="HTML"/>
        <w:spacing w:line="360" w:lineRule="auto"/>
        <w:ind w:firstLine="919"/>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Варто акцентувати увагу й ще на одному аспекті, який доцільно запозичити у досліджуваній сфері суспільних відносин – це встановлення податку на власників домашніх тварин. Зокрема, в Німеччині після появи собаки власник </w:t>
      </w:r>
      <w:hyperlink r:id="rId164" w:history="1">
        <w:r w:rsidRPr="00FB542C">
          <w:rPr>
            <w:rStyle w:val="a6"/>
            <w:rFonts w:ascii="Times New Roman" w:eastAsia="Calibri" w:hAnsi="Times New Roman"/>
            <w:sz w:val="28"/>
            <w:szCs w:val="28"/>
            <w:lang w:val="uk-UA"/>
          </w:rPr>
          <w:t>повинен зареєструвати</w:t>
        </w:r>
      </w:hyperlink>
      <w:r w:rsidRPr="00FB542C">
        <w:rPr>
          <w:rFonts w:ascii="Times New Roman" w:hAnsi="Times New Roman" w:cs="Times New Roman"/>
          <w:sz w:val="28"/>
          <w:szCs w:val="28"/>
          <w:lang w:val="uk-UA"/>
        </w:rPr>
        <w:t xml:space="preserve"> її в податковій інспекції за місцем проживання та сплачувати податок на собак (Hundesteuer). Розмір податку від 100-150 євро на рік (залежить від міста або населеного пункту), при цьому передбачено його зростання на 100% для тих власників, які бажають утримувати дві і більше </w:t>
      </w:r>
      <w:r w:rsidRPr="00FB542C">
        <w:rPr>
          <w:rFonts w:ascii="Times New Roman" w:hAnsi="Times New Roman" w:cs="Times New Roman"/>
          <w:sz w:val="28"/>
          <w:szCs w:val="28"/>
          <w:lang w:val="uk-UA"/>
        </w:rPr>
        <w:lastRenderedPageBreak/>
        <w:t>собаки, незалежно від їх розміру (від 200-300 Євро на рік). Окремо визначено розмір податку (600 євро на рік) для тих осіб, які є власниками бійцівських порід собак , при цьому список щодо таких порід затверджено на законодавчому рівні. Податки на котів істотно менші (від 10 євро на рік). Від оподаткування звільняються власники, що утримують собак-поводирів. За даними Deutsche Welle з посиланням на Федеральне статистичне відомство у Вісбадені у 2020 році до скарбниці надійшло 380 мільйонів євро за рахунок такого оподаткування [26]. Аналогічно щорічний податок на собак багато десятиліть застосовує і Швейцарія, в якій кожен кантон встановлює певну межу для оподаткування (у діапазоні 40–400 швейцарських франків (24,7–247 євро), який непропорційно зростає зі збільшенням числа собак, яких має власник. Кошти, отримані муніципалітетом з податку на тварин йдуть на фінансування системи евакуації бездомних тварин з вулиць міст та на утримання муніципального притулку. Законом про місцеві податки та збори за комунальні відходи та малі будинкові відходи встановлено місцевий податок (місцеві органи влади встановлюють ставку податку, умови для звільнення від сплати, зменшення податку), який сплачується раз на рік у Словенії. Розмір податку залежить від приміщення, в якому проживає тварина (сімейний будинок, квартира, бізнес-об’єкт) та від муніципалітету (від 5-400 євро) [27], а також від розміру собаки. Власник собаки старше 6 місяців зобов’язаний сплачувати податок. Стягнення місцевого збору з власників тварин передбачено і у Польщі.</w:t>
      </w:r>
    </w:p>
    <w:p w:rsidR="0071279B" w:rsidRPr="00FB542C" w:rsidRDefault="0071279B" w:rsidP="0071279B">
      <w:pPr>
        <w:pStyle w:val="HTML"/>
        <w:spacing w:line="360" w:lineRule="auto"/>
        <w:ind w:firstLine="919"/>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Узагальнюючи викладене можемо зробити наступні висновки щодо доцільності модернізації муніципально-правового регулювання утримання домашніх тварин у м. Запоріжжя, зокрема пропонується доповнити «Правила утримання собак, котів і хижих тварин громадянами, підприємствами, установами та організаціями м. Запоріжжя» положеннями такого змісту:</w:t>
      </w:r>
    </w:p>
    <w:p w:rsidR="0071279B" w:rsidRPr="00FB542C" w:rsidRDefault="0071279B" w:rsidP="0071279B">
      <w:pPr>
        <w:pStyle w:val="HTML"/>
        <w:spacing w:line="360" w:lineRule="auto"/>
        <w:ind w:firstLine="709"/>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lastRenderedPageBreak/>
        <w:t xml:space="preserve">1)  деталізувати п. </w:t>
      </w:r>
      <w:r w:rsidRPr="00FB542C">
        <w:rPr>
          <w:rStyle w:val="markedcontent"/>
          <w:rFonts w:ascii="Times New Roman" w:hAnsi="Times New Roman" w:cs="Times New Roman"/>
          <w:sz w:val="28"/>
          <w:szCs w:val="28"/>
          <w:lang w:val="uk-UA"/>
        </w:rPr>
        <w:t xml:space="preserve">3.1.1 щодо кількості тварин, яких може утримувати фізична особа у багатоквартирному будинку. Взяти до уваги редакцію п. 2.5.3. </w:t>
      </w:r>
      <w:r w:rsidRPr="00FB542C">
        <w:rPr>
          <w:rFonts w:ascii="Times New Roman" w:hAnsi="Times New Roman" w:cs="Times New Roman"/>
          <w:color w:val="000000"/>
          <w:sz w:val="28"/>
          <w:szCs w:val="28"/>
          <w:lang w:val="uk-UA"/>
        </w:rPr>
        <w:t>Правил утримання і поводження з домашніми тваринами у м. Львові, в якому з</w:t>
      </w:r>
      <w:r w:rsidRPr="00FB542C">
        <w:rPr>
          <w:rFonts w:ascii="Arial CYR" w:hAnsi="Arial CYR"/>
          <w:lang w:val="uk-UA"/>
        </w:rPr>
        <w:t xml:space="preserve"> </w:t>
      </w:r>
      <w:r w:rsidRPr="00FB542C">
        <w:rPr>
          <w:rFonts w:ascii="Times New Roman" w:hAnsi="Times New Roman" w:cs="Times New Roman"/>
          <w:sz w:val="28"/>
          <w:szCs w:val="28"/>
          <w:lang w:val="uk-UA"/>
        </w:rPr>
        <w:t xml:space="preserve">метою забезпечення комфортного співіснування людей і тварин, також для гарантування домашнім тваринам належних умов утримання та догляду, </w:t>
      </w:r>
      <w:r w:rsidRPr="00FB542C">
        <w:rPr>
          <w:rFonts w:ascii="Times New Roman" w:hAnsi="Times New Roman" w:cs="Times New Roman"/>
          <w:i/>
          <w:sz w:val="28"/>
          <w:szCs w:val="28"/>
          <w:lang w:val="uk-UA"/>
        </w:rPr>
        <w:t xml:space="preserve">рекомендована максимальна кількість тварин (собак та/або котів), що утримуються у квартирі – 4 тварини, у разі отримання в приватному будинку (особняку) – 6 тварин </w:t>
      </w:r>
      <w:r w:rsidRPr="00FB542C">
        <w:rPr>
          <w:rFonts w:ascii="Times New Roman" w:hAnsi="Times New Roman" w:cs="Times New Roman"/>
          <w:sz w:val="28"/>
          <w:szCs w:val="28"/>
          <w:lang w:val="uk-UA"/>
        </w:rPr>
        <w:t>та закріпити рекомендовану</w:t>
      </w:r>
      <w:r w:rsidRPr="00FB542C">
        <w:rPr>
          <w:rFonts w:ascii="Times New Roman" w:hAnsi="Times New Roman" w:cs="Times New Roman"/>
          <w:i/>
          <w:sz w:val="28"/>
          <w:szCs w:val="28"/>
          <w:lang w:val="uk-UA"/>
        </w:rPr>
        <w:t xml:space="preserve"> </w:t>
      </w:r>
      <w:r w:rsidRPr="00FB542C">
        <w:rPr>
          <w:rFonts w:ascii="Times New Roman" w:hAnsi="Times New Roman" w:cs="Times New Roman"/>
          <w:sz w:val="28"/>
          <w:szCs w:val="28"/>
          <w:lang w:val="uk-UA"/>
        </w:rPr>
        <w:t>максимальну кількість домашніх тварин для утримання у квартирі багатоповерхового будинку у м. Запоріжжя.</w:t>
      </w:r>
    </w:p>
    <w:p w:rsidR="0071279B" w:rsidRPr="00FB542C" w:rsidRDefault="0071279B" w:rsidP="0071279B">
      <w:pPr>
        <w:pStyle w:val="HTML"/>
        <w:spacing w:line="360" w:lineRule="auto"/>
        <w:ind w:firstLine="919"/>
        <w:jc w:val="both"/>
        <w:rPr>
          <w:rStyle w:val="markedcontent"/>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2) п. 3.4.4 щодо реєстрації (перереєстрації) домашніх тварин </w:t>
      </w:r>
      <w:r w:rsidRPr="00FB542C">
        <w:rPr>
          <w:rStyle w:val="markedcontent"/>
          <w:rFonts w:ascii="Arial" w:hAnsi="Arial" w:cs="Arial"/>
          <w:sz w:val="35"/>
          <w:szCs w:val="35"/>
          <w:lang w:val="uk-UA"/>
        </w:rPr>
        <w:t>(</w:t>
      </w:r>
      <w:r w:rsidRPr="00FB542C">
        <w:rPr>
          <w:rStyle w:val="markedcontent"/>
          <w:rFonts w:ascii="Times New Roman" w:hAnsi="Times New Roman" w:cs="Times New Roman"/>
          <w:sz w:val="28"/>
          <w:szCs w:val="28"/>
          <w:lang w:val="uk-UA"/>
        </w:rPr>
        <w:t>у тому числі, породних собак та котів). Враховуючи досвід м. Львова, м. Харкова,    м. Дніпра, м. Суми викласти у наступній редакції:</w:t>
      </w:r>
    </w:p>
    <w:p w:rsidR="0071279B" w:rsidRPr="00FB542C" w:rsidRDefault="0071279B" w:rsidP="0071279B">
      <w:pPr>
        <w:spacing w:line="360" w:lineRule="auto"/>
        <w:ind w:firstLine="919"/>
        <w:rPr>
          <w:bCs/>
          <w:szCs w:val="28"/>
        </w:rPr>
      </w:pPr>
      <w:r w:rsidRPr="00FB542C">
        <w:rPr>
          <w:szCs w:val="28"/>
        </w:rPr>
        <w:t xml:space="preserve">«У м. Запоріжжя діє обов’язкова реєстрація собак, що утримуються фізичними або юридичними особами на території міста, та добровільна реєстрація котів, що проводиться за бажанням власника. </w:t>
      </w:r>
      <w:r w:rsidRPr="00FB542C">
        <w:rPr>
          <w:bCs/>
          <w:szCs w:val="28"/>
        </w:rPr>
        <w:t xml:space="preserve">Реєстрація тварин в т.ч. домашніх собак і котів проводиться з метою: єдиного обліку цих тварин у місті Запоріжжя, у тому числі для організації пошуку загублених тварин та повернення їх власникам; контролю за чисельністю безпритульних тварин; здійснення контролю за дотриманням ветеринарно-санітарних вимог, а також швидких та дійових заходів в разі виникнення загрози епізоотичному благополуччю в місті; вирішення проблемних питань і конфліктних ситуацій, пов’язаних з утриманням домашніх собак та котів у м. Запоріжжя. Реєстрація тварин на території м. Запоріжжя здійснюється ветеринарними клініками (лікарнями), належним чином зареєстрованими приватними ветеринарними лікарями, іншими установами і організаціями, основною метою діяльності яких є утримання чи поводження з тваринами, кінологічними клубами чи товариствами (в подальшому Реєстратори) </w:t>
      </w:r>
      <w:r w:rsidRPr="00FB542C">
        <w:rPr>
          <w:bCs/>
          <w:szCs w:val="28"/>
        </w:rPr>
        <w:lastRenderedPageBreak/>
        <w:t xml:space="preserve">шляхом фіксації ідентифікуючих ознак в т.ч. тавруванням і чіпуванням. Акумуляцію даних про зареєстрованих тварин на території міста  здійснює КП «Побутовик». </w:t>
      </w:r>
    </w:p>
    <w:p w:rsidR="0071279B" w:rsidRPr="00FB542C" w:rsidRDefault="0071279B" w:rsidP="0071279B">
      <w:pPr>
        <w:spacing w:line="360" w:lineRule="auto"/>
        <w:ind w:firstLine="919"/>
        <w:rPr>
          <w:szCs w:val="28"/>
        </w:rPr>
      </w:pPr>
      <w:r w:rsidRPr="00FB542C">
        <w:rPr>
          <w:szCs w:val="28"/>
        </w:rPr>
        <w:t>3) п. 3.6.6 щодо вигулу доповнити: «власникам домашніх тварин забороняється відпускати собак без супроводу людини (самовигул)».</w:t>
      </w:r>
    </w:p>
    <w:p w:rsidR="0071279B" w:rsidRPr="00FB542C" w:rsidRDefault="0071279B" w:rsidP="0071279B">
      <w:pPr>
        <w:spacing w:line="360" w:lineRule="auto"/>
        <w:ind w:firstLine="919"/>
        <w:rPr>
          <w:color w:val="000000"/>
          <w:szCs w:val="28"/>
        </w:rPr>
      </w:pPr>
      <w:r w:rsidRPr="00FB542C">
        <w:rPr>
          <w:szCs w:val="28"/>
        </w:rPr>
        <w:t>4) Враховуючи досвід м. Дніпра, м. Одеси, м. Суми доповнити Правила п. 3.6.23: «власникам домашніх тварин забороняється к</w:t>
      </w:r>
      <w:r w:rsidRPr="00FB542C">
        <w:rPr>
          <w:color w:val="000000"/>
          <w:szCs w:val="28"/>
        </w:rPr>
        <w:t>упати та мити тварину в громадських місцях купання, пляжах, ставках, фонтанах».</w:t>
      </w:r>
    </w:p>
    <w:p w:rsidR="0071279B" w:rsidRPr="00FB542C" w:rsidRDefault="0071279B" w:rsidP="0071279B">
      <w:pPr>
        <w:spacing w:line="360" w:lineRule="auto"/>
        <w:ind w:firstLine="919"/>
        <w:rPr>
          <w:rStyle w:val="markedcontent"/>
          <w:szCs w:val="28"/>
        </w:rPr>
      </w:pPr>
      <w:r w:rsidRPr="00FB542C">
        <w:rPr>
          <w:color w:val="000000"/>
          <w:szCs w:val="28"/>
        </w:rPr>
        <w:t>5) п. 10.1, п. 10.2 вважаємо за доцільне  вилучити, а  п. 10.5 Правил щодо п</w:t>
      </w:r>
      <w:r w:rsidRPr="00FB542C">
        <w:rPr>
          <w:rStyle w:val="markedcontent"/>
          <w:szCs w:val="28"/>
        </w:rPr>
        <w:t xml:space="preserve">оховання або утилізації трупів собак та котів викласти у редакції: «Поховання померлих домашніх тварин, у т.ч. шляхом кремації, здійснюється за рахунок їх власників КП «Побутовик» на місцях поховання, відведених органами місцевого самоврядування у встановленому законодавством порядку, з дотриманням санітарно-епідеміологічного та екологічного законодавства». </w:t>
      </w:r>
    </w:p>
    <w:p w:rsidR="0071279B" w:rsidRPr="00FB542C" w:rsidRDefault="0071279B" w:rsidP="0071279B">
      <w:pPr>
        <w:spacing w:line="360" w:lineRule="auto"/>
        <w:ind w:firstLine="708"/>
        <w:rPr>
          <w:rStyle w:val="markedcontent"/>
          <w:szCs w:val="28"/>
        </w:rPr>
      </w:pPr>
      <w:r w:rsidRPr="00FB542C">
        <w:rPr>
          <w:rStyle w:val="markedcontent"/>
          <w:szCs w:val="28"/>
        </w:rPr>
        <w:t xml:space="preserve">Також, враховуючи досвід Німеччини, Швейцарії, Польщі,  вважаємо за доцільне доповнити ст. 10 Податкового кодексу України п. 10.2.3. збір з власників собак. Такий крок не лише дозволить запобігти надмірній кількості заведення та утримання собак одним власником у багатоквартирному будинку, але й надасть можливість місцевим бюджетам фінансувати будівництво спеціалізованих зон вигулу та дресирування собак, муніципальних притулків для бездоглядних тварин, їх утримання, стерилізацію, щеплення та ветеринарне обслуговування. </w:t>
      </w:r>
    </w:p>
    <w:p w:rsidR="0071279B" w:rsidRPr="00FB542C" w:rsidRDefault="0071279B" w:rsidP="0071279B">
      <w:pPr>
        <w:spacing w:line="360" w:lineRule="auto"/>
        <w:ind w:firstLine="708"/>
        <w:rPr>
          <w:rStyle w:val="markedcontent"/>
          <w:szCs w:val="28"/>
        </w:rPr>
      </w:pPr>
      <w:r w:rsidRPr="00FB542C">
        <w:rPr>
          <w:rStyle w:val="markedcontent"/>
          <w:szCs w:val="28"/>
        </w:rPr>
        <w:t xml:space="preserve">Підсумовуючи можна констатувати, що на сьогоднішній день проблема правового регулювання в сфері утримання домашніх тварин, особливо у багатоквартирних будинках є важливою та актуальною в умовах проведення муніципально-правової реформи враховуючи євроінтеграційний вектор розвитку </w:t>
      </w:r>
      <w:r w:rsidRPr="00FB542C">
        <w:rPr>
          <w:rStyle w:val="markedcontent"/>
          <w:szCs w:val="28"/>
        </w:rPr>
        <w:lastRenderedPageBreak/>
        <w:t xml:space="preserve">України, а тому потребує здійснення відповідних трансформацій з урахуванням позитивного досвіду зарубіжних країн. </w:t>
      </w:r>
    </w:p>
    <w:p w:rsidR="0071279B" w:rsidRPr="00FB542C" w:rsidRDefault="0071279B" w:rsidP="0071279B">
      <w:pPr>
        <w:spacing w:line="360" w:lineRule="auto"/>
        <w:ind w:firstLine="919"/>
        <w:jc w:val="center"/>
        <w:rPr>
          <w:rStyle w:val="markedcontent"/>
          <w:b/>
          <w:szCs w:val="28"/>
        </w:rPr>
      </w:pPr>
    </w:p>
    <w:p w:rsidR="0071279B" w:rsidRPr="00FB542C" w:rsidRDefault="0071279B" w:rsidP="0071279B">
      <w:pPr>
        <w:spacing w:line="360" w:lineRule="auto"/>
        <w:ind w:firstLine="919"/>
        <w:jc w:val="center"/>
        <w:rPr>
          <w:rStyle w:val="markedcontent"/>
          <w:b/>
          <w:szCs w:val="28"/>
        </w:rPr>
      </w:pPr>
      <w:r w:rsidRPr="00FB542C">
        <w:rPr>
          <w:rStyle w:val="markedcontent"/>
          <w:b/>
          <w:szCs w:val="28"/>
        </w:rPr>
        <w:t>Список використаних  джерел:</w:t>
      </w:r>
    </w:p>
    <w:p w:rsidR="0071279B" w:rsidRPr="00FB542C" w:rsidRDefault="0071279B" w:rsidP="0071279B">
      <w:pPr>
        <w:spacing w:line="360" w:lineRule="auto"/>
        <w:ind w:firstLine="919"/>
        <w:jc w:val="center"/>
        <w:rPr>
          <w:rStyle w:val="markedcontent"/>
          <w:b/>
          <w:szCs w:val="28"/>
        </w:rPr>
      </w:pPr>
    </w:p>
    <w:p w:rsidR="0071279B" w:rsidRPr="00FB542C" w:rsidRDefault="0071279B" w:rsidP="0071279B">
      <w:pPr>
        <w:pStyle w:val="a9"/>
        <w:numPr>
          <w:ilvl w:val="0"/>
          <w:numId w:val="32"/>
        </w:numPr>
        <w:spacing w:line="360" w:lineRule="auto"/>
        <w:ind w:left="0" w:firstLine="709"/>
        <w:jc w:val="both"/>
        <w:rPr>
          <w:rStyle w:val="markedcontent"/>
          <w:rFonts w:ascii="Times New Roman" w:hAnsi="Times New Roman"/>
          <w:sz w:val="28"/>
          <w:szCs w:val="28"/>
          <w:lang w:val="uk-UA"/>
        </w:rPr>
      </w:pPr>
      <w:r w:rsidRPr="00FB542C">
        <w:rPr>
          <w:rStyle w:val="markedcontent"/>
          <w:rFonts w:ascii="Times New Roman" w:hAnsi="Times New Roman"/>
          <w:sz w:val="28"/>
          <w:szCs w:val="28"/>
          <w:lang w:val="uk-UA"/>
        </w:rPr>
        <w:t xml:space="preserve">Больше половины украинцев держат домашних животных, в основном - собак и кошек. URL </w:t>
      </w:r>
      <w:hyperlink r:id="rId165" w:history="1">
        <w:r w:rsidRPr="00FB542C">
          <w:rPr>
            <w:rStyle w:val="markedcontent"/>
            <w:rFonts w:ascii="Times New Roman" w:hAnsi="Times New Roman"/>
            <w:sz w:val="28"/>
            <w:szCs w:val="28"/>
            <w:lang w:val="uk-UA"/>
          </w:rPr>
          <w:t>https://zn.ua/UKRAINE/bolshe-poloviny-ukraincev-derzhat-domashnih-zhivotnyh-v-osnovnom-sobak-i-koshek-118017_.html</w:t>
        </w:r>
      </w:hyperlink>
    </w:p>
    <w:p w:rsidR="0071279B" w:rsidRPr="00FB542C" w:rsidRDefault="0071279B" w:rsidP="0071279B">
      <w:pPr>
        <w:pStyle w:val="a9"/>
        <w:numPr>
          <w:ilvl w:val="0"/>
          <w:numId w:val="32"/>
        </w:numPr>
        <w:spacing w:line="360" w:lineRule="auto"/>
        <w:ind w:left="0" w:firstLine="709"/>
        <w:jc w:val="both"/>
        <w:rPr>
          <w:rFonts w:ascii="Times New Roman" w:hAnsi="Times New Roman"/>
          <w:sz w:val="28"/>
          <w:szCs w:val="28"/>
          <w:lang w:val="uk-UA"/>
        </w:rPr>
      </w:pPr>
      <w:r w:rsidRPr="00FB542C">
        <w:rPr>
          <w:rFonts w:ascii="Times New Roman" w:hAnsi="Times New Roman"/>
          <w:sz w:val="28"/>
          <w:szCs w:val="28"/>
          <w:lang w:val="uk-UA"/>
        </w:rPr>
        <w:t xml:space="preserve">Статистична інформація. Населені пункти та житло. Житловий фонд. URL:  </w:t>
      </w:r>
      <w:hyperlink r:id="rId166" w:history="1">
        <w:r w:rsidRPr="00FB542C">
          <w:rPr>
            <w:rStyle w:val="a6"/>
            <w:rFonts w:ascii="Times New Roman" w:hAnsi="Times New Roman"/>
            <w:sz w:val="28"/>
            <w:szCs w:val="28"/>
            <w:lang w:val="uk-UA"/>
          </w:rPr>
          <w:t>http://www.ukrstat.gov.ua/metaopus/2021/1_07_00_01_2021.htm</w:t>
        </w:r>
      </w:hyperlink>
    </w:p>
    <w:p w:rsidR="0071279B" w:rsidRPr="00FB542C" w:rsidRDefault="0071279B" w:rsidP="0071279B">
      <w:pPr>
        <w:pStyle w:val="a9"/>
        <w:numPr>
          <w:ilvl w:val="0"/>
          <w:numId w:val="32"/>
        </w:numPr>
        <w:spacing w:line="360" w:lineRule="auto"/>
        <w:ind w:left="0" w:firstLine="709"/>
        <w:jc w:val="both"/>
        <w:rPr>
          <w:rFonts w:ascii="Times New Roman" w:hAnsi="Times New Roman"/>
          <w:sz w:val="28"/>
          <w:szCs w:val="28"/>
          <w:lang w:val="uk-UA"/>
        </w:rPr>
      </w:pPr>
      <w:r w:rsidRPr="00FB542C">
        <w:rPr>
          <w:rFonts w:ascii="Times New Roman" w:hAnsi="Times New Roman"/>
          <w:sz w:val="28"/>
          <w:szCs w:val="28"/>
          <w:lang w:val="uk-UA"/>
        </w:rPr>
        <w:t xml:space="preserve">Про благоустрій населених пунктів: Закон України від 06.09.2005 р № </w:t>
      </w:r>
      <w:r w:rsidRPr="00FB542C">
        <w:rPr>
          <w:rStyle w:val="af4"/>
          <w:rFonts w:ascii="Times New Roman" w:hAnsi="Times New Roman"/>
          <w:sz w:val="28"/>
          <w:szCs w:val="28"/>
          <w:lang w:val="uk-UA"/>
        </w:rPr>
        <w:t>2807-IV</w:t>
      </w:r>
      <w:r w:rsidRPr="00FB542C">
        <w:rPr>
          <w:rFonts w:ascii="Times New Roman" w:hAnsi="Times New Roman"/>
          <w:sz w:val="28"/>
          <w:szCs w:val="28"/>
          <w:lang w:val="uk-UA"/>
        </w:rPr>
        <w:t xml:space="preserve">. URL: </w:t>
      </w:r>
      <w:hyperlink r:id="rId167" w:anchor="Text" w:history="1">
        <w:r w:rsidRPr="00FB542C">
          <w:rPr>
            <w:rStyle w:val="a6"/>
            <w:rFonts w:ascii="Times New Roman" w:hAnsi="Times New Roman"/>
            <w:sz w:val="28"/>
            <w:szCs w:val="28"/>
            <w:lang w:val="uk-UA"/>
          </w:rPr>
          <w:t>https://zakon.rada.gov.ua/laws/show/2807-15#Text</w:t>
        </w:r>
      </w:hyperlink>
    </w:p>
    <w:p w:rsidR="0071279B" w:rsidRPr="00FB542C" w:rsidRDefault="0071279B" w:rsidP="0071279B">
      <w:pPr>
        <w:pStyle w:val="a9"/>
        <w:numPr>
          <w:ilvl w:val="0"/>
          <w:numId w:val="32"/>
        </w:numPr>
        <w:spacing w:line="360" w:lineRule="auto"/>
        <w:ind w:left="0" w:firstLine="709"/>
        <w:jc w:val="both"/>
        <w:rPr>
          <w:rStyle w:val="a6"/>
          <w:rFonts w:ascii="Times New Roman" w:hAnsi="Times New Roman"/>
          <w:sz w:val="28"/>
          <w:szCs w:val="28"/>
          <w:lang w:val="uk-UA"/>
        </w:rPr>
      </w:pPr>
      <w:r w:rsidRPr="00FB542C">
        <w:rPr>
          <w:rFonts w:ascii="Times New Roman" w:hAnsi="Times New Roman"/>
          <w:sz w:val="28"/>
          <w:szCs w:val="28"/>
          <w:lang w:val="uk-UA"/>
        </w:rPr>
        <w:t xml:space="preserve">Про захист тварин від жорстокого поводження: Закон України від </w:t>
      </w:r>
      <w:r w:rsidRPr="00FB542C">
        <w:rPr>
          <w:rStyle w:val="dat"/>
          <w:rFonts w:ascii="Times New Roman" w:hAnsi="Times New Roman"/>
          <w:sz w:val="28"/>
          <w:szCs w:val="28"/>
          <w:lang w:val="uk-UA"/>
        </w:rPr>
        <w:t>21.02.2006 р. № </w:t>
      </w:r>
      <w:r w:rsidRPr="00FB542C">
        <w:rPr>
          <w:rStyle w:val="af4"/>
          <w:rFonts w:ascii="Times New Roman" w:hAnsi="Times New Roman"/>
          <w:sz w:val="28"/>
          <w:szCs w:val="28"/>
          <w:lang w:val="uk-UA"/>
        </w:rPr>
        <w:t>3447-IV</w:t>
      </w:r>
      <w:r w:rsidRPr="00FB542C">
        <w:rPr>
          <w:rFonts w:ascii="Times New Roman" w:hAnsi="Times New Roman"/>
          <w:sz w:val="28"/>
          <w:szCs w:val="28"/>
          <w:lang w:val="uk-UA"/>
        </w:rPr>
        <w:t xml:space="preserve">. URL: </w:t>
      </w:r>
      <w:hyperlink r:id="rId168" w:anchor="Card" w:history="1">
        <w:r w:rsidRPr="00FB542C">
          <w:rPr>
            <w:rStyle w:val="a6"/>
            <w:rFonts w:ascii="Times New Roman" w:hAnsi="Times New Roman"/>
            <w:sz w:val="28"/>
            <w:szCs w:val="28"/>
            <w:lang w:val="uk-UA"/>
          </w:rPr>
          <w:t>https://zakon.rada.gov.ua/laws/show/3447-15/card2#Card</w:t>
        </w:r>
      </w:hyperlink>
    </w:p>
    <w:p w:rsidR="0071279B" w:rsidRPr="00FB542C" w:rsidRDefault="0071279B" w:rsidP="0071279B">
      <w:pPr>
        <w:pStyle w:val="1"/>
        <w:keepNext w:val="0"/>
        <w:keepLines w:val="0"/>
        <w:numPr>
          <w:ilvl w:val="0"/>
          <w:numId w:val="32"/>
        </w:numPr>
        <w:spacing w:before="0" w:line="360" w:lineRule="auto"/>
        <w:ind w:left="0" w:firstLine="709"/>
        <w:rPr>
          <w:rFonts w:ascii="Times New Roman" w:hAnsi="Times New Roman" w:cs="Times New Roman"/>
          <w:b/>
          <w:sz w:val="28"/>
          <w:szCs w:val="28"/>
        </w:rPr>
      </w:pPr>
      <w:r w:rsidRPr="00FB542C">
        <w:rPr>
          <w:rFonts w:ascii="Times New Roman" w:hAnsi="Times New Roman" w:cs="Times New Roman"/>
          <w:sz w:val="28"/>
          <w:szCs w:val="28"/>
        </w:rPr>
        <w:t xml:space="preserve">Про місцеве самоврядування в Україні: Закон України від 21.05.1997 р. № 280/97-ВР. URL: </w:t>
      </w:r>
      <w:hyperlink r:id="rId169" w:anchor="Text" w:history="1">
        <w:r w:rsidRPr="00FB542C">
          <w:rPr>
            <w:rStyle w:val="a6"/>
            <w:rFonts w:ascii="Times New Roman" w:hAnsi="Times New Roman" w:cs="Times New Roman"/>
            <w:color w:val="auto"/>
            <w:sz w:val="28"/>
            <w:szCs w:val="28"/>
          </w:rPr>
          <w:t>https://zakon.rada.gov.ua/laws/show/280/97-%D0%B2%D1%80#Text</w:t>
        </w:r>
      </w:hyperlink>
    </w:p>
    <w:p w:rsidR="0071279B" w:rsidRPr="00FB542C" w:rsidRDefault="0071279B" w:rsidP="0071279B">
      <w:pPr>
        <w:pStyle w:val="a9"/>
        <w:numPr>
          <w:ilvl w:val="0"/>
          <w:numId w:val="32"/>
        </w:numPr>
        <w:spacing w:line="360" w:lineRule="auto"/>
        <w:ind w:left="0" w:firstLine="709"/>
        <w:jc w:val="both"/>
        <w:rPr>
          <w:rFonts w:ascii="Times New Roman" w:eastAsia="Times New Roman" w:hAnsi="Times New Roman"/>
          <w:bCs/>
          <w:kern w:val="36"/>
          <w:sz w:val="28"/>
          <w:szCs w:val="28"/>
          <w:lang w:val="uk-UA" w:eastAsia="ru-RU"/>
        </w:rPr>
      </w:pPr>
      <w:r w:rsidRPr="00FB542C">
        <w:rPr>
          <w:rFonts w:ascii="Times New Roman" w:eastAsia="Times New Roman" w:hAnsi="Times New Roman"/>
          <w:bCs/>
          <w:kern w:val="36"/>
          <w:sz w:val="28"/>
          <w:szCs w:val="28"/>
          <w:lang w:val="uk-UA" w:eastAsia="ru-RU"/>
        </w:rPr>
        <w:t xml:space="preserve">Про тваринний світ: Закон України від 13.12.2001 р. № 2894-III. URL: </w:t>
      </w:r>
      <w:hyperlink r:id="rId170" w:anchor="Text" w:history="1">
        <w:r w:rsidRPr="00FB542C">
          <w:rPr>
            <w:rStyle w:val="a6"/>
            <w:rFonts w:ascii="Times New Roman" w:eastAsia="Times New Roman" w:hAnsi="Times New Roman"/>
            <w:bCs/>
            <w:kern w:val="36"/>
            <w:sz w:val="28"/>
            <w:szCs w:val="28"/>
            <w:lang w:val="uk-UA" w:eastAsia="ru-RU"/>
          </w:rPr>
          <w:t>https://zakon.rada.gov.ua/laws/show/2894-14#Text</w:t>
        </w:r>
      </w:hyperlink>
    </w:p>
    <w:p w:rsidR="0071279B" w:rsidRPr="00FB542C" w:rsidRDefault="0071279B" w:rsidP="0071279B">
      <w:pPr>
        <w:pStyle w:val="1"/>
        <w:keepNext w:val="0"/>
        <w:keepLines w:val="0"/>
        <w:numPr>
          <w:ilvl w:val="0"/>
          <w:numId w:val="32"/>
        </w:numPr>
        <w:spacing w:before="0" w:line="360" w:lineRule="auto"/>
        <w:ind w:left="0" w:firstLine="709"/>
        <w:rPr>
          <w:rFonts w:ascii="Times New Roman" w:hAnsi="Times New Roman" w:cs="Times New Roman"/>
          <w:b/>
          <w:bCs/>
          <w:sz w:val="28"/>
          <w:szCs w:val="28"/>
        </w:rPr>
      </w:pPr>
      <w:r w:rsidRPr="00FB542C">
        <w:rPr>
          <w:rFonts w:ascii="Times New Roman" w:hAnsi="Times New Roman" w:cs="Times New Roman"/>
          <w:sz w:val="28"/>
          <w:szCs w:val="28"/>
        </w:rPr>
        <w:t xml:space="preserve">Про охорону навколишнього природного середовища: Закон України від 25.06.1991 р. № 1264-XII. URL: </w:t>
      </w:r>
      <w:hyperlink r:id="rId171" w:anchor="Text" w:history="1">
        <w:r w:rsidRPr="00FB542C">
          <w:rPr>
            <w:rStyle w:val="a6"/>
            <w:rFonts w:ascii="Times New Roman" w:hAnsi="Times New Roman" w:cs="Times New Roman"/>
            <w:color w:val="auto"/>
            <w:sz w:val="28"/>
            <w:szCs w:val="28"/>
          </w:rPr>
          <w:t>https://zakon.rada.gov.ua/laws/show/1264-12#Text</w:t>
        </w:r>
      </w:hyperlink>
    </w:p>
    <w:p w:rsidR="0071279B" w:rsidRPr="00FB542C" w:rsidRDefault="0071279B" w:rsidP="0071279B">
      <w:pPr>
        <w:pStyle w:val="1"/>
        <w:keepNext w:val="0"/>
        <w:keepLines w:val="0"/>
        <w:numPr>
          <w:ilvl w:val="0"/>
          <w:numId w:val="32"/>
        </w:numPr>
        <w:spacing w:before="0" w:line="360" w:lineRule="auto"/>
        <w:ind w:left="0" w:firstLine="709"/>
        <w:rPr>
          <w:rFonts w:ascii="Times New Roman" w:hAnsi="Times New Roman" w:cs="Times New Roman"/>
          <w:b/>
          <w:bCs/>
          <w:sz w:val="28"/>
          <w:szCs w:val="28"/>
        </w:rPr>
      </w:pPr>
      <w:r w:rsidRPr="00FB542C">
        <w:rPr>
          <w:rFonts w:ascii="Times New Roman" w:hAnsi="Times New Roman" w:cs="Times New Roman"/>
          <w:sz w:val="28"/>
          <w:szCs w:val="28"/>
        </w:rPr>
        <w:t xml:space="preserve">Про ветеринарну медицину: Закон України від 25.06.1992 р. № 2498-XII.  URL: </w:t>
      </w:r>
      <w:hyperlink r:id="rId172" w:anchor="Text" w:history="1">
        <w:r w:rsidRPr="00FB542C">
          <w:rPr>
            <w:rStyle w:val="a6"/>
            <w:rFonts w:ascii="Times New Roman" w:hAnsi="Times New Roman" w:cs="Times New Roman"/>
            <w:color w:val="auto"/>
            <w:sz w:val="28"/>
            <w:szCs w:val="28"/>
          </w:rPr>
          <w:t>https://zakon.rada.gov.ua/laws/show/2498-12#Text</w:t>
        </w:r>
      </w:hyperlink>
    </w:p>
    <w:p w:rsidR="0071279B" w:rsidRPr="00FB542C" w:rsidRDefault="0071279B" w:rsidP="0071279B">
      <w:pPr>
        <w:pStyle w:val="1"/>
        <w:keepNext w:val="0"/>
        <w:keepLines w:val="0"/>
        <w:numPr>
          <w:ilvl w:val="0"/>
          <w:numId w:val="32"/>
        </w:numPr>
        <w:spacing w:before="0" w:line="360" w:lineRule="auto"/>
        <w:ind w:left="0" w:firstLine="709"/>
        <w:rPr>
          <w:rFonts w:ascii="Times New Roman" w:hAnsi="Times New Roman" w:cs="Times New Roman"/>
          <w:b/>
          <w:bCs/>
          <w:sz w:val="28"/>
          <w:szCs w:val="28"/>
        </w:rPr>
      </w:pPr>
      <w:r w:rsidRPr="00FB542C">
        <w:rPr>
          <w:rFonts w:ascii="Times New Roman" w:hAnsi="Times New Roman" w:cs="Times New Roman"/>
          <w:sz w:val="28"/>
          <w:szCs w:val="28"/>
        </w:rPr>
        <w:lastRenderedPageBreak/>
        <w:t xml:space="preserve">Про забезпечення санітарного та епідемічного благополуччя населення: Закон України від 24.02.1994 р. № 4004-XII. URL: </w:t>
      </w:r>
      <w:hyperlink r:id="rId173" w:anchor="Text" w:history="1">
        <w:r w:rsidRPr="00FB542C">
          <w:rPr>
            <w:rStyle w:val="a6"/>
            <w:rFonts w:ascii="Times New Roman" w:hAnsi="Times New Roman" w:cs="Times New Roman"/>
            <w:color w:val="auto"/>
            <w:sz w:val="28"/>
            <w:szCs w:val="28"/>
          </w:rPr>
          <w:t>https://zakon.rada.gov.ua/laws/show/4004-12#Text</w:t>
        </w:r>
      </w:hyperlink>
    </w:p>
    <w:p w:rsidR="0071279B" w:rsidRPr="00FB542C" w:rsidRDefault="0071279B" w:rsidP="0071279B">
      <w:pPr>
        <w:pStyle w:val="1"/>
        <w:keepNext w:val="0"/>
        <w:keepLines w:val="0"/>
        <w:numPr>
          <w:ilvl w:val="0"/>
          <w:numId w:val="32"/>
        </w:numPr>
        <w:spacing w:before="0" w:line="360" w:lineRule="auto"/>
        <w:ind w:left="0" w:firstLine="709"/>
        <w:rPr>
          <w:rFonts w:ascii="Times New Roman" w:hAnsi="Times New Roman" w:cs="Times New Roman"/>
          <w:b/>
          <w:bCs/>
          <w:sz w:val="28"/>
          <w:szCs w:val="28"/>
        </w:rPr>
      </w:pPr>
      <w:r w:rsidRPr="00FB542C">
        <w:rPr>
          <w:rFonts w:ascii="Times New Roman" w:hAnsi="Times New Roman" w:cs="Times New Roman"/>
          <w:sz w:val="28"/>
          <w:szCs w:val="28"/>
        </w:rPr>
        <w:t xml:space="preserve">Про захист населення від інфекційних хвороб: Закон України від 06.04.2000 р. № 1645-III. URL: </w:t>
      </w:r>
      <w:hyperlink r:id="rId174" w:anchor="Text" w:history="1">
        <w:r w:rsidRPr="00FB542C">
          <w:rPr>
            <w:rStyle w:val="a6"/>
            <w:rFonts w:ascii="Times New Roman" w:hAnsi="Times New Roman" w:cs="Times New Roman"/>
            <w:color w:val="auto"/>
            <w:sz w:val="28"/>
            <w:szCs w:val="28"/>
          </w:rPr>
          <w:t>https://zakon.rada.gov.ua/laws/show/1645-14#Text</w:t>
        </w:r>
      </w:hyperlink>
    </w:p>
    <w:p w:rsidR="0071279B" w:rsidRPr="00FB542C" w:rsidRDefault="0071279B" w:rsidP="0071279B">
      <w:pPr>
        <w:pStyle w:val="1"/>
        <w:keepNext w:val="0"/>
        <w:keepLines w:val="0"/>
        <w:numPr>
          <w:ilvl w:val="0"/>
          <w:numId w:val="32"/>
        </w:numPr>
        <w:spacing w:before="0" w:line="360" w:lineRule="auto"/>
        <w:ind w:left="0" w:firstLine="709"/>
        <w:rPr>
          <w:rFonts w:ascii="Times New Roman" w:hAnsi="Times New Roman" w:cs="Times New Roman"/>
          <w:b/>
          <w:sz w:val="28"/>
          <w:szCs w:val="28"/>
        </w:rPr>
      </w:pPr>
      <w:r w:rsidRPr="00FB542C">
        <w:rPr>
          <w:rFonts w:ascii="Times New Roman" w:hAnsi="Times New Roman" w:cs="Times New Roman"/>
          <w:sz w:val="28"/>
          <w:szCs w:val="28"/>
        </w:rPr>
        <w:t>Методичні рекомендації з розроблення плану утримання домашніх тварин у населених пунктах, затверджені наказом Міністерства охорони навколишнього природнього середовища України від 02 червня 2009 року № 264. </w:t>
      </w:r>
      <w:hyperlink r:id="rId175" w:history="1">
        <w:r w:rsidRPr="00FB542C">
          <w:rPr>
            <w:rStyle w:val="a6"/>
            <w:rFonts w:ascii="Times New Roman" w:hAnsi="Times New Roman" w:cs="Times New Roman"/>
            <w:color w:val="auto"/>
            <w:sz w:val="28"/>
            <w:szCs w:val="28"/>
          </w:rPr>
          <w:t>URL:https://www.google.com/url?sa=t&amp;rct=j&amp;q=&amp;esrc=s&amp;source=web&amp;cd=&amp;ved</w:t>
        </w:r>
      </w:hyperlink>
    </w:p>
    <w:p w:rsidR="0071279B" w:rsidRPr="00FB542C" w:rsidRDefault="0071279B" w:rsidP="0071279B">
      <w:pPr>
        <w:pStyle w:val="1"/>
        <w:keepNext w:val="0"/>
        <w:keepLines w:val="0"/>
        <w:numPr>
          <w:ilvl w:val="0"/>
          <w:numId w:val="32"/>
        </w:numPr>
        <w:spacing w:before="0" w:line="360" w:lineRule="auto"/>
        <w:ind w:left="113" w:firstLine="709"/>
        <w:rPr>
          <w:rFonts w:ascii="Times New Roman" w:hAnsi="Times New Roman" w:cs="Times New Roman"/>
          <w:b/>
          <w:sz w:val="28"/>
          <w:szCs w:val="28"/>
        </w:rPr>
      </w:pPr>
      <w:r w:rsidRPr="00FB542C">
        <w:rPr>
          <w:rFonts w:ascii="Times New Roman" w:hAnsi="Times New Roman" w:cs="Times New Roman"/>
          <w:sz w:val="28"/>
          <w:szCs w:val="28"/>
        </w:rPr>
        <w:t xml:space="preserve">Навіщо потрібен домашній улюбленець? Спецтема: Заведіть домашню тварину. URL: </w:t>
      </w:r>
      <w:hyperlink r:id="rId176" w:history="1">
        <w:r w:rsidRPr="00FB542C">
          <w:rPr>
            <w:rStyle w:val="a6"/>
            <w:rFonts w:ascii="Times New Roman" w:hAnsi="Times New Roman" w:cs="Times New Roman"/>
            <w:color w:val="auto"/>
            <w:sz w:val="28"/>
            <w:szCs w:val="28"/>
          </w:rPr>
          <w:t>http://kafedra-press.kiev.ua/specalna-tema/121-navscho-potrben-domashny-ulyublenec-spectema-zavedt-domashnyu-tvarinu.html</w:t>
        </w:r>
      </w:hyperlink>
    </w:p>
    <w:p w:rsidR="0071279B" w:rsidRPr="00FB542C" w:rsidRDefault="0071279B" w:rsidP="0071279B">
      <w:pPr>
        <w:pStyle w:val="1"/>
        <w:keepNext w:val="0"/>
        <w:keepLines w:val="0"/>
        <w:numPr>
          <w:ilvl w:val="0"/>
          <w:numId w:val="32"/>
        </w:numPr>
        <w:spacing w:before="0" w:line="360" w:lineRule="auto"/>
        <w:ind w:left="113" w:firstLine="709"/>
        <w:rPr>
          <w:rStyle w:val="markedcontent"/>
          <w:rFonts w:ascii="Times New Roman" w:hAnsi="Times New Roman" w:cs="Times New Roman"/>
          <w:b/>
          <w:sz w:val="28"/>
          <w:szCs w:val="28"/>
        </w:rPr>
      </w:pPr>
      <w:r w:rsidRPr="00FB542C">
        <w:rPr>
          <w:rFonts w:ascii="Times New Roman" w:hAnsi="Times New Roman" w:cs="Times New Roman"/>
          <w:sz w:val="28"/>
          <w:szCs w:val="28"/>
        </w:rPr>
        <w:t xml:space="preserve">Рішення Хортицького районного суду м. Запоріжжя від 28 травня 2019 р., судова справа № 337/866/19. </w:t>
      </w:r>
      <w:r w:rsidRPr="00FB542C">
        <w:rPr>
          <w:rStyle w:val="markedcontent"/>
          <w:rFonts w:ascii="Times New Roman" w:hAnsi="Times New Roman" w:cs="Times New Roman"/>
          <w:sz w:val="28"/>
          <w:szCs w:val="28"/>
        </w:rPr>
        <w:t>URL:</w:t>
      </w:r>
      <w:r w:rsidRPr="00FB542C">
        <w:rPr>
          <w:rFonts w:ascii="Times New Roman" w:hAnsi="Times New Roman" w:cs="Times New Roman"/>
          <w:sz w:val="28"/>
          <w:szCs w:val="28"/>
        </w:rPr>
        <w:t xml:space="preserve"> </w:t>
      </w:r>
      <w:hyperlink r:id="rId177" w:history="1">
        <w:r w:rsidRPr="00FB542C">
          <w:rPr>
            <w:rStyle w:val="a6"/>
            <w:rFonts w:ascii="Times New Roman" w:hAnsi="Times New Roman" w:cs="Times New Roman"/>
            <w:color w:val="auto"/>
            <w:sz w:val="28"/>
            <w:szCs w:val="28"/>
          </w:rPr>
          <w:t>https://reyestr.court.gov.ua/Review/82303370</w:t>
        </w:r>
      </w:hyperlink>
    </w:p>
    <w:p w:rsidR="0071279B" w:rsidRPr="00FB542C" w:rsidRDefault="0071279B" w:rsidP="0071279B">
      <w:pPr>
        <w:pStyle w:val="1"/>
        <w:keepNext w:val="0"/>
        <w:keepLines w:val="0"/>
        <w:numPr>
          <w:ilvl w:val="0"/>
          <w:numId w:val="32"/>
        </w:numPr>
        <w:spacing w:before="0" w:line="360" w:lineRule="auto"/>
        <w:ind w:left="113" w:firstLine="709"/>
        <w:rPr>
          <w:rFonts w:ascii="Times New Roman" w:hAnsi="Times New Roman" w:cs="Times New Roman"/>
          <w:b/>
          <w:sz w:val="28"/>
          <w:szCs w:val="28"/>
        </w:rPr>
      </w:pPr>
      <w:r w:rsidRPr="00FB542C">
        <w:rPr>
          <w:rFonts w:ascii="Times New Roman" w:hAnsi="Times New Roman" w:cs="Times New Roman"/>
          <w:sz w:val="28"/>
          <w:szCs w:val="28"/>
        </w:rPr>
        <w:t>Заочне рішення Орджонікідзевського районного суду м. Запоріжжя від 02 червня 2021 р., справа № 335/7988/20. </w:t>
      </w:r>
      <w:r w:rsidRPr="00FB542C">
        <w:rPr>
          <w:rStyle w:val="markedcontent"/>
          <w:rFonts w:ascii="Times New Roman" w:hAnsi="Times New Roman" w:cs="Times New Roman"/>
          <w:sz w:val="28"/>
          <w:szCs w:val="28"/>
        </w:rPr>
        <w:t>URL:https://reyestr.court.gov.ua/Review/98223115</w:t>
      </w:r>
    </w:p>
    <w:p w:rsidR="0071279B" w:rsidRPr="00FB542C" w:rsidRDefault="0071279B" w:rsidP="0071279B">
      <w:pPr>
        <w:pStyle w:val="1"/>
        <w:keepNext w:val="0"/>
        <w:keepLines w:val="0"/>
        <w:numPr>
          <w:ilvl w:val="0"/>
          <w:numId w:val="32"/>
        </w:numPr>
        <w:spacing w:before="0" w:line="360" w:lineRule="auto"/>
        <w:ind w:left="113" w:firstLine="709"/>
        <w:rPr>
          <w:rStyle w:val="markedcontent"/>
          <w:rFonts w:ascii="Times New Roman" w:hAnsi="Times New Roman" w:cs="Times New Roman"/>
          <w:b/>
          <w:sz w:val="28"/>
          <w:szCs w:val="28"/>
        </w:rPr>
      </w:pPr>
      <w:r w:rsidRPr="00FB542C">
        <w:rPr>
          <w:rFonts w:ascii="Times New Roman" w:hAnsi="Times New Roman" w:cs="Times New Roman"/>
          <w:sz w:val="28"/>
          <w:szCs w:val="28"/>
        </w:rPr>
        <w:t xml:space="preserve">Постанова Запорізького апеляційного суду  від 27 листопада 2019 р.,  справа № 337/866/19. </w:t>
      </w:r>
      <w:r w:rsidRPr="00FB542C">
        <w:rPr>
          <w:rStyle w:val="markedcontent"/>
          <w:rFonts w:ascii="Times New Roman" w:hAnsi="Times New Roman" w:cs="Times New Roman"/>
          <w:sz w:val="28"/>
          <w:szCs w:val="28"/>
        </w:rPr>
        <w:t xml:space="preserve">URL: </w:t>
      </w:r>
      <w:hyperlink r:id="rId178" w:history="1">
        <w:r w:rsidRPr="00FB542C">
          <w:rPr>
            <w:rStyle w:val="a6"/>
            <w:rFonts w:ascii="Times New Roman" w:hAnsi="Times New Roman" w:cs="Times New Roman"/>
            <w:color w:val="auto"/>
            <w:sz w:val="28"/>
            <w:szCs w:val="28"/>
          </w:rPr>
          <w:t>https://reyestr.court.gov.ua/Review/85984691</w:t>
        </w:r>
      </w:hyperlink>
      <w:r w:rsidRPr="00FB542C">
        <w:rPr>
          <w:rStyle w:val="markedcontent"/>
          <w:rFonts w:ascii="Times New Roman" w:hAnsi="Times New Roman" w:cs="Times New Roman"/>
          <w:sz w:val="28"/>
          <w:szCs w:val="28"/>
        </w:rPr>
        <w:t>.</w:t>
      </w:r>
    </w:p>
    <w:p w:rsidR="0071279B" w:rsidRPr="00FB542C" w:rsidRDefault="0071279B" w:rsidP="0071279B">
      <w:pPr>
        <w:pStyle w:val="1"/>
        <w:keepNext w:val="0"/>
        <w:keepLines w:val="0"/>
        <w:numPr>
          <w:ilvl w:val="0"/>
          <w:numId w:val="32"/>
        </w:numPr>
        <w:spacing w:before="0" w:line="360" w:lineRule="auto"/>
        <w:ind w:left="113" w:firstLine="709"/>
        <w:rPr>
          <w:rFonts w:ascii="Times New Roman" w:hAnsi="Times New Roman" w:cs="Times New Roman"/>
          <w:b/>
          <w:sz w:val="28"/>
          <w:szCs w:val="28"/>
        </w:rPr>
      </w:pPr>
      <w:r w:rsidRPr="00FB542C">
        <w:rPr>
          <w:rFonts w:ascii="Times New Roman" w:hAnsi="Times New Roman" w:cs="Times New Roman"/>
          <w:sz w:val="28"/>
          <w:szCs w:val="28"/>
        </w:rPr>
        <w:t xml:space="preserve">Електронна петиція №ЕлП-0012-Х щодо створення спеціалізованих зон для вигулу домашніх тварин у м. Запоріжжя. Електронні петиції м. Запоріжжя. </w:t>
      </w:r>
      <w:r w:rsidRPr="00FB542C">
        <w:rPr>
          <w:rStyle w:val="markedcontent"/>
          <w:rFonts w:ascii="Times New Roman" w:hAnsi="Times New Roman" w:cs="Times New Roman"/>
          <w:sz w:val="28"/>
          <w:szCs w:val="28"/>
        </w:rPr>
        <w:t xml:space="preserve">URL: </w:t>
      </w:r>
      <w:hyperlink r:id="rId179" w:history="1">
        <w:r w:rsidRPr="00FB542C">
          <w:rPr>
            <w:rStyle w:val="a6"/>
            <w:rFonts w:ascii="Times New Roman" w:hAnsi="Times New Roman" w:cs="Times New Roman"/>
            <w:color w:val="auto"/>
            <w:sz w:val="28"/>
            <w:szCs w:val="28"/>
          </w:rPr>
          <w:t>https://ep.zp.gov.ua/uk/petitions/stvoryty-spetsializovani-zony-vygulu-domashnikh-tvaryn</w:t>
        </w:r>
      </w:hyperlink>
    </w:p>
    <w:p w:rsidR="0071279B" w:rsidRPr="00FB542C" w:rsidRDefault="0071279B" w:rsidP="0071279B">
      <w:pPr>
        <w:pStyle w:val="1"/>
        <w:keepNext w:val="0"/>
        <w:keepLines w:val="0"/>
        <w:numPr>
          <w:ilvl w:val="0"/>
          <w:numId w:val="32"/>
        </w:numPr>
        <w:spacing w:before="0" w:line="360" w:lineRule="auto"/>
        <w:ind w:left="113" w:firstLine="709"/>
        <w:rPr>
          <w:rFonts w:ascii="Times New Roman" w:hAnsi="Times New Roman" w:cs="Times New Roman"/>
          <w:b/>
          <w:sz w:val="28"/>
          <w:szCs w:val="28"/>
        </w:rPr>
      </w:pPr>
      <w:r w:rsidRPr="00FB542C">
        <w:rPr>
          <w:rFonts w:ascii="Times New Roman" w:hAnsi="Times New Roman" w:cs="Times New Roman"/>
          <w:sz w:val="28"/>
          <w:szCs w:val="28"/>
        </w:rPr>
        <w:t>Рейтинг роботи муніципалітетів з безпритульними тваринами URL: w.uaaa.org.ua/uk/stats?sort=total_animals</w:t>
      </w:r>
    </w:p>
    <w:p w:rsidR="0071279B" w:rsidRPr="00FB542C" w:rsidRDefault="0071279B" w:rsidP="0071279B">
      <w:pPr>
        <w:pStyle w:val="1"/>
        <w:keepNext w:val="0"/>
        <w:keepLines w:val="0"/>
        <w:numPr>
          <w:ilvl w:val="0"/>
          <w:numId w:val="32"/>
        </w:numPr>
        <w:spacing w:before="0" w:line="360" w:lineRule="auto"/>
        <w:ind w:left="113" w:firstLine="709"/>
        <w:rPr>
          <w:rFonts w:ascii="Times New Roman" w:hAnsi="Times New Roman" w:cs="Times New Roman"/>
          <w:b/>
          <w:sz w:val="28"/>
          <w:szCs w:val="28"/>
        </w:rPr>
      </w:pPr>
      <w:r w:rsidRPr="00FB542C">
        <w:rPr>
          <w:rFonts w:ascii="Times New Roman" w:hAnsi="Times New Roman" w:cs="Times New Roman"/>
          <w:sz w:val="28"/>
          <w:szCs w:val="28"/>
        </w:rPr>
        <w:lastRenderedPageBreak/>
        <w:t>Правила утримання собак, котів і хижих тварин громадянами, підприємствами, установами та організаціями м. Запоріжжя: Рішення Запорізької міської ради від 27 грудня 2011 р. № 35.</w:t>
      </w:r>
      <w:r w:rsidRPr="00FB542C">
        <w:rPr>
          <w:rStyle w:val="markedcontent"/>
          <w:rFonts w:ascii="Times New Roman" w:hAnsi="Times New Roman" w:cs="Times New Roman"/>
          <w:sz w:val="28"/>
          <w:szCs w:val="28"/>
        </w:rPr>
        <w:t xml:space="preserve"> URL: </w:t>
      </w:r>
      <w:hyperlink r:id="rId180" w:history="1">
        <w:r w:rsidRPr="00FB542C">
          <w:rPr>
            <w:rStyle w:val="a6"/>
            <w:rFonts w:ascii="Times New Roman" w:hAnsi="Times New Roman" w:cs="Times New Roman"/>
            <w:color w:val="auto"/>
            <w:sz w:val="28"/>
            <w:szCs w:val="28"/>
          </w:rPr>
          <w:t>https://zp.gov.ua/upload/files/o_1cnp19h5fv8eluo1ges1fd1dkr1d.pdf</w:t>
        </w:r>
      </w:hyperlink>
    </w:p>
    <w:p w:rsidR="0071279B" w:rsidRPr="00FB542C" w:rsidRDefault="0071279B" w:rsidP="0071279B">
      <w:pPr>
        <w:pStyle w:val="1"/>
        <w:keepNext w:val="0"/>
        <w:keepLines w:val="0"/>
        <w:numPr>
          <w:ilvl w:val="0"/>
          <w:numId w:val="32"/>
        </w:numPr>
        <w:spacing w:before="0" w:line="360" w:lineRule="auto"/>
        <w:ind w:left="113" w:firstLine="709"/>
        <w:rPr>
          <w:rFonts w:ascii="Times New Roman" w:hAnsi="Times New Roman" w:cs="Times New Roman"/>
          <w:b/>
          <w:sz w:val="28"/>
          <w:szCs w:val="28"/>
        </w:rPr>
      </w:pPr>
      <w:r w:rsidRPr="00FB542C">
        <w:rPr>
          <w:rFonts w:ascii="Times New Roman" w:hAnsi="Times New Roman" w:cs="Times New Roman"/>
          <w:sz w:val="28"/>
          <w:szCs w:val="28"/>
        </w:rPr>
        <w:t xml:space="preserve">Правила утримання домашніх тварин у м. Харкові:  Рішення Харківської міської ради від 04.07.2007 р. № 164/07. </w:t>
      </w:r>
      <w:r w:rsidRPr="00FB542C">
        <w:rPr>
          <w:rStyle w:val="markedcontent"/>
          <w:rFonts w:ascii="Times New Roman" w:hAnsi="Times New Roman" w:cs="Times New Roman"/>
          <w:sz w:val="28"/>
          <w:szCs w:val="28"/>
        </w:rPr>
        <w:t xml:space="preserve">URL: </w:t>
      </w:r>
      <w:hyperlink r:id="rId181" w:history="1">
        <w:r w:rsidRPr="00FB542C">
          <w:rPr>
            <w:rStyle w:val="a6"/>
            <w:rFonts w:ascii="Times New Roman" w:hAnsi="Times New Roman" w:cs="Times New Roman"/>
            <w:color w:val="auto"/>
            <w:sz w:val="28"/>
            <w:szCs w:val="28"/>
          </w:rPr>
          <w:t>https://1562.kharkov.ua/ru/article/rishennya-harkivskoyi-miskoyi-radi-vid-04-07-2007-164-07-pro-zatverdzhennya-pravil-323.html</w:t>
        </w:r>
      </w:hyperlink>
    </w:p>
    <w:p w:rsidR="0071279B" w:rsidRPr="00FB542C" w:rsidRDefault="0071279B" w:rsidP="0071279B">
      <w:pPr>
        <w:pStyle w:val="1"/>
        <w:keepNext w:val="0"/>
        <w:keepLines w:val="0"/>
        <w:numPr>
          <w:ilvl w:val="0"/>
          <w:numId w:val="32"/>
        </w:numPr>
        <w:spacing w:before="0" w:line="360" w:lineRule="auto"/>
        <w:ind w:left="113" w:firstLine="709"/>
        <w:rPr>
          <w:rFonts w:ascii="Times New Roman" w:hAnsi="Times New Roman" w:cs="Times New Roman"/>
          <w:b/>
          <w:sz w:val="28"/>
          <w:szCs w:val="28"/>
        </w:rPr>
      </w:pPr>
      <w:r w:rsidRPr="00FB542C">
        <w:rPr>
          <w:rFonts w:ascii="Times New Roman" w:hAnsi="Times New Roman" w:cs="Times New Roman"/>
          <w:sz w:val="28"/>
          <w:szCs w:val="28"/>
        </w:rPr>
        <w:t xml:space="preserve">Правила утримання тварин у м. Одесі: Рішення Одеської міської ради від 05.04.2008 р. № 2476-V. </w:t>
      </w:r>
      <w:r w:rsidRPr="00FB542C">
        <w:rPr>
          <w:rStyle w:val="markedcontent"/>
          <w:rFonts w:ascii="Times New Roman" w:hAnsi="Times New Roman" w:cs="Times New Roman"/>
          <w:sz w:val="28"/>
          <w:szCs w:val="28"/>
        </w:rPr>
        <w:t>URL: </w:t>
      </w:r>
      <w:r w:rsidRPr="00FB542C">
        <w:rPr>
          <w:rFonts w:ascii="Times New Roman" w:hAnsi="Times New Roman" w:cs="Times New Roman"/>
          <w:sz w:val="28"/>
          <w:szCs w:val="28"/>
        </w:rPr>
        <w:t>ПРhttps://omr.gov.ua/ru/acts/council/14018.</w:t>
      </w:r>
    </w:p>
    <w:p w:rsidR="0071279B" w:rsidRPr="00FB542C" w:rsidRDefault="0071279B" w:rsidP="0071279B">
      <w:pPr>
        <w:pStyle w:val="1"/>
        <w:keepNext w:val="0"/>
        <w:keepLines w:val="0"/>
        <w:numPr>
          <w:ilvl w:val="0"/>
          <w:numId w:val="32"/>
        </w:numPr>
        <w:spacing w:before="0" w:line="360" w:lineRule="auto"/>
        <w:ind w:left="113" w:firstLine="709"/>
        <w:rPr>
          <w:rFonts w:ascii="Times New Roman" w:hAnsi="Times New Roman" w:cs="Times New Roman"/>
          <w:b/>
          <w:sz w:val="28"/>
          <w:szCs w:val="28"/>
        </w:rPr>
      </w:pPr>
      <w:r w:rsidRPr="00FB542C">
        <w:rPr>
          <w:rFonts w:ascii="Times New Roman" w:hAnsi="Times New Roman" w:cs="Times New Roman"/>
          <w:sz w:val="28"/>
          <w:szCs w:val="28"/>
        </w:rPr>
        <w:t xml:space="preserve">Правила утримання тварин у домашніх умовах та поводження з домашніми тваринами на території міста Дніпра: Рішення Дніпровської міської ради від 13.04.2017 р. № 72/19. </w:t>
      </w:r>
      <w:r w:rsidRPr="00FB542C">
        <w:rPr>
          <w:rStyle w:val="markedcontent"/>
          <w:rFonts w:ascii="Times New Roman" w:hAnsi="Times New Roman" w:cs="Times New Roman"/>
          <w:sz w:val="28"/>
          <w:szCs w:val="28"/>
        </w:rPr>
        <w:t>URL: </w:t>
      </w:r>
      <w:r w:rsidRPr="00FB542C">
        <w:rPr>
          <w:rFonts w:ascii="Times New Roman" w:hAnsi="Times New Roman" w:cs="Times New Roman"/>
          <w:sz w:val="28"/>
          <w:szCs w:val="28"/>
        </w:rPr>
        <w:t>https://dniprorada.gov.ua/attachments/article/1467/72-1</w:t>
      </w:r>
    </w:p>
    <w:p w:rsidR="0071279B" w:rsidRPr="00FB542C" w:rsidRDefault="0071279B" w:rsidP="0071279B">
      <w:pPr>
        <w:pStyle w:val="1"/>
        <w:keepNext w:val="0"/>
        <w:keepLines w:val="0"/>
        <w:numPr>
          <w:ilvl w:val="0"/>
          <w:numId w:val="32"/>
        </w:numPr>
        <w:spacing w:before="0" w:line="360" w:lineRule="auto"/>
        <w:ind w:left="0" w:firstLine="709"/>
        <w:rPr>
          <w:rFonts w:ascii="Times New Roman" w:hAnsi="Times New Roman" w:cs="Times New Roman"/>
          <w:b/>
          <w:sz w:val="28"/>
          <w:szCs w:val="28"/>
        </w:rPr>
      </w:pPr>
      <w:r w:rsidRPr="00FB542C">
        <w:rPr>
          <w:rFonts w:ascii="Times New Roman" w:hAnsi="Times New Roman" w:cs="Times New Roman"/>
          <w:sz w:val="28"/>
          <w:szCs w:val="28"/>
        </w:rPr>
        <w:t xml:space="preserve">Правила утримання тварин у м. Суми, затверджені рішенням Сумської міської ради  від 19 серпня 2015 року № 4734-МР. </w:t>
      </w:r>
      <w:r w:rsidRPr="00FB542C">
        <w:rPr>
          <w:rStyle w:val="markedcontent"/>
          <w:rFonts w:ascii="Times New Roman" w:hAnsi="Times New Roman" w:cs="Times New Roman"/>
          <w:sz w:val="28"/>
          <w:szCs w:val="28"/>
        </w:rPr>
        <w:t>URL: </w:t>
      </w:r>
      <w:r w:rsidRPr="00FB542C">
        <w:rPr>
          <w:rFonts w:ascii="Times New Roman" w:hAnsi="Times New Roman" w:cs="Times New Roman"/>
          <w:sz w:val="28"/>
          <w:szCs w:val="28"/>
        </w:rPr>
        <w:t>https://www.google.com/url?sa=t&amp;rct=j&amp;q=&amp;esrc=s&amp;source=web&amp;cd= -</w:t>
      </w:r>
    </w:p>
    <w:p w:rsidR="0071279B" w:rsidRPr="00FB542C" w:rsidRDefault="0071279B" w:rsidP="0071279B">
      <w:pPr>
        <w:pStyle w:val="1"/>
        <w:keepNext w:val="0"/>
        <w:keepLines w:val="0"/>
        <w:numPr>
          <w:ilvl w:val="0"/>
          <w:numId w:val="32"/>
        </w:numPr>
        <w:spacing w:before="0" w:line="360" w:lineRule="auto"/>
        <w:ind w:left="0" w:firstLine="709"/>
        <w:rPr>
          <w:rFonts w:ascii="Times New Roman" w:hAnsi="Times New Roman" w:cs="Times New Roman"/>
          <w:b/>
          <w:sz w:val="28"/>
          <w:szCs w:val="28"/>
        </w:rPr>
      </w:pPr>
      <w:r w:rsidRPr="00FB542C">
        <w:rPr>
          <w:rFonts w:ascii="Times New Roman" w:hAnsi="Times New Roman" w:cs="Times New Roman"/>
          <w:sz w:val="28"/>
          <w:szCs w:val="28"/>
        </w:rPr>
        <w:t xml:space="preserve">Статут територіальної громади м. Суми: Рішення Сумської міської ради від 26 жовтня 2011 року№893-МР. </w:t>
      </w:r>
      <w:r w:rsidRPr="00FB542C">
        <w:rPr>
          <w:rStyle w:val="markedcontent"/>
          <w:rFonts w:ascii="Times New Roman" w:hAnsi="Times New Roman" w:cs="Times New Roman"/>
          <w:sz w:val="28"/>
          <w:szCs w:val="28"/>
        </w:rPr>
        <w:t>URL:</w:t>
      </w:r>
      <w:r w:rsidRPr="00FB542C">
        <w:rPr>
          <w:rFonts w:ascii="Times New Roman" w:hAnsi="Times New Roman" w:cs="Times New Roman"/>
          <w:sz w:val="28"/>
          <w:szCs w:val="28"/>
        </w:rPr>
        <w:t xml:space="preserve"> </w:t>
      </w:r>
      <w:hyperlink r:id="rId182" w:history="1">
        <w:r w:rsidRPr="00FB542C">
          <w:rPr>
            <w:rStyle w:val="a6"/>
            <w:rFonts w:ascii="Times New Roman" w:hAnsi="Times New Roman" w:cs="Times New Roman"/>
            <w:color w:val="auto"/>
            <w:sz w:val="28"/>
            <w:szCs w:val="28"/>
          </w:rPr>
          <w:t>https://smr.gov.ua/uk/dokumenti/statut-mista.html</w:t>
        </w:r>
      </w:hyperlink>
    </w:p>
    <w:p w:rsidR="0071279B" w:rsidRPr="00FB542C" w:rsidRDefault="0071279B" w:rsidP="0071279B">
      <w:pPr>
        <w:pStyle w:val="1"/>
        <w:keepNext w:val="0"/>
        <w:keepLines w:val="0"/>
        <w:numPr>
          <w:ilvl w:val="0"/>
          <w:numId w:val="32"/>
        </w:numPr>
        <w:spacing w:before="0" w:line="360" w:lineRule="auto"/>
        <w:ind w:left="0" w:firstLine="709"/>
        <w:rPr>
          <w:rFonts w:ascii="Times New Roman" w:hAnsi="Times New Roman" w:cs="Times New Roman"/>
          <w:b/>
          <w:sz w:val="28"/>
          <w:szCs w:val="28"/>
        </w:rPr>
      </w:pPr>
      <w:r w:rsidRPr="00FB542C">
        <w:rPr>
          <w:rFonts w:ascii="Times New Roman" w:hAnsi="Times New Roman" w:cs="Times New Roman"/>
          <w:sz w:val="28"/>
          <w:szCs w:val="28"/>
        </w:rPr>
        <w:t xml:space="preserve">Правила утримання і поводження з домашніми тваринами у м. Львові: Ухвала Львівської міської ради від 23.01.2020 р. № 622. </w:t>
      </w:r>
      <w:r w:rsidRPr="00FB542C">
        <w:rPr>
          <w:rStyle w:val="markedcontent"/>
          <w:rFonts w:ascii="Times New Roman" w:hAnsi="Times New Roman" w:cs="Times New Roman"/>
          <w:sz w:val="28"/>
          <w:szCs w:val="28"/>
        </w:rPr>
        <w:t>URL:</w:t>
      </w:r>
      <w:r w:rsidRPr="00FB542C">
        <w:rPr>
          <w:rFonts w:ascii="Times New Roman" w:hAnsi="Times New Roman" w:cs="Times New Roman"/>
          <w:sz w:val="28"/>
          <w:szCs w:val="28"/>
        </w:rPr>
        <w:t xml:space="preserve"> </w:t>
      </w:r>
      <w:hyperlink r:id="rId183" w:history="1">
        <w:r w:rsidRPr="00FB542C">
          <w:rPr>
            <w:rStyle w:val="a6"/>
            <w:rFonts w:ascii="Times New Roman" w:hAnsi="Times New Roman" w:cs="Times New Roman"/>
            <w:color w:val="auto"/>
            <w:sz w:val="28"/>
            <w:szCs w:val="28"/>
          </w:rPr>
          <w:t>https://www8.city-adm.lviv.ua/inteam/uhvaly.nsf/(SearchForWeb)/4556C8DB2857D3B8C22584FD00395C8D?OpenDocument</w:t>
        </w:r>
      </w:hyperlink>
    </w:p>
    <w:p w:rsidR="0071279B" w:rsidRPr="00FB542C" w:rsidRDefault="0071279B" w:rsidP="0071279B">
      <w:pPr>
        <w:pStyle w:val="1"/>
        <w:keepNext w:val="0"/>
        <w:keepLines w:val="0"/>
        <w:numPr>
          <w:ilvl w:val="0"/>
          <w:numId w:val="32"/>
        </w:numPr>
        <w:spacing w:before="0" w:line="360" w:lineRule="auto"/>
        <w:ind w:left="0" w:firstLine="709"/>
        <w:rPr>
          <w:rFonts w:ascii="Times New Roman" w:hAnsi="Times New Roman" w:cs="Times New Roman"/>
          <w:b/>
          <w:sz w:val="28"/>
          <w:szCs w:val="28"/>
        </w:rPr>
      </w:pPr>
      <w:r w:rsidRPr="00FB542C">
        <w:rPr>
          <w:rFonts w:ascii="Times New Roman" w:hAnsi="Times New Roman" w:cs="Times New Roman"/>
          <w:sz w:val="28"/>
          <w:szCs w:val="28"/>
        </w:rPr>
        <w:lastRenderedPageBreak/>
        <w:t xml:space="preserve">Brisban City Council. </w:t>
      </w:r>
      <w:r w:rsidRPr="00FB542C">
        <w:rPr>
          <w:rStyle w:val="markedcontent"/>
          <w:rFonts w:ascii="Times New Roman" w:hAnsi="Times New Roman" w:cs="Times New Roman"/>
          <w:sz w:val="28"/>
          <w:szCs w:val="28"/>
        </w:rPr>
        <w:t>URL:</w:t>
      </w:r>
      <w:r w:rsidRPr="00FB542C">
        <w:rPr>
          <w:rFonts w:ascii="Times New Roman" w:hAnsi="Times New Roman" w:cs="Times New Roman"/>
          <w:sz w:val="28"/>
          <w:szCs w:val="28"/>
        </w:rPr>
        <w:t xml:space="preserve"> </w:t>
      </w:r>
      <w:hyperlink r:id="rId184" w:history="1">
        <w:r w:rsidRPr="00FB542C">
          <w:rPr>
            <w:rStyle w:val="a6"/>
            <w:rFonts w:ascii="Times New Roman" w:hAnsi="Times New Roman" w:cs="Times New Roman"/>
            <w:color w:val="auto"/>
            <w:sz w:val="28"/>
            <w:szCs w:val="28"/>
          </w:rPr>
          <w:t>https://www.brisbane.qld.gov.au/community-and-safety/pets-and-livestock/keeping-a-pet-in-brisbane</w:t>
        </w:r>
      </w:hyperlink>
    </w:p>
    <w:p w:rsidR="0071279B" w:rsidRPr="00FB542C" w:rsidRDefault="0071279B" w:rsidP="0071279B">
      <w:pPr>
        <w:pStyle w:val="1"/>
        <w:keepNext w:val="0"/>
        <w:keepLines w:val="0"/>
        <w:numPr>
          <w:ilvl w:val="0"/>
          <w:numId w:val="32"/>
        </w:numPr>
        <w:spacing w:before="0" w:line="360" w:lineRule="auto"/>
        <w:ind w:left="0" w:firstLine="709"/>
        <w:rPr>
          <w:rFonts w:ascii="Times New Roman" w:hAnsi="Times New Roman" w:cs="Times New Roman"/>
          <w:b/>
          <w:sz w:val="28"/>
          <w:szCs w:val="28"/>
        </w:rPr>
      </w:pPr>
      <w:r w:rsidRPr="00FB542C">
        <w:rPr>
          <w:rFonts w:ascii="Times New Roman" w:hAnsi="Times New Roman" w:cs="Times New Roman"/>
          <w:sz w:val="28"/>
          <w:szCs w:val="28"/>
        </w:rPr>
        <w:t xml:space="preserve">Deutsche Welle. URL: </w:t>
      </w:r>
      <w:hyperlink r:id="rId185" w:history="1">
        <w:r w:rsidRPr="00FB542C">
          <w:rPr>
            <w:rFonts w:ascii="Times New Roman" w:hAnsi="Times New Roman" w:cs="Times New Roman"/>
            <w:sz w:val="28"/>
            <w:szCs w:val="28"/>
          </w:rPr>
          <w:t>https://www.brisbane.qld.gov.au/community-and-safety/pets-and-livestock/keeping-a-pet-in-brisbane</w:t>
        </w:r>
      </w:hyperlink>
    </w:p>
    <w:p w:rsidR="0071279B" w:rsidRPr="00FB542C" w:rsidRDefault="0071279B" w:rsidP="0071279B">
      <w:pPr>
        <w:pStyle w:val="1"/>
        <w:keepNext w:val="0"/>
        <w:keepLines w:val="0"/>
        <w:numPr>
          <w:ilvl w:val="0"/>
          <w:numId w:val="32"/>
        </w:numPr>
        <w:spacing w:before="0" w:line="360" w:lineRule="auto"/>
        <w:ind w:left="0" w:firstLine="709"/>
        <w:rPr>
          <w:rFonts w:ascii="Times New Roman" w:hAnsi="Times New Roman" w:cs="Times New Roman"/>
          <w:b/>
          <w:sz w:val="28"/>
          <w:szCs w:val="28"/>
        </w:rPr>
      </w:pPr>
      <w:r w:rsidRPr="00FB542C">
        <w:rPr>
          <w:rFonts w:ascii="Times New Roman" w:hAnsi="Times New Roman" w:cs="Times New Roman"/>
          <w:sz w:val="28"/>
          <w:szCs w:val="28"/>
        </w:rPr>
        <w:t xml:space="preserve">Daň za psa: Koľko a kedy sa plat. </w:t>
      </w:r>
      <w:r w:rsidRPr="00FB542C">
        <w:rPr>
          <w:rStyle w:val="markedcontent"/>
          <w:rFonts w:ascii="Times New Roman" w:hAnsi="Times New Roman" w:cs="Times New Roman"/>
          <w:sz w:val="28"/>
          <w:szCs w:val="28"/>
        </w:rPr>
        <w:t>URL:</w:t>
      </w:r>
      <w:r w:rsidRPr="00FB542C">
        <w:rPr>
          <w:rFonts w:ascii="Times New Roman" w:hAnsi="Times New Roman" w:cs="Times New Roman"/>
          <w:sz w:val="28"/>
          <w:szCs w:val="28"/>
        </w:rPr>
        <w:t xml:space="preserve">  </w:t>
      </w:r>
      <w:hyperlink r:id="rId186" w:history="1">
        <w:r w:rsidRPr="00FB542C">
          <w:rPr>
            <w:rStyle w:val="a6"/>
            <w:rFonts w:ascii="Times New Roman" w:hAnsi="Times New Roman" w:cs="Times New Roman"/>
            <w:sz w:val="28"/>
            <w:szCs w:val="28"/>
          </w:rPr>
          <w:t>https://www.finance.sk/178572-dan-za-psa/</w:t>
        </w:r>
      </w:hyperlink>
      <w:r w:rsidRPr="00FB542C">
        <w:rPr>
          <w:rFonts w:ascii="Times New Roman" w:hAnsi="Times New Roman" w:cs="Times New Roman"/>
          <w:sz w:val="28"/>
          <w:szCs w:val="28"/>
        </w:rPr>
        <w:t>.</w:t>
      </w:r>
    </w:p>
    <w:p w:rsidR="00EE2377" w:rsidRPr="00FB542C" w:rsidRDefault="00EE2377" w:rsidP="00EE2377">
      <w:pPr>
        <w:spacing w:line="360" w:lineRule="auto"/>
        <w:ind w:firstLine="567"/>
        <w:rPr>
          <w:szCs w:val="28"/>
        </w:rPr>
      </w:pPr>
    </w:p>
    <w:p w:rsidR="00D16669" w:rsidRPr="00FB542C" w:rsidRDefault="00D16669" w:rsidP="00D16669">
      <w:pPr>
        <w:spacing w:line="360" w:lineRule="auto"/>
        <w:ind w:firstLine="720"/>
        <w:jc w:val="right"/>
        <w:rPr>
          <w:b/>
          <w:bCs/>
          <w:szCs w:val="28"/>
        </w:rPr>
      </w:pPr>
      <w:r w:rsidRPr="00FB542C">
        <w:rPr>
          <w:b/>
          <w:bCs/>
          <w:szCs w:val="28"/>
        </w:rPr>
        <w:t xml:space="preserve">Піскоха Наталія Іванівна, </w:t>
      </w:r>
    </w:p>
    <w:p w:rsidR="00D16669" w:rsidRPr="00FB542C" w:rsidRDefault="00D16669" w:rsidP="00D16669">
      <w:pPr>
        <w:spacing w:line="360" w:lineRule="auto"/>
        <w:ind w:firstLine="720"/>
        <w:jc w:val="right"/>
        <w:rPr>
          <w:bCs/>
          <w:szCs w:val="28"/>
        </w:rPr>
      </w:pPr>
      <w:r w:rsidRPr="00FB542C">
        <w:rPr>
          <w:bCs/>
          <w:szCs w:val="28"/>
        </w:rPr>
        <w:t xml:space="preserve">Аспірантка, </w:t>
      </w:r>
    </w:p>
    <w:p w:rsidR="00D16669" w:rsidRPr="00FB542C" w:rsidRDefault="00D16669" w:rsidP="00D16669">
      <w:pPr>
        <w:spacing w:line="360" w:lineRule="auto"/>
        <w:ind w:firstLine="720"/>
        <w:jc w:val="right"/>
        <w:rPr>
          <w:bCs/>
          <w:szCs w:val="28"/>
        </w:rPr>
      </w:pPr>
      <w:r w:rsidRPr="00FB542C">
        <w:rPr>
          <w:bCs/>
          <w:color w:val="000000"/>
          <w:szCs w:val="28"/>
        </w:rPr>
        <w:t>Національний технічний університет «Дніпровська політехніка»</w:t>
      </w:r>
    </w:p>
    <w:p w:rsidR="00D16669" w:rsidRPr="00FB542C" w:rsidRDefault="00D16669" w:rsidP="00D16669">
      <w:pPr>
        <w:spacing w:line="360" w:lineRule="auto"/>
        <w:ind w:firstLine="720"/>
        <w:rPr>
          <w:b/>
          <w:bCs/>
          <w:szCs w:val="28"/>
        </w:rPr>
      </w:pPr>
    </w:p>
    <w:p w:rsidR="00D16669" w:rsidRPr="00FB542C" w:rsidRDefault="00D16669" w:rsidP="00D16669">
      <w:pPr>
        <w:spacing w:line="360" w:lineRule="auto"/>
        <w:ind w:firstLine="720"/>
        <w:jc w:val="center"/>
        <w:rPr>
          <w:b/>
          <w:bCs/>
          <w:szCs w:val="28"/>
        </w:rPr>
      </w:pPr>
      <w:r w:rsidRPr="00FB542C">
        <w:rPr>
          <w:b/>
          <w:bCs/>
          <w:szCs w:val="28"/>
        </w:rPr>
        <w:t>ЦИФРОВІ ГРОМАДИ У СИСТЕМІ ЦИФРОВОГО УРЯДУВАННЯ: ПРОБЛЕМИ СТАНОВЛЕННЯ</w:t>
      </w:r>
    </w:p>
    <w:p w:rsidR="00D16669" w:rsidRPr="00FB542C" w:rsidRDefault="00D16669" w:rsidP="00D16669">
      <w:pPr>
        <w:spacing w:line="360" w:lineRule="auto"/>
        <w:ind w:firstLine="720"/>
        <w:rPr>
          <w:szCs w:val="28"/>
        </w:rPr>
      </w:pPr>
    </w:p>
    <w:p w:rsidR="00D16669" w:rsidRPr="00FB542C" w:rsidRDefault="00D16669" w:rsidP="00D16669">
      <w:pPr>
        <w:spacing w:line="360" w:lineRule="auto"/>
        <w:ind w:firstLine="720"/>
        <w:rPr>
          <w:szCs w:val="28"/>
        </w:rPr>
      </w:pPr>
      <w:r w:rsidRPr="00FB542C">
        <w:rPr>
          <w:szCs w:val="28"/>
        </w:rPr>
        <w:t>Робота по створенню цифрових громад ведеться у багатьох країнах світу і останнім часом, на хвилі успіху децентралізації влади, почалась і в Україні. Основні параметри цього процесу визначає цифрова трансформація суспільства і викликані нею зміни в організації влади. Одним із трендів в даний час є активне впровадження в роботу органів місцевого самоврядування елементів системи цифрового урядування. Більш активно це відбувається в містах, але останнім часом набула поширення і в об'єднаних територіальних громадах (ОТГ).</w:t>
      </w:r>
    </w:p>
    <w:p w:rsidR="00D16669" w:rsidRPr="00FB542C" w:rsidRDefault="00D16669" w:rsidP="00D16669">
      <w:pPr>
        <w:spacing w:line="360" w:lineRule="auto"/>
        <w:ind w:firstLine="720"/>
        <w:rPr>
          <w:szCs w:val="28"/>
        </w:rPr>
      </w:pPr>
      <w:r w:rsidRPr="00FB542C">
        <w:rPr>
          <w:szCs w:val="28"/>
        </w:rPr>
        <w:t xml:space="preserve">Поняття цифрова громада використовується в якості узагальненого визначення організації управління органами місцевого самоврядування на основі процесів і механізмів цифрового урядування. Це поняття все більш активно використовується в науковій літературі і заслуговує більш широкого </w:t>
      </w:r>
      <w:r w:rsidRPr="00FB542C">
        <w:rPr>
          <w:szCs w:val="28"/>
        </w:rPr>
        <w:lastRenderedPageBreak/>
        <w:t>використання, але, безсумнівно вимагає і більш детального і глибокого опрацювання.</w:t>
      </w:r>
    </w:p>
    <w:p w:rsidR="00D16669" w:rsidRPr="00FB542C" w:rsidRDefault="00D16669" w:rsidP="00D16669">
      <w:pPr>
        <w:spacing w:line="360" w:lineRule="auto"/>
        <w:ind w:firstLine="720"/>
        <w:rPr>
          <w:szCs w:val="28"/>
        </w:rPr>
      </w:pPr>
      <w:r w:rsidRPr="00FB542C">
        <w:rPr>
          <w:szCs w:val="28"/>
        </w:rPr>
        <w:t>На наш погляд можна виділити наступні загальні проблеми становлення і розвитку цифрових громад.</w:t>
      </w:r>
    </w:p>
    <w:p w:rsidR="00D16669" w:rsidRPr="00FB542C" w:rsidRDefault="00D16669" w:rsidP="00D16669">
      <w:pPr>
        <w:spacing w:line="360" w:lineRule="auto"/>
        <w:ind w:firstLine="720"/>
        <w:rPr>
          <w:szCs w:val="28"/>
        </w:rPr>
      </w:pPr>
      <w:r w:rsidRPr="00FB542C">
        <w:rPr>
          <w:szCs w:val="28"/>
        </w:rPr>
        <w:t>Переваги цифрового урядування у громадах можливо реалізувати, тільки забезпечивши доступність цифрових технологій і максимальне залучення до них більшості населення. Тобто недостатній інтерес муніципальних властей до створення цифрової громади обумовлений низьким рівнем швидкісного широкосмугового доступу до  Інтернету у малих містах та сільських поселеннях. Можливим варіантом вирішення цієї проблеми є розширення можливостей мобільного доступу 3G / 4G до глобальної мережі  [1].</w:t>
      </w:r>
    </w:p>
    <w:p w:rsidR="00D16669" w:rsidRPr="00FB542C" w:rsidRDefault="00D16669" w:rsidP="00D16669">
      <w:pPr>
        <w:spacing w:line="360" w:lineRule="auto"/>
        <w:ind w:firstLine="720"/>
        <w:rPr>
          <w:rFonts w:eastAsia="Times New Roman"/>
          <w:color w:val="000000"/>
          <w:szCs w:val="28"/>
          <w:lang w:eastAsia="ru-RU"/>
        </w:rPr>
      </w:pPr>
      <w:r w:rsidRPr="00FB542C">
        <w:rPr>
          <w:szCs w:val="28"/>
        </w:rPr>
        <w:t xml:space="preserve">З цього питання уявляються слушними висновки дослідників </w:t>
      </w:r>
      <w:r w:rsidRPr="00FB542C">
        <w:rPr>
          <w:rFonts w:eastAsia="Times New Roman"/>
          <w:szCs w:val="28"/>
          <w:lang w:eastAsia="ru-RU"/>
        </w:rPr>
        <w:t xml:space="preserve"> оцінювання цифрової</w:t>
      </w:r>
      <w:r w:rsidRPr="00FB542C">
        <w:rPr>
          <w:rFonts w:eastAsia="Times New Roman"/>
          <w:szCs w:val="28"/>
          <w:lang w:eastAsia="ru-RU"/>
        </w:rPr>
        <w:softHyphen/>
        <w:t xml:space="preserve"> готовності адміністративно-територіальних</w:t>
      </w:r>
      <w:r w:rsidRPr="00FB542C">
        <w:rPr>
          <w:rFonts w:eastAsia="Times New Roman"/>
          <w:szCs w:val="28"/>
          <w:lang w:eastAsia="ru-RU"/>
        </w:rPr>
        <w:softHyphen/>
        <w:t xml:space="preserve"> одиниць</w:t>
      </w:r>
      <w:r w:rsidRPr="00FB542C">
        <w:rPr>
          <w:rFonts w:eastAsia="Times New Roman"/>
          <w:szCs w:val="28"/>
          <w:lang w:eastAsia="ru-RU"/>
        </w:rPr>
        <w:softHyphen/>
        <w:t xml:space="preserve"> Дніпропетровської</w:t>
      </w:r>
      <w:r w:rsidRPr="00FB542C">
        <w:rPr>
          <w:rFonts w:eastAsia="Times New Roman"/>
          <w:szCs w:val="28"/>
          <w:lang w:eastAsia="ru-RU"/>
        </w:rPr>
        <w:softHyphen/>
        <w:t xml:space="preserve"> області у 2019 році. "Хоча</w:t>
      </w:r>
      <w:r w:rsidRPr="00FB542C">
        <w:rPr>
          <w:rFonts w:eastAsia="Times New Roman"/>
          <w:szCs w:val="28"/>
          <w:lang w:eastAsia="ru-RU"/>
        </w:rPr>
        <w:softHyphen/>
        <w:t xml:space="preserve"> дані</w:t>
      </w:r>
      <w:r w:rsidRPr="00FB542C">
        <w:rPr>
          <w:rFonts w:eastAsia="Times New Roman"/>
          <w:szCs w:val="28"/>
          <w:lang w:eastAsia="ru-RU"/>
        </w:rPr>
        <w:softHyphen/>
        <w:t xml:space="preserve"> щодо</w:t>
      </w:r>
      <w:r w:rsidRPr="00FB542C">
        <w:rPr>
          <w:rFonts w:eastAsia="Times New Roman"/>
          <w:szCs w:val="28"/>
          <w:lang w:eastAsia="ru-RU"/>
        </w:rPr>
        <w:softHyphen/>
        <w:t xml:space="preserve"> розвитку</w:t>
      </w:r>
      <w:r w:rsidRPr="00FB542C">
        <w:rPr>
          <w:rFonts w:eastAsia="Times New Roman"/>
          <w:szCs w:val="28"/>
          <w:lang w:eastAsia="ru-RU"/>
        </w:rPr>
        <w:softHyphen/>
        <w:t xml:space="preserve"> мобільної стільникової</w:t>
      </w:r>
      <w:r w:rsidRPr="00FB542C">
        <w:rPr>
          <w:rFonts w:eastAsia="Times New Roman"/>
          <w:szCs w:val="28"/>
          <w:lang w:eastAsia="ru-RU"/>
        </w:rPr>
        <w:softHyphen/>
        <w:t xml:space="preserve"> телефонії</w:t>
      </w:r>
      <w:r w:rsidRPr="00FB542C">
        <w:rPr>
          <w:rFonts w:eastAsia="Times New Roman"/>
          <w:szCs w:val="28"/>
          <w:lang w:eastAsia="ru-RU"/>
        </w:rPr>
        <w:softHyphen/>
        <w:t xml:space="preserve"> та</w:t>
      </w:r>
      <w:r w:rsidRPr="00FB542C">
        <w:rPr>
          <w:rFonts w:eastAsia="Times New Roman"/>
          <w:szCs w:val="28"/>
          <w:lang w:eastAsia="ru-RU"/>
        </w:rPr>
        <w:softHyphen/>
        <w:t xml:space="preserve">   стаціонарного</w:t>
      </w:r>
      <w:r w:rsidRPr="00FB542C">
        <w:rPr>
          <w:rFonts w:eastAsia="Times New Roman"/>
          <w:szCs w:val="28"/>
          <w:lang w:eastAsia="ru-RU"/>
        </w:rPr>
        <w:softHyphen/>
        <w:t xml:space="preserve"> і</w:t>
      </w:r>
      <w:r w:rsidRPr="00FB542C">
        <w:rPr>
          <w:rFonts w:eastAsia="Times New Roman"/>
          <w:szCs w:val="28"/>
          <w:lang w:eastAsia="ru-RU"/>
        </w:rPr>
        <w:softHyphen/>
        <w:t xml:space="preserve">  мобільного</w:t>
      </w:r>
      <w:r w:rsidRPr="00FB542C">
        <w:rPr>
          <w:rFonts w:eastAsia="Times New Roman"/>
          <w:szCs w:val="28"/>
          <w:lang w:eastAsia="ru-RU"/>
        </w:rPr>
        <w:softHyphen/>
        <w:t xml:space="preserve"> широкосмугового зв’язку</w:t>
      </w:r>
      <w:r w:rsidRPr="00FB542C">
        <w:rPr>
          <w:rFonts w:eastAsia="Times New Roman"/>
          <w:szCs w:val="28"/>
          <w:lang w:eastAsia="ru-RU"/>
        </w:rPr>
        <w:softHyphen/>
        <w:t xml:space="preserve"> свідчать</w:t>
      </w:r>
      <w:r w:rsidRPr="00FB542C">
        <w:rPr>
          <w:rFonts w:eastAsia="Times New Roman"/>
          <w:szCs w:val="28"/>
          <w:lang w:eastAsia="ru-RU"/>
        </w:rPr>
        <w:softHyphen/>
        <w:t xml:space="preserve"> про</w:t>
      </w:r>
      <w:r w:rsidRPr="00FB542C">
        <w:rPr>
          <w:rFonts w:eastAsia="Times New Roman"/>
          <w:szCs w:val="28"/>
          <w:lang w:eastAsia="ru-RU"/>
        </w:rPr>
        <w:softHyphen/>
        <w:t xml:space="preserve">   те,</w:t>
      </w:r>
      <w:r w:rsidRPr="00FB542C">
        <w:rPr>
          <w:rFonts w:eastAsia="Times New Roman"/>
          <w:szCs w:val="28"/>
          <w:lang w:eastAsia="ru-RU"/>
        </w:rPr>
        <w:softHyphen/>
        <w:t xml:space="preserve">  що</w:t>
      </w:r>
      <w:r w:rsidRPr="00FB542C">
        <w:rPr>
          <w:rFonts w:eastAsia="Times New Roman"/>
          <w:szCs w:val="28"/>
          <w:lang w:eastAsia="ru-RU"/>
        </w:rPr>
        <w:softHyphen/>
        <w:t xml:space="preserve">   досягається</w:t>
      </w:r>
      <w:r w:rsidRPr="00FB542C">
        <w:rPr>
          <w:rFonts w:eastAsia="Times New Roman"/>
          <w:szCs w:val="28"/>
          <w:lang w:eastAsia="ru-RU"/>
        </w:rPr>
        <w:softHyphen/>
        <w:t xml:space="preserve">  загальний</w:t>
      </w:r>
      <w:r w:rsidRPr="00FB542C">
        <w:rPr>
          <w:rFonts w:eastAsia="Times New Roman"/>
          <w:szCs w:val="28"/>
          <w:lang w:eastAsia="ru-RU"/>
        </w:rPr>
        <w:softHyphen/>
        <w:t xml:space="preserve"> прогрес,</w:t>
      </w:r>
      <w:r w:rsidRPr="00FB542C">
        <w:rPr>
          <w:rFonts w:eastAsia="Times New Roman"/>
          <w:szCs w:val="28"/>
          <w:lang w:eastAsia="ru-RU"/>
        </w:rPr>
        <w:softHyphen/>
        <w:t xml:space="preserve"> цифровий</w:t>
      </w:r>
      <w:r w:rsidRPr="00FB542C">
        <w:rPr>
          <w:rFonts w:eastAsia="Times New Roman"/>
          <w:szCs w:val="28"/>
          <w:lang w:eastAsia="ru-RU"/>
        </w:rPr>
        <w:softHyphen/>
        <w:t xml:space="preserve"> розрив між</w:t>
      </w:r>
      <w:r w:rsidRPr="00FB542C">
        <w:rPr>
          <w:rFonts w:eastAsia="Times New Roman"/>
          <w:szCs w:val="28"/>
          <w:lang w:eastAsia="ru-RU"/>
        </w:rPr>
        <w:softHyphen/>
        <w:t xml:space="preserve">   територіями</w:t>
      </w:r>
      <w:r w:rsidRPr="00FB542C">
        <w:rPr>
          <w:rFonts w:eastAsia="Times New Roman"/>
          <w:szCs w:val="28"/>
          <w:lang w:eastAsia="ru-RU"/>
        </w:rPr>
        <w:softHyphen/>
        <w:t xml:space="preserve"> в</w:t>
      </w:r>
      <w:r w:rsidRPr="00FB542C">
        <w:rPr>
          <w:rFonts w:eastAsia="Times New Roman"/>
          <w:szCs w:val="28"/>
          <w:lang w:eastAsia="ru-RU"/>
        </w:rPr>
        <w:softHyphen/>
        <w:t xml:space="preserve"> цьому</w:t>
      </w:r>
      <w:r w:rsidRPr="00FB542C">
        <w:rPr>
          <w:rFonts w:eastAsia="Times New Roman"/>
          <w:szCs w:val="28"/>
          <w:lang w:eastAsia="ru-RU"/>
        </w:rPr>
        <w:softHyphen/>
        <w:t xml:space="preserve"> напрямку</w:t>
      </w:r>
      <w:r w:rsidRPr="00FB542C">
        <w:rPr>
          <w:rFonts w:eastAsia="Times New Roman"/>
          <w:szCs w:val="28"/>
          <w:lang w:eastAsia="ru-RU"/>
        </w:rPr>
        <w:softHyphen/>
        <w:t xml:space="preserve"> залишається</w:t>
      </w:r>
      <w:r w:rsidRPr="00FB542C">
        <w:rPr>
          <w:rFonts w:eastAsia="Times New Roman"/>
          <w:szCs w:val="28"/>
          <w:lang w:eastAsia="ru-RU"/>
        </w:rPr>
        <w:softHyphen/>
        <w:t xml:space="preserve"> проблемою,</w:t>
      </w:r>
      <w:r w:rsidRPr="00FB542C">
        <w:rPr>
          <w:rFonts w:eastAsia="Times New Roman"/>
          <w:szCs w:val="28"/>
          <w:lang w:eastAsia="ru-RU"/>
        </w:rPr>
        <w:softHyphen/>
        <w:t xml:space="preserve"> і</w:t>
      </w:r>
      <w:r w:rsidRPr="00FB542C">
        <w:rPr>
          <w:rFonts w:eastAsia="Times New Roman"/>
          <w:szCs w:val="28"/>
          <w:lang w:eastAsia="ru-RU"/>
        </w:rPr>
        <w:softHyphen/>
        <w:t xml:space="preserve"> перш</w:t>
      </w:r>
      <w:r w:rsidRPr="00FB542C">
        <w:rPr>
          <w:rFonts w:eastAsia="Times New Roman"/>
          <w:szCs w:val="28"/>
          <w:lang w:eastAsia="ru-RU"/>
        </w:rPr>
        <w:softHyphen/>
        <w:t xml:space="preserve"> за</w:t>
      </w:r>
      <w:r w:rsidRPr="00FB542C">
        <w:rPr>
          <w:rFonts w:eastAsia="Times New Roman"/>
          <w:szCs w:val="28"/>
          <w:lang w:eastAsia="ru-RU"/>
        </w:rPr>
        <w:softHyphen/>
        <w:t xml:space="preserve">  все,</w:t>
      </w:r>
      <w:r w:rsidRPr="00FB542C">
        <w:rPr>
          <w:rFonts w:eastAsia="Times New Roman"/>
          <w:szCs w:val="28"/>
          <w:lang w:eastAsia="ru-RU"/>
        </w:rPr>
        <w:softHyphen/>
        <w:t xml:space="preserve">   у</w:t>
      </w:r>
      <w:r w:rsidRPr="00FB542C">
        <w:rPr>
          <w:rFonts w:eastAsia="Times New Roman"/>
          <w:szCs w:val="28"/>
          <w:lang w:eastAsia="ru-RU"/>
        </w:rPr>
        <w:softHyphen/>
        <w:t xml:space="preserve"> можливостях</w:t>
      </w:r>
      <w:r w:rsidRPr="00FB542C">
        <w:rPr>
          <w:rFonts w:eastAsia="Times New Roman"/>
          <w:szCs w:val="28"/>
          <w:lang w:eastAsia="ru-RU"/>
        </w:rPr>
        <w:softHyphen/>
        <w:t xml:space="preserve"> доступу</w:t>
      </w:r>
      <w:r w:rsidRPr="00FB542C">
        <w:rPr>
          <w:rFonts w:eastAsia="Times New Roman"/>
          <w:szCs w:val="28"/>
          <w:lang w:eastAsia="ru-RU"/>
        </w:rPr>
        <w:softHyphen/>
        <w:t xml:space="preserve"> до</w:t>
      </w:r>
      <w:r w:rsidRPr="00FB542C">
        <w:rPr>
          <w:rFonts w:eastAsia="Times New Roman"/>
          <w:szCs w:val="28"/>
          <w:lang w:eastAsia="ru-RU"/>
        </w:rPr>
        <w:softHyphen/>
        <w:t xml:space="preserve">  Інтернету</w:t>
      </w:r>
      <w:r w:rsidRPr="00FB542C">
        <w:rPr>
          <w:rFonts w:eastAsia="Times New Roman"/>
          <w:szCs w:val="28"/>
          <w:lang w:eastAsia="ru-RU"/>
        </w:rPr>
        <w:softHyphen/>
        <w:t xml:space="preserve"> та </w:t>
      </w:r>
      <w:r w:rsidRPr="00FB542C">
        <w:rPr>
          <w:rFonts w:eastAsia="Times New Roman"/>
          <w:szCs w:val="28"/>
          <w:lang w:eastAsia="ru-RU"/>
        </w:rPr>
        <w:softHyphen/>
        <w:t>його</w:t>
      </w:r>
      <w:r w:rsidRPr="00FB542C">
        <w:rPr>
          <w:rFonts w:eastAsia="Times New Roman"/>
          <w:szCs w:val="28"/>
          <w:lang w:eastAsia="ru-RU"/>
        </w:rPr>
        <w:softHyphen/>
        <w:t xml:space="preserve"> використання.</w:t>
      </w:r>
      <w:r w:rsidRPr="00FB542C">
        <w:rPr>
          <w:rFonts w:eastAsia="Times New Roman"/>
          <w:szCs w:val="28"/>
          <w:lang w:eastAsia="ru-RU"/>
        </w:rPr>
        <w:softHyphen/>
        <w:t xml:space="preserve"> Органи публічного управління,</w:t>
      </w:r>
      <w:r w:rsidRPr="00FB542C">
        <w:rPr>
          <w:rFonts w:eastAsia="Times New Roman"/>
          <w:szCs w:val="28"/>
          <w:lang w:eastAsia="ru-RU"/>
        </w:rPr>
        <w:softHyphen/>
        <w:t xml:space="preserve"> розробляючи</w:t>
      </w:r>
      <w:r w:rsidRPr="00FB542C">
        <w:rPr>
          <w:rFonts w:eastAsia="Times New Roman"/>
          <w:szCs w:val="28"/>
          <w:lang w:eastAsia="ru-RU"/>
        </w:rPr>
        <w:softHyphen/>
        <w:t xml:space="preserve"> та</w:t>
      </w:r>
      <w:r w:rsidRPr="00FB542C">
        <w:rPr>
          <w:rFonts w:eastAsia="Times New Roman"/>
          <w:szCs w:val="28"/>
          <w:lang w:eastAsia="ru-RU"/>
        </w:rPr>
        <w:softHyphen/>
        <w:t xml:space="preserve">  реалізовуючи</w:t>
      </w:r>
      <w:r w:rsidRPr="00FB542C">
        <w:rPr>
          <w:rFonts w:eastAsia="Times New Roman"/>
          <w:szCs w:val="28"/>
          <w:lang w:eastAsia="ru-RU"/>
        </w:rPr>
        <w:softHyphen/>
        <w:t xml:space="preserve"> плани</w:t>
      </w:r>
      <w:r w:rsidRPr="00FB542C">
        <w:rPr>
          <w:rFonts w:eastAsia="Times New Roman"/>
          <w:szCs w:val="28"/>
          <w:lang w:eastAsia="ru-RU"/>
        </w:rPr>
        <w:softHyphen/>
        <w:t xml:space="preserve"> «цифрового</w:t>
      </w:r>
      <w:r w:rsidRPr="00FB542C">
        <w:rPr>
          <w:rFonts w:eastAsia="Times New Roman"/>
          <w:szCs w:val="28"/>
          <w:lang w:eastAsia="ru-RU"/>
        </w:rPr>
        <w:softHyphen/>
        <w:t xml:space="preserve"> облаштування» районів</w:t>
      </w:r>
      <w:r w:rsidRPr="00FB542C">
        <w:rPr>
          <w:rFonts w:eastAsia="Times New Roman"/>
          <w:szCs w:val="28"/>
          <w:lang w:eastAsia="ru-RU"/>
        </w:rPr>
        <w:softHyphen/>
        <w:t xml:space="preserve"> не</w:t>
      </w:r>
      <w:r w:rsidRPr="00FB542C">
        <w:rPr>
          <w:rFonts w:eastAsia="Times New Roman"/>
          <w:szCs w:val="28"/>
          <w:lang w:eastAsia="ru-RU"/>
        </w:rPr>
        <w:softHyphen/>
        <w:t xml:space="preserve">  можуть і</w:t>
      </w:r>
      <w:r w:rsidRPr="00FB542C">
        <w:rPr>
          <w:rFonts w:eastAsia="Times New Roman"/>
          <w:szCs w:val="28"/>
          <w:lang w:eastAsia="ru-RU"/>
        </w:rPr>
        <w:softHyphen/>
        <w:t xml:space="preserve"> не</w:t>
      </w:r>
      <w:r w:rsidRPr="00FB542C">
        <w:rPr>
          <w:rFonts w:eastAsia="Times New Roman"/>
          <w:szCs w:val="28"/>
          <w:lang w:eastAsia="ru-RU"/>
        </w:rPr>
        <w:softHyphen/>
        <w:t xml:space="preserve">  повинні</w:t>
      </w:r>
      <w:r w:rsidRPr="00FB542C">
        <w:rPr>
          <w:rFonts w:eastAsia="Times New Roman"/>
          <w:szCs w:val="28"/>
          <w:lang w:eastAsia="ru-RU"/>
        </w:rPr>
        <w:softHyphen/>
        <w:t xml:space="preserve"> заміняти собою приватних</w:t>
      </w:r>
      <w:r w:rsidRPr="00FB542C">
        <w:rPr>
          <w:rFonts w:eastAsia="Times New Roman"/>
          <w:szCs w:val="28"/>
          <w:lang w:eastAsia="ru-RU"/>
        </w:rPr>
        <w:softHyphen/>
        <w:t xml:space="preserve"> операторів</w:t>
      </w:r>
      <w:r w:rsidRPr="00FB542C">
        <w:rPr>
          <w:rFonts w:eastAsia="Times New Roman"/>
          <w:szCs w:val="28"/>
          <w:lang w:eastAsia="ru-RU"/>
        </w:rPr>
        <w:softHyphen/>
        <w:t xml:space="preserve"> що</w:t>
      </w:r>
      <w:r w:rsidRPr="00FB542C">
        <w:rPr>
          <w:rFonts w:eastAsia="Times New Roman"/>
          <w:szCs w:val="28"/>
          <w:lang w:eastAsia="ru-RU"/>
        </w:rPr>
        <w:softHyphen/>
        <w:t xml:space="preserve">   надають</w:t>
      </w:r>
      <w:r w:rsidRPr="00FB542C">
        <w:rPr>
          <w:rFonts w:eastAsia="Times New Roman"/>
          <w:szCs w:val="28"/>
          <w:lang w:eastAsia="ru-RU"/>
        </w:rPr>
        <w:softHyphen/>
        <w:t xml:space="preserve">   мережеві</w:t>
      </w:r>
      <w:r w:rsidRPr="00FB542C">
        <w:rPr>
          <w:rFonts w:eastAsia="Times New Roman"/>
          <w:szCs w:val="28"/>
          <w:lang w:eastAsia="ru-RU"/>
        </w:rPr>
        <w:softHyphen/>
        <w:t xml:space="preserve"> послуги. Їх</w:t>
      </w:r>
      <w:r w:rsidRPr="00FB542C">
        <w:rPr>
          <w:rFonts w:eastAsia="Times New Roman"/>
          <w:szCs w:val="28"/>
          <w:lang w:eastAsia="ru-RU"/>
        </w:rPr>
        <w:softHyphen/>
        <w:t xml:space="preserve"> роль</w:t>
      </w:r>
      <w:r w:rsidRPr="00FB542C">
        <w:rPr>
          <w:rFonts w:eastAsia="Times New Roman"/>
          <w:szCs w:val="28"/>
          <w:lang w:eastAsia="ru-RU"/>
        </w:rPr>
        <w:softHyphen/>
        <w:t xml:space="preserve"> координація</w:t>
      </w:r>
      <w:r w:rsidRPr="00FB542C">
        <w:rPr>
          <w:rFonts w:eastAsia="Times New Roman"/>
          <w:szCs w:val="28"/>
          <w:lang w:eastAsia="ru-RU"/>
        </w:rPr>
        <w:softHyphen/>
        <w:t xml:space="preserve"> зусиль</w:t>
      </w:r>
      <w:r w:rsidRPr="00FB542C">
        <w:rPr>
          <w:rFonts w:eastAsia="Times New Roman"/>
          <w:szCs w:val="28"/>
          <w:lang w:eastAsia="ru-RU"/>
        </w:rPr>
        <w:softHyphen/>
        <w:t xml:space="preserve"> різних</w:t>
      </w:r>
      <w:r w:rsidRPr="00FB542C">
        <w:rPr>
          <w:rFonts w:eastAsia="Times New Roman"/>
          <w:szCs w:val="28"/>
          <w:lang w:eastAsia="ru-RU"/>
        </w:rPr>
        <w:softHyphen/>
        <w:t xml:space="preserve"> учасників</w:t>
      </w:r>
      <w:r w:rsidRPr="00FB542C">
        <w:rPr>
          <w:rFonts w:eastAsia="Times New Roman"/>
          <w:szCs w:val="28"/>
          <w:lang w:eastAsia="ru-RU"/>
        </w:rPr>
        <w:softHyphen/>
        <w:t xml:space="preserve"> цифровізації</w:t>
      </w:r>
      <w:r w:rsidRPr="00FB542C">
        <w:rPr>
          <w:rFonts w:eastAsia="Times New Roman"/>
          <w:szCs w:val="28"/>
          <w:lang w:eastAsia="ru-RU"/>
        </w:rPr>
        <w:softHyphen/>
        <w:t xml:space="preserve"> суспільного</w:t>
      </w:r>
      <w:r w:rsidRPr="00FB542C">
        <w:rPr>
          <w:rFonts w:eastAsia="Times New Roman"/>
          <w:szCs w:val="28"/>
          <w:lang w:eastAsia="ru-RU"/>
        </w:rPr>
        <w:softHyphen/>
        <w:t xml:space="preserve"> життя</w:t>
      </w:r>
      <w:r w:rsidRPr="00FB542C">
        <w:rPr>
          <w:rFonts w:eastAsia="Times New Roman"/>
          <w:szCs w:val="28"/>
          <w:lang w:eastAsia="ru-RU"/>
        </w:rPr>
        <w:softHyphen/>
        <w:t xml:space="preserve"> для</w:t>
      </w:r>
      <w:r w:rsidRPr="00FB542C">
        <w:rPr>
          <w:rFonts w:eastAsia="Times New Roman"/>
          <w:szCs w:val="28"/>
          <w:lang w:eastAsia="ru-RU"/>
        </w:rPr>
        <w:softHyphen/>
        <w:t xml:space="preserve"> досягнення синергічного ефекту</w:t>
      </w:r>
      <w:r w:rsidRPr="00FB542C">
        <w:rPr>
          <w:rFonts w:eastAsia="Times New Roman"/>
          <w:szCs w:val="28"/>
          <w:lang w:eastAsia="ru-RU"/>
        </w:rPr>
        <w:softHyphen/>
        <w:t xml:space="preserve"> їх</w:t>
      </w:r>
      <w:r w:rsidRPr="00FB542C">
        <w:rPr>
          <w:rFonts w:eastAsia="Times New Roman"/>
          <w:szCs w:val="28"/>
          <w:lang w:eastAsia="ru-RU"/>
        </w:rPr>
        <w:softHyphen/>
        <w:t xml:space="preserve">  дій,</w:t>
      </w:r>
      <w:r w:rsidRPr="00FB542C">
        <w:rPr>
          <w:rFonts w:eastAsia="Times New Roman"/>
          <w:szCs w:val="28"/>
          <w:lang w:eastAsia="ru-RU"/>
        </w:rPr>
        <w:softHyphen/>
        <w:t xml:space="preserve">   раціональне використання об’єктів</w:t>
      </w:r>
      <w:r w:rsidRPr="00FB542C">
        <w:rPr>
          <w:rFonts w:eastAsia="Times New Roman"/>
          <w:szCs w:val="28"/>
          <w:lang w:eastAsia="ru-RU"/>
        </w:rPr>
        <w:softHyphen/>
        <w:t xml:space="preserve"> місцевої</w:t>
      </w:r>
      <w:r w:rsidRPr="00FB542C">
        <w:rPr>
          <w:rFonts w:eastAsia="Times New Roman"/>
          <w:szCs w:val="28"/>
          <w:lang w:eastAsia="ru-RU"/>
        </w:rPr>
        <w:softHyphen/>
        <w:t xml:space="preserve"> власності,</w:t>
      </w:r>
      <w:r w:rsidRPr="00FB542C">
        <w:rPr>
          <w:rFonts w:eastAsia="Times New Roman"/>
          <w:szCs w:val="28"/>
          <w:lang w:eastAsia="ru-RU"/>
        </w:rPr>
        <w:softHyphen/>
        <w:t xml:space="preserve"> що</w:t>
      </w:r>
      <w:r w:rsidRPr="00FB542C">
        <w:rPr>
          <w:rFonts w:eastAsia="Times New Roman"/>
          <w:szCs w:val="28"/>
          <w:lang w:eastAsia="ru-RU"/>
        </w:rPr>
        <w:softHyphen/>
        <w:t xml:space="preserve">   надаються</w:t>
      </w:r>
      <w:r w:rsidRPr="00FB542C">
        <w:rPr>
          <w:rFonts w:eastAsia="Times New Roman"/>
          <w:szCs w:val="28"/>
          <w:lang w:eastAsia="ru-RU"/>
        </w:rPr>
        <w:softHyphen/>
        <w:t xml:space="preserve"> різним</w:t>
      </w:r>
      <w:r w:rsidRPr="00FB542C">
        <w:rPr>
          <w:rFonts w:eastAsia="Times New Roman"/>
          <w:szCs w:val="28"/>
          <w:lang w:eastAsia="ru-RU"/>
        </w:rPr>
        <w:softHyphen/>
        <w:t xml:space="preserve"> приватним операторам</w:t>
      </w:r>
      <w:r w:rsidRPr="00FB542C">
        <w:rPr>
          <w:rFonts w:eastAsia="Times New Roman"/>
          <w:szCs w:val="28"/>
          <w:lang w:eastAsia="ru-RU"/>
        </w:rPr>
        <w:softHyphen/>
        <w:t xml:space="preserve"> для</w:t>
      </w:r>
      <w:r w:rsidRPr="00FB542C">
        <w:rPr>
          <w:rFonts w:eastAsia="Times New Roman"/>
          <w:szCs w:val="28"/>
          <w:lang w:eastAsia="ru-RU"/>
        </w:rPr>
        <w:softHyphen/>
        <w:t xml:space="preserve">   розвитку</w:t>
      </w:r>
      <w:r w:rsidRPr="00FB542C">
        <w:rPr>
          <w:rFonts w:eastAsia="Times New Roman"/>
          <w:szCs w:val="28"/>
          <w:lang w:eastAsia="ru-RU"/>
        </w:rPr>
        <w:softHyphen/>
        <w:t xml:space="preserve"> необхідної</w:t>
      </w:r>
      <w:r w:rsidRPr="00FB542C">
        <w:rPr>
          <w:rFonts w:eastAsia="Times New Roman"/>
          <w:szCs w:val="28"/>
          <w:lang w:eastAsia="ru-RU"/>
        </w:rPr>
        <w:softHyphen/>
        <w:t xml:space="preserve"> інфраструктури,</w:t>
      </w:r>
      <w:r w:rsidRPr="00FB542C">
        <w:rPr>
          <w:rFonts w:eastAsia="Times New Roman"/>
          <w:szCs w:val="28"/>
          <w:lang w:eastAsia="ru-RU"/>
        </w:rPr>
        <w:softHyphen/>
        <w:t xml:space="preserve"> сприяння</w:t>
      </w:r>
      <w:r w:rsidRPr="00FB542C">
        <w:rPr>
          <w:rFonts w:eastAsia="Times New Roman"/>
          <w:szCs w:val="28"/>
          <w:lang w:eastAsia="ru-RU"/>
        </w:rPr>
        <w:softHyphen/>
        <w:t xml:space="preserve"> розвитку</w:t>
      </w:r>
      <w:r w:rsidRPr="00FB542C">
        <w:rPr>
          <w:rFonts w:eastAsia="Times New Roman"/>
          <w:szCs w:val="28"/>
          <w:lang w:eastAsia="ru-RU"/>
        </w:rPr>
        <w:softHyphen/>
        <w:t xml:space="preserve"> приватної </w:t>
      </w:r>
      <w:r w:rsidRPr="00FB542C">
        <w:rPr>
          <w:rFonts w:eastAsia="Times New Roman"/>
          <w:szCs w:val="28"/>
          <w:lang w:eastAsia="ru-RU"/>
        </w:rPr>
        <w:softHyphen/>
        <w:t>ініціативи. Територіальні</w:t>
      </w:r>
      <w:r w:rsidRPr="00FB542C">
        <w:rPr>
          <w:rFonts w:eastAsia="Times New Roman"/>
          <w:szCs w:val="28"/>
          <w:lang w:eastAsia="ru-RU"/>
        </w:rPr>
        <w:softHyphen/>
        <w:t xml:space="preserve"> громади</w:t>
      </w:r>
      <w:r w:rsidRPr="00FB542C">
        <w:rPr>
          <w:rFonts w:eastAsia="Times New Roman"/>
          <w:szCs w:val="28"/>
          <w:lang w:eastAsia="ru-RU"/>
        </w:rPr>
        <w:softHyphen/>
        <w:t xml:space="preserve"> могли</w:t>
      </w:r>
      <w:r w:rsidRPr="00FB542C">
        <w:rPr>
          <w:rFonts w:eastAsia="Times New Roman"/>
          <w:szCs w:val="28"/>
          <w:lang w:eastAsia="ru-RU"/>
        </w:rPr>
        <w:softHyphen/>
        <w:t xml:space="preserve"> б</w:t>
      </w:r>
      <w:r w:rsidRPr="00FB542C">
        <w:rPr>
          <w:rFonts w:eastAsia="Times New Roman"/>
          <w:szCs w:val="28"/>
          <w:lang w:eastAsia="ru-RU"/>
        </w:rPr>
        <w:softHyphen/>
      </w:r>
      <w:r w:rsidRPr="00FB542C">
        <w:rPr>
          <w:rFonts w:eastAsia="Times New Roman"/>
          <w:szCs w:val="28"/>
          <w:lang w:eastAsia="ru-RU"/>
        </w:rPr>
        <w:softHyphen/>
        <w:t xml:space="preserve">  прокладати</w:t>
      </w:r>
      <w:r w:rsidRPr="00FB542C">
        <w:rPr>
          <w:rFonts w:eastAsia="Times New Roman"/>
          <w:szCs w:val="28"/>
          <w:lang w:eastAsia="ru-RU"/>
        </w:rPr>
        <w:softHyphen/>
        <w:t xml:space="preserve"> свої</w:t>
      </w:r>
      <w:r w:rsidRPr="00FB542C">
        <w:rPr>
          <w:rFonts w:eastAsia="Times New Roman"/>
          <w:szCs w:val="28"/>
          <w:lang w:eastAsia="ru-RU"/>
        </w:rPr>
        <w:softHyphen/>
        <w:t xml:space="preserve">   телекомунікаційні</w:t>
      </w:r>
      <w:r w:rsidRPr="00FB542C">
        <w:rPr>
          <w:rFonts w:eastAsia="Times New Roman"/>
          <w:szCs w:val="28"/>
          <w:lang w:eastAsia="ru-RU"/>
        </w:rPr>
        <w:softHyphen/>
        <w:t xml:space="preserve"> мережі. В</w:t>
      </w:r>
      <w:r w:rsidRPr="00FB542C">
        <w:rPr>
          <w:rFonts w:eastAsia="Times New Roman"/>
          <w:szCs w:val="28"/>
          <w:lang w:eastAsia="ru-RU"/>
        </w:rPr>
        <w:softHyphen/>
        <w:t xml:space="preserve"> районах</w:t>
      </w:r>
      <w:r w:rsidRPr="00FB542C">
        <w:rPr>
          <w:rFonts w:eastAsia="Times New Roman"/>
          <w:szCs w:val="28"/>
          <w:lang w:eastAsia="ru-RU"/>
        </w:rPr>
        <w:softHyphen/>
        <w:t xml:space="preserve"> із</w:t>
      </w:r>
      <w:r w:rsidRPr="00FB542C">
        <w:rPr>
          <w:rFonts w:eastAsia="Times New Roman"/>
          <w:szCs w:val="28"/>
          <w:lang w:eastAsia="ru-RU"/>
        </w:rPr>
        <w:softHyphen/>
        <w:t xml:space="preserve">  слабким економічним</w:t>
      </w:r>
      <w:r w:rsidRPr="00FB542C">
        <w:rPr>
          <w:rFonts w:eastAsia="Times New Roman"/>
          <w:szCs w:val="28"/>
          <w:lang w:eastAsia="ru-RU"/>
        </w:rPr>
        <w:softHyphen/>
        <w:t xml:space="preserve"> потенціалом,</w:t>
      </w:r>
      <w:r w:rsidRPr="00FB542C">
        <w:rPr>
          <w:rFonts w:eastAsia="Times New Roman"/>
          <w:szCs w:val="28"/>
          <w:lang w:eastAsia="ru-RU"/>
        </w:rPr>
        <w:softHyphen/>
        <w:t xml:space="preserve"> куди</w:t>
      </w:r>
      <w:r w:rsidRPr="00FB542C">
        <w:rPr>
          <w:rFonts w:eastAsia="Times New Roman"/>
          <w:szCs w:val="28"/>
          <w:lang w:eastAsia="ru-RU"/>
        </w:rPr>
        <w:softHyphen/>
        <w:t xml:space="preserve"> не</w:t>
      </w:r>
      <w:r w:rsidRPr="00FB542C">
        <w:rPr>
          <w:rFonts w:eastAsia="Times New Roman"/>
          <w:szCs w:val="28"/>
          <w:lang w:eastAsia="ru-RU"/>
        </w:rPr>
        <w:softHyphen/>
        <w:t xml:space="preserve">  йдуть</w:t>
      </w:r>
      <w:r w:rsidRPr="00FB542C">
        <w:rPr>
          <w:rFonts w:eastAsia="Times New Roman"/>
          <w:szCs w:val="28"/>
          <w:lang w:eastAsia="ru-RU"/>
        </w:rPr>
        <w:softHyphen/>
        <w:t xml:space="preserve"> приватні</w:t>
      </w:r>
      <w:r w:rsidRPr="00FB542C">
        <w:rPr>
          <w:rFonts w:eastAsia="Times New Roman"/>
          <w:szCs w:val="28"/>
          <w:lang w:eastAsia="ru-RU"/>
        </w:rPr>
        <w:softHyphen/>
        <w:t xml:space="preserve"> оператори,</w:t>
      </w:r>
      <w:r w:rsidRPr="00FB542C">
        <w:rPr>
          <w:rFonts w:eastAsia="Times New Roman"/>
          <w:szCs w:val="28"/>
          <w:lang w:eastAsia="ru-RU"/>
        </w:rPr>
        <w:softHyphen/>
        <w:t xml:space="preserve"> це</w:t>
      </w:r>
      <w:r w:rsidRPr="00FB542C">
        <w:rPr>
          <w:rFonts w:eastAsia="Times New Roman"/>
          <w:szCs w:val="28"/>
          <w:lang w:eastAsia="ru-RU"/>
        </w:rPr>
        <w:softHyphen/>
        <w:t xml:space="preserve">  надало</w:t>
      </w:r>
      <w:r w:rsidRPr="00FB542C">
        <w:rPr>
          <w:rFonts w:eastAsia="Times New Roman"/>
          <w:szCs w:val="28"/>
          <w:lang w:eastAsia="ru-RU"/>
        </w:rPr>
        <w:softHyphen/>
        <w:t xml:space="preserve"> б</w:t>
      </w:r>
      <w:r w:rsidRPr="00FB542C">
        <w:rPr>
          <w:rFonts w:eastAsia="Times New Roman"/>
          <w:szCs w:val="28"/>
          <w:lang w:eastAsia="ru-RU"/>
        </w:rPr>
        <w:softHyphen/>
        <w:t xml:space="preserve"> можливість</w:t>
      </w:r>
      <w:r w:rsidRPr="00FB542C">
        <w:rPr>
          <w:rFonts w:eastAsia="Times New Roman"/>
          <w:szCs w:val="28"/>
          <w:lang w:eastAsia="ru-RU"/>
        </w:rPr>
        <w:softHyphen/>
        <w:t xml:space="preserve"> доступу до</w:t>
      </w:r>
      <w:r w:rsidRPr="00FB542C">
        <w:rPr>
          <w:rFonts w:eastAsia="Times New Roman"/>
          <w:szCs w:val="28"/>
          <w:lang w:eastAsia="ru-RU"/>
        </w:rPr>
        <w:softHyphen/>
        <w:t xml:space="preserve">  Інтернету</w:t>
      </w:r>
      <w:r w:rsidRPr="00FB542C">
        <w:rPr>
          <w:rFonts w:eastAsia="Times New Roman"/>
          <w:szCs w:val="28"/>
          <w:lang w:eastAsia="ru-RU"/>
        </w:rPr>
        <w:softHyphen/>
        <w:t xml:space="preserve"> і,</w:t>
      </w:r>
      <w:r w:rsidRPr="00FB542C">
        <w:rPr>
          <w:rFonts w:eastAsia="Times New Roman"/>
          <w:szCs w:val="28"/>
          <w:lang w:eastAsia="ru-RU"/>
        </w:rPr>
        <w:softHyphen/>
        <w:t xml:space="preserve">  </w:t>
      </w:r>
      <w:r w:rsidRPr="00FB542C">
        <w:rPr>
          <w:rFonts w:eastAsia="Times New Roman"/>
          <w:szCs w:val="28"/>
          <w:lang w:eastAsia="ru-RU"/>
        </w:rPr>
        <w:lastRenderedPageBreak/>
        <w:t>по-друге,</w:t>
      </w:r>
      <w:r w:rsidRPr="00FB542C">
        <w:rPr>
          <w:rFonts w:eastAsia="Times New Roman"/>
          <w:szCs w:val="28"/>
          <w:lang w:eastAsia="ru-RU"/>
        </w:rPr>
        <w:softHyphen/>
        <w:t xml:space="preserve"> дозволило</w:t>
      </w:r>
      <w:r w:rsidRPr="00FB542C">
        <w:rPr>
          <w:rFonts w:eastAsia="Times New Roman"/>
          <w:szCs w:val="28"/>
          <w:lang w:eastAsia="ru-RU"/>
        </w:rPr>
        <w:softHyphen/>
        <w:t xml:space="preserve"> б</w:t>
      </w:r>
      <w:r w:rsidRPr="00FB542C">
        <w:rPr>
          <w:rFonts w:eastAsia="Times New Roman"/>
          <w:szCs w:val="28"/>
          <w:lang w:eastAsia="ru-RU"/>
        </w:rPr>
        <w:softHyphen/>
        <w:t xml:space="preserve"> створити конкуренцію на</w:t>
      </w:r>
      <w:r w:rsidRPr="00FB542C">
        <w:rPr>
          <w:rFonts w:eastAsia="Times New Roman"/>
          <w:szCs w:val="28"/>
          <w:lang w:eastAsia="ru-RU"/>
        </w:rPr>
        <w:softHyphen/>
        <w:t xml:space="preserve">  ринку</w:t>
      </w:r>
      <w:r w:rsidRPr="00FB542C">
        <w:rPr>
          <w:rFonts w:eastAsia="Times New Roman"/>
          <w:szCs w:val="28"/>
          <w:lang w:eastAsia="ru-RU"/>
        </w:rPr>
        <w:softHyphen/>
        <w:t xml:space="preserve"> доступу до</w:t>
      </w:r>
      <w:r w:rsidRPr="00FB542C">
        <w:rPr>
          <w:rFonts w:eastAsia="Times New Roman"/>
          <w:szCs w:val="28"/>
          <w:lang w:eastAsia="ru-RU"/>
        </w:rPr>
        <w:softHyphen/>
        <w:t xml:space="preserve">  Інтернету</w:t>
      </w:r>
      <w:r w:rsidRPr="00FB542C">
        <w:rPr>
          <w:rFonts w:eastAsia="Times New Roman"/>
          <w:szCs w:val="28"/>
          <w:lang w:eastAsia="ru-RU"/>
        </w:rPr>
        <w:softHyphen/>
        <w:t xml:space="preserve"> там,</w:t>
      </w:r>
      <w:r w:rsidRPr="00FB542C">
        <w:rPr>
          <w:rFonts w:eastAsia="Times New Roman"/>
          <w:szCs w:val="28"/>
          <w:lang w:eastAsia="ru-RU"/>
        </w:rPr>
        <w:softHyphen/>
        <w:t xml:space="preserve"> де</w:t>
      </w:r>
      <w:r w:rsidRPr="00FB542C">
        <w:rPr>
          <w:rFonts w:eastAsia="Times New Roman"/>
          <w:szCs w:val="28"/>
          <w:lang w:eastAsia="ru-RU"/>
        </w:rPr>
        <w:softHyphen/>
        <w:t xml:space="preserve">  присутній</w:t>
      </w:r>
      <w:r w:rsidRPr="00FB542C">
        <w:rPr>
          <w:rFonts w:eastAsia="Times New Roman"/>
          <w:szCs w:val="28"/>
          <w:lang w:eastAsia="ru-RU"/>
        </w:rPr>
        <w:softHyphen/>
        <w:t xml:space="preserve"> тільки один</w:t>
      </w:r>
      <w:r w:rsidRPr="00FB542C">
        <w:rPr>
          <w:rFonts w:eastAsia="Times New Roman"/>
          <w:szCs w:val="28"/>
          <w:lang w:eastAsia="ru-RU"/>
        </w:rPr>
        <w:softHyphen/>
        <w:t xml:space="preserve"> оператор.</w:t>
      </w:r>
      <w:r w:rsidRPr="00FB542C">
        <w:rPr>
          <w:rFonts w:eastAsia="Times New Roman"/>
          <w:szCs w:val="28"/>
          <w:lang w:eastAsia="ru-RU"/>
        </w:rPr>
        <w:softHyphen/>
        <w:t xml:space="preserve"> Місцева</w:t>
      </w:r>
      <w:r w:rsidRPr="00FB542C">
        <w:rPr>
          <w:rFonts w:eastAsia="Times New Roman"/>
          <w:szCs w:val="28"/>
          <w:lang w:eastAsia="ru-RU"/>
        </w:rPr>
        <w:softHyphen/>
        <w:t xml:space="preserve"> влада</w:t>
      </w:r>
      <w:r w:rsidRPr="00FB542C">
        <w:rPr>
          <w:rFonts w:eastAsia="Times New Roman"/>
          <w:szCs w:val="28"/>
          <w:lang w:eastAsia="ru-RU"/>
        </w:rPr>
        <w:softHyphen/>
        <w:t xml:space="preserve"> не</w:t>
      </w:r>
      <w:r w:rsidRPr="00FB542C">
        <w:rPr>
          <w:rFonts w:eastAsia="Times New Roman"/>
          <w:szCs w:val="28"/>
          <w:lang w:eastAsia="ru-RU"/>
        </w:rPr>
        <w:softHyphen/>
        <w:t xml:space="preserve">  надавала</w:t>
      </w:r>
      <w:r w:rsidRPr="00FB542C">
        <w:rPr>
          <w:rFonts w:eastAsia="Times New Roman"/>
          <w:szCs w:val="28"/>
          <w:lang w:eastAsia="ru-RU"/>
        </w:rPr>
        <w:softHyphen/>
        <w:t xml:space="preserve"> б</w:t>
      </w:r>
      <w:r w:rsidRPr="00FB542C">
        <w:rPr>
          <w:rFonts w:eastAsia="Times New Roman"/>
          <w:szCs w:val="28"/>
          <w:lang w:eastAsia="ru-RU"/>
        </w:rPr>
        <w:softHyphen/>
        <w:t xml:space="preserve"> послуг</w:t>
      </w:r>
      <w:r w:rsidRPr="00FB542C">
        <w:rPr>
          <w:rFonts w:eastAsia="Times New Roman"/>
          <w:szCs w:val="28"/>
          <w:lang w:eastAsia="ru-RU"/>
        </w:rPr>
        <w:softHyphen/>
        <w:t xml:space="preserve"> кінцевим споживачам,</w:t>
      </w:r>
      <w:r w:rsidRPr="00FB542C">
        <w:rPr>
          <w:rFonts w:eastAsia="Times New Roman"/>
          <w:szCs w:val="28"/>
          <w:lang w:eastAsia="ru-RU"/>
        </w:rPr>
        <w:softHyphen/>
        <w:t xml:space="preserve"> а</w:t>
      </w:r>
      <w:r w:rsidRPr="00FB542C">
        <w:rPr>
          <w:rFonts w:eastAsia="Times New Roman"/>
          <w:szCs w:val="28"/>
          <w:lang w:eastAsia="ru-RU"/>
        </w:rPr>
        <w:softHyphen/>
        <w:t xml:space="preserve"> здавала</w:t>
      </w:r>
      <w:r w:rsidRPr="00FB542C">
        <w:rPr>
          <w:rFonts w:eastAsia="Times New Roman"/>
          <w:szCs w:val="28"/>
          <w:lang w:eastAsia="ru-RU"/>
        </w:rPr>
        <w:softHyphen/>
        <w:t xml:space="preserve"> б</w:t>
      </w:r>
      <w:r w:rsidRPr="00FB542C">
        <w:rPr>
          <w:rFonts w:eastAsia="Times New Roman"/>
          <w:szCs w:val="28"/>
          <w:lang w:eastAsia="ru-RU"/>
        </w:rPr>
        <w:softHyphen/>
        <w:t xml:space="preserve"> в</w:t>
      </w:r>
      <w:r w:rsidRPr="00FB542C">
        <w:rPr>
          <w:rFonts w:eastAsia="Times New Roman"/>
          <w:szCs w:val="28"/>
          <w:lang w:eastAsia="ru-RU"/>
        </w:rPr>
        <w:softHyphen/>
        <w:t xml:space="preserve"> оренду</w:t>
      </w:r>
      <w:r w:rsidRPr="00FB542C">
        <w:rPr>
          <w:rFonts w:eastAsia="Times New Roman"/>
          <w:szCs w:val="28"/>
          <w:lang w:eastAsia="ru-RU"/>
        </w:rPr>
        <w:softHyphen/>
        <w:t xml:space="preserve"> комунікаційні</w:t>
      </w:r>
      <w:r w:rsidRPr="00FB542C">
        <w:rPr>
          <w:rFonts w:eastAsia="Times New Roman"/>
          <w:szCs w:val="28"/>
          <w:lang w:eastAsia="ru-RU"/>
        </w:rPr>
        <w:softHyphen/>
        <w:t xml:space="preserve"> мережі багатьом конкуруючим</w:t>
      </w:r>
      <w:r w:rsidRPr="00FB542C">
        <w:rPr>
          <w:rFonts w:eastAsia="Times New Roman"/>
          <w:szCs w:val="28"/>
          <w:lang w:eastAsia="ru-RU"/>
        </w:rPr>
        <w:softHyphen/>
        <w:t xml:space="preserve"> операторам" [2]</w:t>
      </w:r>
      <w:r w:rsidRPr="00FB542C">
        <w:rPr>
          <w:rFonts w:eastAsia="Times New Roman"/>
          <w:color w:val="000000"/>
          <w:szCs w:val="28"/>
          <w:lang w:eastAsia="ru-RU"/>
        </w:rPr>
        <w:t xml:space="preserve">. </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Рішення проблеми цифрової нерівності може бути забезпечено за допомогою комплексу заходів, а саме:</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 створення інфраструктури широкосмугового інтернет-доступу на всій території країни;</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 підвищення доступності для населення і організацій сучасних послуг в сфері цифрових і телекомунікаційних технологій;</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 формування єдиного інформаційного простору;</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 створення системи громадських центрів доступу населення до державних інформаційних ресурсів.</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До загальних проблем створення та функціонування цифрових громад відноситься недостатнє фінансування, а також неефективне використання коштів, що виділяються для проектів цифровий трансформації. Часто, виділені кошти витрачаються в першу чергу на створення або модернізацію морально і технічно застарілої інформаційної інфраструктури. Як правило, такі витрати спрямовані на вирішення локальних тимчасових завдань і при цьому не враховується проблема майбутньої апаратної і програмної інтеграції створених ресурсів в єдину муніципальну інформаційну систему і підключення її до регіональної, загальнодержавної та, в перспективі, глобальної мережевої комунікації. Рішенням даної проблеми може стати стандартизація систем цифрової громади у сфері  сумісності форматів і протоколів цифрового обміну.</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 xml:space="preserve">Крім цього, не слід забувати, що на Заході здійснюється цифрова трансформація всього суспільства і відповідно перехід до цифрового управління як в державі, так і в місцевому самоврядуванні. Наявне відставання України в цій </w:t>
      </w:r>
      <w:r w:rsidRPr="00FB542C">
        <w:rPr>
          <w:rFonts w:eastAsia="Times New Roman"/>
          <w:color w:val="000000"/>
          <w:szCs w:val="28"/>
          <w:lang w:eastAsia="ru-RU"/>
        </w:rPr>
        <w:lastRenderedPageBreak/>
        <w:t>сфері спонукає прискорювати процес впровадження цифрового урядування та при цьому орієнтуватися вже зараз на використання цифрових технологій і програм.</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Багато великих міст України вже мають свої концепції і програми цифрового розвитку. Говорити про те що вони реалізуються в повній мірі поки не доводиться. Швидше йдеться про правильний напрямок в міському розвитку, який може бути реалізований в майбутньому.</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На державному рівні, ми бачимо актуальним завдання інвентаризації виконаних проектів і наявних систем силами експертного співтовариства, а також створення банку «модельних» інформаційних систем. В результаті можна отримати лінійку цифрових продуктів, кожен з яких вирішує деяку специфічну проблему цифрової громади, а IT-фахівці органів місцевого самоврядування могли б збирати необхідну конфігурацію, відповідну масштабу і потребам громади</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Сьогодні, найбільш поширеною інновацією для цифрової громади є «безпаперові» технології, що передбачають створення цифрових систем обороту документів і обміну супутньою інформацією, а також взаємодія «паперової» і «безпаперової» систем між собою для поетапного звільнення від внутрішніх «паперових технологій». Для реалізації переходу громади на «безпаперові технології» документообігу необхідно поперше, навчити всіх співробітників органу місцевого самоврядування роботі з сучасними цифровими системами і програмними продуктами; подруге забезпечити надійну інформаційну захист і юридичну значимість цифрового документа. Компетентний цифровий підпис набуває в даному контексті особливої ​​важливості, тому що забезпечує достовірність інформації та її творця.</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 xml:space="preserve">У деяких областях України цифрові технології активно впроваджуються в ОТГ завдяки допомозі регіональних органів влади [3]. Незважаючи на </w:t>
      </w:r>
      <w:r w:rsidRPr="00FB542C">
        <w:rPr>
          <w:rFonts w:eastAsia="Times New Roman"/>
          <w:color w:val="000000"/>
          <w:szCs w:val="28"/>
          <w:lang w:eastAsia="ru-RU"/>
        </w:rPr>
        <w:lastRenderedPageBreak/>
        <w:t>позитивний ефект реалізації таких програм, практика їх реалізації показує ще одну проблему розвитку цифрових громад, яка полягає в тому, що громади не є повноправними власниками інформаційних територіальних ресурсів, а тільки учасниками тих чи інших регламентів погоджень, де основну дозвільну функцію виконують територіальні органи держави. Певною мірою це порушує самостійність органів місцевого самоврядування. По всій видимості доцільно на законодавчому рівні санкціонувати міжвідомчий цифровий інформаційний обмін, в якому рівноправними учасниками будуть і органи місцевого самоврядування.</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До проблем функціонування цифрових громад необхідно віднести і такі як: використання недокументованих форматів даних, протоколів обміну, інших закритих інформаційних технологій, відсутність єдиних класифікаторів, довідників і схем даних. Це істотно обмежує можливість застосування автоматизованих засобів пошуку та аналітичної обробки інформації, що міститься в різних системах, і ускладнюють доступ громадян та організацій до державних і муніципальних інформаційних ресурсів. Це також знижує оперативність підготовки управлінських рішень, сумісність інформаційних систем, що негативно позначається на якості адміністративних послуг.</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Крім цього, використання в діяльності органів державної влади та місцевого самоврядування закритих технологій, відсутність єдиних стандартів використання відкритих інформаційних систем веде до зростання технологічної залежності публічної влади від постачальників засобів інформаційних та комунікаційних технологій, знижує ефективність створення і розвитку цифрових систем, порушує права громадян і організацій на рівний доступ до публічної інформації.</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 xml:space="preserve">В даний час очевидна необхідність поглиблення аналізу заходів щодо формування цифрового управління на муніципальному рівні. Офіційна </w:t>
      </w:r>
      <w:r w:rsidRPr="00FB542C">
        <w:rPr>
          <w:rFonts w:eastAsia="Times New Roman"/>
          <w:color w:val="000000"/>
          <w:szCs w:val="28"/>
          <w:lang w:eastAsia="ru-RU"/>
        </w:rPr>
        <w:lastRenderedPageBreak/>
        <w:t>статистична інформація поки не має даних, які б характеризували рівень застосування цифрових технологій муніципалітетами. Показником оцінки інформаційної відкритості органів місцевого самоврядування часто є факт наявності (відсутності) інтернет-сайту (інтернет-сторінки) органу місцевого самоврядування.</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Разом з тим необхідно відзначити, що факт наявності інтернет-сайту не завжди говорить про інформаційну відкритість органів місцевого самоврядування. Аналіз офіційних інтернет-сайтів ОТГ Дніпропетровської області показує, що не всі муніципальні інтернет-ресурси відповідають вимогам українського законодавства [4].</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 xml:space="preserve"> На наш погляд, потрібен єдиний кількісний індикатор в області реалізації концепції цифрової громади, наприклад частка адміністративних і муніципальних послуг, що надаються органами місцевого самоврядування та муніципальними установами в електронному вигляді онлайн.</w:t>
      </w:r>
    </w:p>
    <w:p w:rsidR="00D16669" w:rsidRPr="00FB542C" w:rsidRDefault="00D16669" w:rsidP="00D16669">
      <w:pPr>
        <w:spacing w:line="360" w:lineRule="auto"/>
        <w:ind w:firstLine="720"/>
        <w:rPr>
          <w:rFonts w:eastAsia="Times New Roman"/>
          <w:color w:val="000000"/>
          <w:szCs w:val="28"/>
          <w:lang w:eastAsia="ru-RU"/>
        </w:rPr>
      </w:pPr>
      <w:r w:rsidRPr="00FB542C">
        <w:rPr>
          <w:rFonts w:eastAsia="Times New Roman"/>
          <w:color w:val="000000"/>
          <w:szCs w:val="28"/>
          <w:lang w:eastAsia="ru-RU"/>
        </w:rPr>
        <w:t>Це передбачає подальше дослідження технологічних, правових, організаційних та фінансових умов вирішення зазначених проблем, що перешкоджають більш інтенсивному впровадженню цифрових технологій в діяльність цифрових громад.</w:t>
      </w:r>
    </w:p>
    <w:p w:rsidR="00D16669" w:rsidRPr="00FB542C" w:rsidRDefault="00D16669" w:rsidP="00D16669">
      <w:pPr>
        <w:spacing w:line="360" w:lineRule="auto"/>
        <w:ind w:firstLine="720"/>
        <w:jc w:val="center"/>
        <w:rPr>
          <w:b/>
          <w:szCs w:val="28"/>
        </w:rPr>
      </w:pPr>
      <w:r w:rsidRPr="00FB542C">
        <w:rPr>
          <w:b/>
          <w:szCs w:val="28"/>
        </w:rPr>
        <w:t>Список використаних джерел:</w:t>
      </w:r>
    </w:p>
    <w:p w:rsidR="00D16669" w:rsidRPr="00FB542C" w:rsidRDefault="00D16669" w:rsidP="00D16669">
      <w:pPr>
        <w:spacing w:line="360" w:lineRule="auto"/>
        <w:ind w:firstLine="720"/>
        <w:rPr>
          <w:szCs w:val="28"/>
        </w:rPr>
      </w:pPr>
      <w:r w:rsidRPr="00FB542C">
        <w:rPr>
          <w:rFonts w:eastAsia="Times New Roman"/>
          <w:color w:val="000000"/>
          <w:szCs w:val="28"/>
          <w:lang w:eastAsia="ru-RU"/>
        </w:rPr>
        <w:t xml:space="preserve">1. Квітка, С., &amp; Мазур, О. . Доступ до мережі Інтернет через мобільні пристрої: світовий досвід та перспективи розвитку в Україні. </w:t>
      </w:r>
      <w:r w:rsidRPr="00FB542C">
        <w:rPr>
          <w:rFonts w:eastAsia="Times New Roman"/>
          <w:i/>
          <w:iCs/>
          <w:color w:val="000000"/>
          <w:szCs w:val="28"/>
          <w:lang w:eastAsia="ru-RU"/>
        </w:rPr>
        <w:t>Аспекти публічного управління</w:t>
      </w:r>
      <w:r w:rsidRPr="00FB542C">
        <w:rPr>
          <w:rFonts w:eastAsia="Times New Roman"/>
          <w:color w:val="000000"/>
          <w:szCs w:val="28"/>
          <w:lang w:eastAsia="ru-RU"/>
        </w:rPr>
        <w:t>, 2019, №</w:t>
      </w:r>
      <w:r w:rsidRPr="00FB542C">
        <w:rPr>
          <w:rFonts w:eastAsia="Times New Roman"/>
          <w:i/>
          <w:iCs/>
          <w:color w:val="000000"/>
          <w:szCs w:val="28"/>
          <w:lang w:eastAsia="ru-RU"/>
        </w:rPr>
        <w:t xml:space="preserve"> </w:t>
      </w:r>
      <w:r w:rsidRPr="00FB542C">
        <w:rPr>
          <w:rFonts w:eastAsia="Times New Roman"/>
          <w:color w:val="000000"/>
          <w:szCs w:val="28"/>
          <w:lang w:eastAsia="ru-RU"/>
        </w:rPr>
        <w:t>9-10, С. 5-18. </w:t>
      </w:r>
      <w:r w:rsidRPr="00FB542C">
        <w:rPr>
          <w:rFonts w:eastAsia="Times New Roman"/>
          <w:color w:val="1155CC"/>
          <w:szCs w:val="28"/>
          <w:u w:val="single"/>
          <w:lang w:eastAsia="ru-RU"/>
        </w:rPr>
        <w:t>https://doi.org/10.15421/151944</w:t>
      </w:r>
      <w:r w:rsidRPr="00FB542C">
        <w:rPr>
          <w:rFonts w:eastAsia="Times New Roman"/>
          <w:color w:val="000000"/>
          <w:szCs w:val="28"/>
          <w:lang w:eastAsia="ru-RU"/>
        </w:rPr>
        <w:t>).</w:t>
      </w:r>
    </w:p>
    <w:p w:rsidR="00D16669" w:rsidRPr="00FB542C" w:rsidRDefault="00D16669" w:rsidP="00D16669">
      <w:pPr>
        <w:spacing w:line="360" w:lineRule="auto"/>
        <w:ind w:firstLine="720"/>
        <w:rPr>
          <w:szCs w:val="28"/>
        </w:rPr>
      </w:pPr>
      <w:r w:rsidRPr="00FB542C">
        <w:rPr>
          <w:rFonts w:eastAsia="Times New Roman"/>
          <w:color w:val="000000"/>
          <w:szCs w:val="28"/>
          <w:lang w:eastAsia="ru-RU"/>
        </w:rPr>
        <w:t xml:space="preserve">2. Квітка, С., Титаренко, О., &amp; Мазур, О. . Оцінка стану цифрового розвитку адміністративно-територіальних одиниць Дніпропетровської області. </w:t>
      </w:r>
      <w:r w:rsidRPr="00FB542C">
        <w:rPr>
          <w:rFonts w:eastAsia="Times New Roman"/>
          <w:i/>
          <w:iCs/>
          <w:color w:val="000000"/>
          <w:szCs w:val="28"/>
          <w:lang w:eastAsia="ru-RU"/>
        </w:rPr>
        <w:t>Аспекти публічного управління</w:t>
      </w:r>
      <w:r w:rsidRPr="00FB542C">
        <w:rPr>
          <w:rFonts w:eastAsia="Times New Roman"/>
          <w:color w:val="000000"/>
          <w:szCs w:val="28"/>
          <w:lang w:eastAsia="ru-RU"/>
        </w:rPr>
        <w:t xml:space="preserve">.  2019, </w:t>
      </w:r>
      <w:r w:rsidRPr="00FB542C">
        <w:rPr>
          <w:rFonts w:eastAsia="Times New Roman"/>
          <w:i/>
          <w:iCs/>
          <w:color w:val="000000"/>
          <w:szCs w:val="28"/>
          <w:lang w:eastAsia="ru-RU"/>
        </w:rPr>
        <w:t xml:space="preserve">№ </w:t>
      </w:r>
      <w:r w:rsidRPr="00FB542C">
        <w:rPr>
          <w:rFonts w:eastAsia="Times New Roman"/>
          <w:color w:val="000000"/>
          <w:szCs w:val="28"/>
          <w:lang w:eastAsia="ru-RU"/>
        </w:rPr>
        <w:t xml:space="preserve">11, С. 15-25. </w:t>
      </w:r>
      <w:r w:rsidRPr="00FB542C">
        <w:rPr>
          <w:rFonts w:eastAsia="Times New Roman"/>
          <w:color w:val="1155CC"/>
          <w:szCs w:val="28"/>
          <w:u w:val="single"/>
          <w:lang w:eastAsia="ru-RU"/>
        </w:rPr>
        <w:t>https://doi.org/10.15421/151952</w:t>
      </w:r>
    </w:p>
    <w:p w:rsidR="00D16669" w:rsidRPr="00FB542C" w:rsidRDefault="00D16669" w:rsidP="00D16669">
      <w:pPr>
        <w:spacing w:line="360" w:lineRule="auto"/>
        <w:ind w:firstLine="720"/>
        <w:rPr>
          <w:color w:val="000000"/>
          <w:szCs w:val="28"/>
          <w:shd w:val="clear" w:color="auto" w:fill="FFFFFF"/>
        </w:rPr>
      </w:pPr>
      <w:r w:rsidRPr="00FB542C">
        <w:rPr>
          <w:color w:val="000000"/>
          <w:szCs w:val="28"/>
          <w:shd w:val="clear" w:color="auto" w:fill="FFFFFF"/>
        </w:rPr>
        <w:t xml:space="preserve">3. Kvitka, S., Borodin, Ye., Yemelyanov, V. &amp; Ivashova. L. The foresight of national economy's digital development. </w:t>
      </w:r>
      <w:r w:rsidRPr="00FB542C">
        <w:rPr>
          <w:i/>
          <w:iCs/>
          <w:color w:val="000000"/>
          <w:szCs w:val="28"/>
          <w:shd w:val="clear" w:color="auto" w:fill="FFFFFF"/>
        </w:rPr>
        <w:t>Revista inclusiones,</w:t>
      </w:r>
      <w:r w:rsidRPr="00FB542C">
        <w:rPr>
          <w:color w:val="000000"/>
          <w:szCs w:val="28"/>
          <w:shd w:val="clear" w:color="auto" w:fill="FFFFFF"/>
        </w:rPr>
        <w:t xml:space="preserve"> 2020, № 7 (SI) P. 112-</w:t>
      </w:r>
      <w:r w:rsidRPr="00FB542C">
        <w:rPr>
          <w:color w:val="000000"/>
          <w:szCs w:val="28"/>
          <w:shd w:val="clear" w:color="auto" w:fill="FFFFFF"/>
        </w:rPr>
        <w:lastRenderedPageBreak/>
        <w:t>125 http://www.archivosrevistainclusiones.com/gallery/10%20vol%207%20num%20especialleabriljunio2020revinclusi.pdf</w:t>
      </w:r>
    </w:p>
    <w:p w:rsidR="00D16669" w:rsidRPr="00FB542C" w:rsidRDefault="00D16669" w:rsidP="00D16669">
      <w:pPr>
        <w:spacing w:line="360" w:lineRule="auto"/>
        <w:ind w:firstLine="720"/>
        <w:rPr>
          <w:szCs w:val="28"/>
        </w:rPr>
      </w:pPr>
      <w:r w:rsidRPr="00FB542C">
        <w:rPr>
          <w:szCs w:val="28"/>
        </w:rPr>
        <w:t>4. Інтегральна оцінка сайтів ОТГ і міських рад Дніпропетровської області (2019). URL: https://rpi2020-22.dp.gov.ua/storage/app/sites/70/dridu/ ocinka%20sites.pdf</w:t>
      </w:r>
    </w:p>
    <w:p w:rsidR="00EE2377" w:rsidRPr="00FB542C" w:rsidRDefault="00EE2377" w:rsidP="00EE2377">
      <w:pPr>
        <w:spacing w:line="360" w:lineRule="auto"/>
        <w:ind w:firstLine="567"/>
        <w:rPr>
          <w:szCs w:val="28"/>
        </w:rPr>
      </w:pPr>
    </w:p>
    <w:p w:rsidR="00D16669" w:rsidRPr="00FB542C" w:rsidRDefault="00D16669" w:rsidP="00EE2377">
      <w:pPr>
        <w:spacing w:line="360" w:lineRule="auto"/>
        <w:ind w:firstLine="567"/>
        <w:rPr>
          <w:szCs w:val="28"/>
        </w:rPr>
      </w:pPr>
    </w:p>
    <w:p w:rsidR="00D16669" w:rsidRPr="00FB542C" w:rsidRDefault="00D16669" w:rsidP="00D16669">
      <w:pPr>
        <w:spacing w:line="360" w:lineRule="auto"/>
        <w:ind w:firstLine="709"/>
        <w:jc w:val="right"/>
        <w:rPr>
          <w:szCs w:val="28"/>
        </w:rPr>
      </w:pPr>
      <w:r w:rsidRPr="00FB542C">
        <w:rPr>
          <w:b/>
          <w:szCs w:val="28"/>
        </w:rPr>
        <w:t>Посторонко І.Г.,</w:t>
      </w:r>
      <w:r w:rsidRPr="00FB542C">
        <w:rPr>
          <w:szCs w:val="28"/>
        </w:rPr>
        <w:t xml:space="preserve"> </w:t>
      </w:r>
    </w:p>
    <w:p w:rsidR="00D16669" w:rsidRPr="00FB542C" w:rsidRDefault="00D16669" w:rsidP="00D16669">
      <w:pPr>
        <w:spacing w:line="360" w:lineRule="auto"/>
        <w:ind w:firstLine="709"/>
        <w:jc w:val="right"/>
        <w:rPr>
          <w:szCs w:val="28"/>
        </w:rPr>
      </w:pPr>
      <w:r w:rsidRPr="00FB542C">
        <w:rPr>
          <w:szCs w:val="28"/>
        </w:rPr>
        <w:t>аспірантка Інституту законодавства Верховної Ради України</w:t>
      </w:r>
    </w:p>
    <w:p w:rsidR="00D16669" w:rsidRPr="00FB542C" w:rsidRDefault="00D16669" w:rsidP="00D16669">
      <w:pPr>
        <w:spacing w:line="360" w:lineRule="auto"/>
        <w:jc w:val="right"/>
        <w:rPr>
          <w:b/>
          <w:szCs w:val="28"/>
        </w:rPr>
      </w:pPr>
    </w:p>
    <w:p w:rsidR="00D16669" w:rsidRPr="00FB542C" w:rsidRDefault="00D16669" w:rsidP="00D16669">
      <w:pPr>
        <w:spacing w:line="360" w:lineRule="auto"/>
        <w:jc w:val="center"/>
        <w:rPr>
          <w:b/>
          <w:szCs w:val="28"/>
        </w:rPr>
      </w:pPr>
      <w:r w:rsidRPr="00FB542C">
        <w:rPr>
          <w:b/>
          <w:szCs w:val="28"/>
        </w:rPr>
        <w:t>ФЕНОМЕНОЛОГІЯ МУНІЦИПАЛІЗМУ: ДО ВИОКРЕМЛЕННЯ СТРУКТУРНИХ БЛОКОВИХ ЕЛЕМЕНТІВ</w:t>
      </w:r>
    </w:p>
    <w:p w:rsidR="00D16669" w:rsidRPr="00FB542C" w:rsidRDefault="00D16669" w:rsidP="00D16669">
      <w:pPr>
        <w:spacing w:line="360" w:lineRule="auto"/>
        <w:ind w:firstLine="567"/>
        <w:rPr>
          <w:szCs w:val="28"/>
        </w:rPr>
      </w:pPr>
      <w:r w:rsidRPr="00FB542C">
        <w:rPr>
          <w:szCs w:val="28"/>
        </w:rPr>
        <w:t xml:space="preserve">Конституційна легалізація місцевого самоврядування як політико-правового інституту та рівня публічної влади (див. ст. ст. 5, 7, розд. XI Конституції України) [1], активні процеси реформування, що розгортаються в державі на локальному рівні існування і функціонування соціуму в умовах муніципальної реформи, актуалізують феноменологію сучасного муніципалізму та наукові розвідки щодо його розуміння та визначення. </w:t>
      </w:r>
    </w:p>
    <w:p w:rsidR="00D16669" w:rsidRPr="00FB542C" w:rsidRDefault="00D16669" w:rsidP="00D16669">
      <w:pPr>
        <w:spacing w:line="360" w:lineRule="auto"/>
        <w:ind w:firstLine="567"/>
        <w:rPr>
          <w:szCs w:val="28"/>
        </w:rPr>
      </w:pPr>
      <w:r w:rsidRPr="00FB542C">
        <w:rPr>
          <w:szCs w:val="28"/>
        </w:rPr>
        <w:t xml:space="preserve">Спроби дослідити і визначити теоретико-доктринальні підходи до розуміння, визначення та легалізації сучасного муніципалізму, враховуючи на його особливу важливість для становлення і розвитку демократичної правової державності, об’єктивно  потребують розгляду цього феномену з різних позицій, включаючи й його структурну побудову, та із застосуванням системного комплексу методів сучасного юридичного знання. </w:t>
      </w:r>
    </w:p>
    <w:p w:rsidR="00D16669" w:rsidRPr="00FB542C" w:rsidRDefault="00D16669" w:rsidP="00D16669">
      <w:pPr>
        <w:spacing w:line="360" w:lineRule="auto"/>
        <w:ind w:firstLine="567"/>
        <w:rPr>
          <w:szCs w:val="28"/>
        </w:rPr>
      </w:pPr>
      <w:r w:rsidRPr="00FB542C">
        <w:rPr>
          <w:szCs w:val="28"/>
        </w:rPr>
        <w:t xml:space="preserve">Феноменологія сучасного муніципалізму, не дивлячись на наявність великої кількості наукових розвідок з місцевого самоврядування та муніципального </w:t>
      </w:r>
      <w:r w:rsidRPr="00FB542C">
        <w:rPr>
          <w:szCs w:val="28"/>
        </w:rPr>
        <w:lastRenderedPageBreak/>
        <w:t>права у вітчизняній юридичній науці системно і комплексно практично не досліджувалась – наукові розвідки сучасних вітчизняних вчених-муніципалістів, що присвячено саме профільній проблематиці, на нашу думку, тільки передують процесам глибокого та ґрунтовного її освоєння, тому вона залишається актуальною і вельми привабливою, причому, як з позицій телеології сучасної демократичної правової державності, доктринальних позицій, так і з позицій її нормативно-правового супроводження і забезпечення.</w:t>
      </w:r>
    </w:p>
    <w:p w:rsidR="00D16669" w:rsidRPr="00FB542C" w:rsidRDefault="00D16669" w:rsidP="00D16669">
      <w:pPr>
        <w:spacing w:line="360" w:lineRule="auto"/>
        <w:ind w:firstLine="567"/>
        <w:rPr>
          <w:szCs w:val="28"/>
        </w:rPr>
      </w:pPr>
      <w:r w:rsidRPr="00FB542C">
        <w:rPr>
          <w:szCs w:val="28"/>
        </w:rPr>
        <w:t>Розглядаючи технологічно-предметні підходи до системно-блокової побудови феноменології сучасного муніципалізму, треба зазначити, що у своєму об’ємному вираженні муніципалізм охоплює теорію місцевого самоврядування, історію та практику муніципального розвитку тієї чи іншої країни, групи країн, світової спільноти загалом. Тобто, такий складний доктринально-історичний та історично-праксеологічний системний феномен може бути побудований по принципу «мотрійки», що об’єднує в собі «одну державу – групу держав – міжнародну спільноту держав». Отже, можна констатувати, що первинними ознаками структурної побудови муніципалізму, з одного боку, виступають його доктринально-теоретичний, історико-створюючий та праксеологічно-діяльнісний блоки; а з іншого – системно-суб’єктний блок, що демонструє кількісні характеристики цього складного феномену.</w:t>
      </w:r>
    </w:p>
    <w:p w:rsidR="00D16669" w:rsidRPr="00FB542C" w:rsidRDefault="00D16669" w:rsidP="00D16669">
      <w:pPr>
        <w:spacing w:line="360" w:lineRule="auto"/>
        <w:ind w:firstLine="567"/>
        <w:rPr>
          <w:szCs w:val="28"/>
        </w:rPr>
      </w:pPr>
      <w:r w:rsidRPr="00FB542C">
        <w:rPr>
          <w:szCs w:val="28"/>
        </w:rPr>
        <w:t>Своєю чергою, системне «дроблення» кожного з таких блоків дає нам змогу стверджувати про їх якісне та змістовне наповнення відносно наявності відповідних характерологічних ознак феноменології муніципалізму, що надають йому не тільки соціального значення, а й суттєвої гуманістично-гуманітарної та поведінково-діяльнісної парадигмальності.</w:t>
      </w:r>
    </w:p>
    <w:p w:rsidR="00D16669" w:rsidRPr="00FB542C" w:rsidRDefault="00D16669" w:rsidP="00D16669">
      <w:pPr>
        <w:spacing w:line="360" w:lineRule="auto"/>
        <w:ind w:firstLine="567"/>
        <w:rPr>
          <w:szCs w:val="28"/>
        </w:rPr>
      </w:pPr>
      <w:r w:rsidRPr="00FB542C">
        <w:rPr>
          <w:szCs w:val="28"/>
        </w:rPr>
        <w:t xml:space="preserve">Так, доктринальний блок, що складають ідеї та знання про фундаментальні цінності муніципальної демократії: їх систему, процес формування та форми вираження, методи та ступінь реалізації, сукупність логічних уявлень про такий </w:t>
      </w:r>
      <w:r w:rsidRPr="00FB542C">
        <w:rPr>
          <w:szCs w:val="28"/>
        </w:rPr>
        <w:lastRenderedPageBreak/>
        <w:t>устрій держави та суспільства, що відповідає загальновизнаним засадам демократичного розвитку [2] – надають муніципалізму не тільки особливої значущості для формування, існування, функціонування соціуму, його локальних структур та його державної організації, а й визначальної ролі в формуванні муніципальної людини (Homo municipalis), тобто людини, що озброєна відповідними профільними знаннями для початку розумового процесу в бік осмислення муніципально-правової реальності, її ролі і значущості в організації життєвого циклу людини та ролі самої людини у якісному існуванні локального простору її життєдіяльності. Отже, завдяки такому наведеному блоку муніципалізму він й виступає і розуміється як система уявлень про одночасно і загальноцивілізаційну політико-правову цінність місцевого самоврядування та локальної демократії, і індивідуальну, групову і колективну аксіологію для формування, інституціоналізації, існування, функціонування, розвитку локальної людської територіальної спільноти.</w:t>
      </w:r>
    </w:p>
    <w:p w:rsidR="00D16669" w:rsidRPr="00FB542C" w:rsidRDefault="00D16669" w:rsidP="00D16669">
      <w:pPr>
        <w:spacing w:line="360" w:lineRule="auto"/>
        <w:ind w:firstLine="567"/>
        <w:rPr>
          <w:szCs w:val="28"/>
        </w:rPr>
      </w:pPr>
      <w:r w:rsidRPr="00FB542C">
        <w:rPr>
          <w:szCs w:val="28"/>
        </w:rPr>
        <w:t>Особлива важливість феноменології сучасного муніципалізму, і в той же час його структурної побудови, визначається, насамперед, тим, що вона є іманентною феноменологією іншої, більш масштабної багаторівневої та полісемічної феноменології, що виступає одночасно: а) і телеологічною домінантою розвитку держави і права, і б) метою соціально-політичного розвитку суспільства, в якому буде гарантована реалізація основоположних прав і свобод людини, – феноменології демократичної правової державності. Треба звернути особливу увагу на дуже складний і суперечливий характер відносин держави і муніципалізму, який, з одного боку, повністю залежить від сприяння держави локальній демократії, від її готовності керувати в своїй діяльності загальнолюдськими і демократичними цінностіми соціуму, на кінець, від прямого протегування з боку держави процесам самоорганізації, що спостерігаються в локальному соціуму.</w:t>
      </w:r>
    </w:p>
    <w:p w:rsidR="00D16669" w:rsidRPr="00FB542C" w:rsidRDefault="00D16669" w:rsidP="00D16669">
      <w:pPr>
        <w:spacing w:line="360" w:lineRule="auto"/>
        <w:ind w:firstLine="567"/>
        <w:rPr>
          <w:szCs w:val="28"/>
        </w:rPr>
      </w:pPr>
      <w:r w:rsidRPr="00FB542C">
        <w:rPr>
          <w:szCs w:val="28"/>
        </w:rPr>
        <w:lastRenderedPageBreak/>
        <w:t xml:space="preserve">З іншого боку, без муніципальної складової демократичної правової державності, зокрема, в її суб’єктному розумінні (людина та її асоціації як носії демократичних і правових цінностей)  та в нормативно-інструментальному забезпечені (механізми демократичного періодичного оновлення та зміни кадрового складу органів публічної влади)  така державність об’єктивно не може існувати та функціонувати, – це детерміновано великою кількістю локальних і загальних тенденцій, державотворчих і правотворчих процесів, що виникають, формуються, проявляються, динамічно розвиваються і реалізуються саме на локальному рівні соціуму в умовах місцевого самоврядування, в межах територіальної громади та в ординарному стані повсякденності. </w:t>
      </w:r>
    </w:p>
    <w:p w:rsidR="00D16669" w:rsidRPr="00FB542C" w:rsidRDefault="00D16669" w:rsidP="00D16669">
      <w:pPr>
        <w:spacing w:line="360" w:lineRule="auto"/>
        <w:ind w:firstLine="567"/>
        <w:rPr>
          <w:szCs w:val="28"/>
        </w:rPr>
      </w:pPr>
      <w:r w:rsidRPr="00FB542C">
        <w:rPr>
          <w:szCs w:val="28"/>
        </w:rPr>
        <w:t xml:space="preserve">Отже, державно-самоврядний блок муніципалізму, що складає функціонально-праксеологічну основу його існування, наочно демонструє свою важливість та об’єктивну необхідність.  </w:t>
      </w:r>
    </w:p>
    <w:p w:rsidR="00D16669" w:rsidRPr="00FB542C" w:rsidRDefault="00D16669" w:rsidP="00D16669">
      <w:pPr>
        <w:spacing w:line="360" w:lineRule="auto"/>
        <w:ind w:firstLine="567"/>
        <w:rPr>
          <w:szCs w:val="28"/>
        </w:rPr>
      </w:pPr>
      <w:r w:rsidRPr="00FB542C">
        <w:rPr>
          <w:szCs w:val="28"/>
        </w:rPr>
        <w:t>В контексуалізації формування і визначення структурних блокових елементів муніципалізму, треба враховувати позицію вітчизняного дослідника О. В. Батанова про те, що у розвитку муніципалізму спостерігається дія та прояв об'єктивно закономірних суперечливих тенденцій – взаємодії інтеграційних та дезінтеграційних процесів, централізації, деконцентрації та децентралізації суспільно-політичного життя, наявності субординаційних, координаційних та реординаційних управлінських відносин, локалізації та глобалізації та глобалізації конституцій влади, модернізації та консерватизму, еволюційних та радикально-революційних трансформацій [2]. В той же час, можна додати до наведеного переліку сучасні тенденції конституціоналізації міжнародного правопорядку та інтернаціоналізації конституційного права, що надають феноменології муніципалізму міжнародної правосуб’єктності, супроводжують та забезпечують його становлення та розвиток на рівні конкретної держави, асоціацій держав та міжнародної спільноти держав системою міжнародно-</w:t>
      </w:r>
      <w:r w:rsidRPr="00FB542C">
        <w:rPr>
          <w:szCs w:val="28"/>
        </w:rPr>
        <w:lastRenderedPageBreak/>
        <w:t>правових зобов’язань, що містяться у багатосторонніх міжнародних договорах (наприклад, в Європейській хартії місцевого самоврядування 1985 року [3]).</w:t>
      </w:r>
    </w:p>
    <w:p w:rsidR="00D16669" w:rsidRPr="00FB542C" w:rsidRDefault="00D16669" w:rsidP="00D16669">
      <w:pPr>
        <w:spacing w:line="360" w:lineRule="auto"/>
        <w:ind w:firstLine="567"/>
        <w:rPr>
          <w:szCs w:val="28"/>
        </w:rPr>
      </w:pPr>
      <w:r w:rsidRPr="00FB542C">
        <w:rPr>
          <w:szCs w:val="28"/>
        </w:rPr>
        <w:t>Отже, можна зазначити, що врахування характерологічних змістовних, функціональних, наративних, конотаційних, контекстуальних та ідентифікаційних рис  феноменології сучасного муніципалізму дає можливість не тільки визначити,  осмислити та зрозуміти системні критерії, що формують, детермінують, актуалізують і трансформують досліджувану феноменологію в сучасний період розвитку демократичної держави, а й виокремити відповідні структурні блокові елементи, що її формують і складають, включаючи й ідеологічні, доктринальні, соціальні, нормативні, праксеологічні, психологічні, поведінково-діяльнісні та інші блоки.</w:t>
      </w:r>
    </w:p>
    <w:p w:rsidR="00D16669" w:rsidRPr="00FB542C" w:rsidRDefault="00D16669" w:rsidP="00D16669">
      <w:pPr>
        <w:spacing w:line="360" w:lineRule="auto"/>
        <w:ind w:firstLine="567"/>
        <w:rPr>
          <w:szCs w:val="28"/>
        </w:rPr>
      </w:pPr>
      <w:r w:rsidRPr="00FB542C">
        <w:rPr>
          <w:szCs w:val="28"/>
        </w:rPr>
        <w:t>Важливою рухомою силою в процесі формування структурних блокових елементів сучасного муніципалізму виступає  муніципалізація суспільного і державного життя, а також муніципалізація правової системи держави. Йдеться про складний процес перебудови і переорієнтацію соціальних, державних і нормативних констант розвитку і функціонування соціуму, держави, правової системи від потреб держави на потреби та інтереси конкретної людини, її груп та колективів, – з метою оптимізації соціальних, державних, нормативних технологій існування і розвитку людини в умовах державно організованого соціуму, належного забезпечення реалізації її прав і свобод. Перебудова існуючих механізмів, що засновані на державному етатизмі та пріоритеті інтересів держави у протилежний бік фактично протилежних телеологічних домінант, виступає одним з найголовніших завдань муніципальної реформи, що проводиться в Україні.</w:t>
      </w:r>
    </w:p>
    <w:p w:rsidR="00D16669" w:rsidRPr="00FB542C" w:rsidRDefault="00D16669" w:rsidP="00D16669">
      <w:pPr>
        <w:jc w:val="center"/>
        <w:rPr>
          <w:b/>
          <w:szCs w:val="28"/>
        </w:rPr>
      </w:pPr>
    </w:p>
    <w:p w:rsidR="00D16669" w:rsidRPr="00FB542C" w:rsidRDefault="00D16669" w:rsidP="00D16669">
      <w:pPr>
        <w:jc w:val="center"/>
        <w:rPr>
          <w:b/>
          <w:szCs w:val="28"/>
        </w:rPr>
      </w:pPr>
      <w:r w:rsidRPr="00FB542C">
        <w:rPr>
          <w:b/>
          <w:szCs w:val="28"/>
        </w:rPr>
        <w:t>Список використаних джерел:</w:t>
      </w:r>
    </w:p>
    <w:p w:rsidR="00D16669" w:rsidRPr="00FB542C" w:rsidRDefault="00D16669" w:rsidP="00D16669">
      <w:pPr>
        <w:spacing w:line="360" w:lineRule="auto"/>
        <w:ind w:firstLine="567"/>
        <w:rPr>
          <w:szCs w:val="28"/>
        </w:rPr>
      </w:pPr>
      <w:r w:rsidRPr="00FB542C">
        <w:rPr>
          <w:szCs w:val="28"/>
        </w:rPr>
        <w:t>1. Конституція України. Відомості Верховної Ради України. 1996. № 30. Ст. 141.</w:t>
      </w:r>
    </w:p>
    <w:p w:rsidR="00D16669" w:rsidRPr="00FB542C" w:rsidRDefault="00D16669" w:rsidP="00D16669">
      <w:pPr>
        <w:spacing w:line="360" w:lineRule="auto"/>
        <w:ind w:firstLine="567"/>
        <w:rPr>
          <w:szCs w:val="28"/>
        </w:rPr>
      </w:pPr>
      <w:r w:rsidRPr="00FB542C">
        <w:rPr>
          <w:szCs w:val="28"/>
        </w:rPr>
        <w:lastRenderedPageBreak/>
        <w:t xml:space="preserve">2. Батанов А.В. Современный европейский муниципализм как феномен человеческой цивилизации. URL: </w:t>
      </w:r>
      <w:hyperlink r:id="rId187" w:history="1">
        <w:r w:rsidRPr="00FB542C">
          <w:rPr>
            <w:rStyle w:val="a6"/>
            <w:szCs w:val="28"/>
          </w:rPr>
          <w:t>https://cyberleninka.ru/article/n/sovremennyy-evropeyskiy-munitsipalizm-kak-fenomen-chelovecheskoy-tsivilizatsii</w:t>
        </w:r>
      </w:hyperlink>
      <w:r w:rsidRPr="00FB542C">
        <w:rPr>
          <w:szCs w:val="28"/>
        </w:rPr>
        <w:t xml:space="preserve"> (Дата звернення: 15 листопада 2021 року).</w:t>
      </w:r>
    </w:p>
    <w:p w:rsidR="00D16669" w:rsidRPr="00FB542C" w:rsidRDefault="00D16669" w:rsidP="00D16669">
      <w:pPr>
        <w:spacing w:line="360" w:lineRule="auto"/>
        <w:ind w:firstLine="567"/>
        <w:rPr>
          <w:szCs w:val="28"/>
        </w:rPr>
      </w:pPr>
      <w:r w:rsidRPr="00FB542C">
        <w:rPr>
          <w:szCs w:val="28"/>
        </w:rPr>
        <w:t>3.  Європейська хартія місцевого самоврядування 1985 року. Рада Європи, 2010. 16 с.</w:t>
      </w:r>
    </w:p>
    <w:p w:rsidR="00D16669" w:rsidRPr="00FB542C" w:rsidRDefault="00D16669" w:rsidP="00D16669">
      <w:pPr>
        <w:spacing w:line="360" w:lineRule="auto"/>
        <w:ind w:firstLine="567"/>
        <w:rPr>
          <w:szCs w:val="28"/>
        </w:rPr>
      </w:pPr>
    </w:p>
    <w:p w:rsidR="009235F0" w:rsidRPr="00FB542C" w:rsidRDefault="009235F0" w:rsidP="009235F0">
      <w:pPr>
        <w:spacing w:line="360" w:lineRule="auto"/>
        <w:jc w:val="right"/>
        <w:rPr>
          <w:rFonts w:eastAsia="Times New Roman"/>
          <w:szCs w:val="28"/>
        </w:rPr>
      </w:pPr>
      <w:r w:rsidRPr="00FB542C">
        <w:rPr>
          <w:rFonts w:eastAsia="Times New Roman"/>
          <w:b/>
          <w:bCs/>
          <w:szCs w:val="28"/>
        </w:rPr>
        <w:t>Panfilov Andrii Igorovich</w:t>
      </w:r>
      <w:r w:rsidRPr="00FB542C">
        <w:br/>
      </w:r>
      <w:r w:rsidRPr="00FB542C">
        <w:rPr>
          <w:rFonts w:eastAsia="Times New Roman"/>
          <w:szCs w:val="28"/>
        </w:rPr>
        <w:t xml:space="preserve">3rd year PhD student of Institute of law </w:t>
      </w:r>
    </w:p>
    <w:p w:rsidR="009235F0" w:rsidRPr="00FB542C" w:rsidRDefault="009235F0" w:rsidP="009235F0">
      <w:pPr>
        <w:spacing w:line="360" w:lineRule="auto"/>
        <w:jc w:val="right"/>
        <w:rPr>
          <w:rFonts w:eastAsia="Times New Roman"/>
          <w:b/>
          <w:bCs/>
          <w:szCs w:val="28"/>
        </w:rPr>
      </w:pPr>
      <w:r w:rsidRPr="00FB542C">
        <w:rPr>
          <w:rFonts w:eastAsia="Times New Roman"/>
          <w:szCs w:val="28"/>
        </w:rPr>
        <w:t>of Taras Shevchenko natioanal universtiy of Kyiv</w:t>
      </w:r>
    </w:p>
    <w:p w:rsidR="009235F0" w:rsidRPr="00FB542C" w:rsidRDefault="009235F0" w:rsidP="009235F0">
      <w:pPr>
        <w:spacing w:line="360" w:lineRule="auto"/>
        <w:jc w:val="center"/>
        <w:rPr>
          <w:rFonts w:eastAsia="Times New Roman"/>
          <w:b/>
          <w:bCs/>
          <w:szCs w:val="28"/>
        </w:rPr>
      </w:pPr>
      <w:r w:rsidRPr="00FB542C">
        <w:rPr>
          <w:rFonts w:eastAsia="Times New Roman"/>
          <w:b/>
          <w:bCs/>
          <w:szCs w:val="28"/>
        </w:rPr>
        <w:t>Decentralisation and coronavirus pandemic: impact of health crisis on state structure</w:t>
      </w:r>
    </w:p>
    <w:p w:rsidR="009235F0" w:rsidRPr="00FB542C" w:rsidRDefault="009235F0" w:rsidP="009235F0">
      <w:pPr>
        <w:spacing w:line="360" w:lineRule="auto"/>
        <w:ind w:firstLine="708"/>
        <w:rPr>
          <w:rFonts w:eastAsia="Times New Roman"/>
          <w:szCs w:val="28"/>
        </w:rPr>
      </w:pPr>
      <w:r w:rsidRPr="00FB542C">
        <w:rPr>
          <w:rFonts w:eastAsia="Times New Roman"/>
          <w:szCs w:val="28"/>
        </w:rPr>
        <w:t xml:space="preserve">Decentralisation reform was and still is the main path for transformation of any state. In its core, decentralisation aims at distribution of powers from central government to local authorities. Most of them were adopted in 80-90s, but some states continue to strengthen local governments even today [1]. However, coronavirus pandemic, which was caused by the new Sars cov 2 virus, made a huge impact on execution of powers and managing of state affairs in order to tackle health crisis. </w:t>
      </w:r>
    </w:p>
    <w:p w:rsidR="009235F0" w:rsidRPr="00FB542C" w:rsidRDefault="009235F0" w:rsidP="009235F0">
      <w:pPr>
        <w:spacing w:line="360" w:lineRule="auto"/>
        <w:ind w:firstLine="708"/>
        <w:rPr>
          <w:rFonts w:eastAsia="Times New Roman"/>
          <w:szCs w:val="28"/>
        </w:rPr>
      </w:pPr>
      <w:r w:rsidRPr="00FB542C">
        <w:rPr>
          <w:rFonts w:eastAsia="Times New Roman"/>
          <w:szCs w:val="28"/>
        </w:rPr>
        <w:t xml:space="preserve">We all know that state are divided into two types: unitary states and federal. While first one aims at stronger central government with partial division of powers within local authorities, second one in decentralised by its nature – federal state in its core is “union of small states” within. Furthermore, all of them faced grave danger from new crisis – coronavirus pandemic. In order to uncover, how different decentralised states are managin coronavirus pandemic, we need to focus on two major points: 1) how state addopted responce to pandemic on different levels: 2) and how different authorities of state coordinated their powers to reach the goal – defending health of society. </w:t>
      </w:r>
    </w:p>
    <w:p w:rsidR="009235F0" w:rsidRPr="00FB542C" w:rsidRDefault="009235F0" w:rsidP="009235F0">
      <w:pPr>
        <w:spacing w:line="360" w:lineRule="auto"/>
        <w:ind w:firstLine="708"/>
        <w:rPr>
          <w:rFonts w:eastAsia="Times New Roman"/>
          <w:szCs w:val="28"/>
        </w:rPr>
      </w:pPr>
      <w:r w:rsidRPr="00FB542C">
        <w:rPr>
          <w:rFonts w:eastAsia="Times New Roman"/>
          <w:szCs w:val="28"/>
        </w:rPr>
        <w:lastRenderedPageBreak/>
        <w:t xml:space="preserve">First of all, we all know that pandemic has no boundries. Modern states in era of globalization follow simple principle in building responce to health crisis – it must be “effective and resilient”. A lot of attention in payed towards resilience of state structure in situations of crisis. Several scholars are saying that any adaptation or decentralisation need to be done with “robustness” [2]. And with that in mind, many states came up with their first responce – contain the virus. Different governments never faced such crisis and had no time to think because virus was spreading faster than expected. So, countries first hit by the virus started closing public spaces. At that time, face masks where only used by medical so central governments were forced to act fast and sometimes without legal background. </w:t>
      </w:r>
    </w:p>
    <w:p w:rsidR="009235F0" w:rsidRPr="00FB542C" w:rsidRDefault="009235F0" w:rsidP="009235F0">
      <w:pPr>
        <w:spacing w:line="360" w:lineRule="auto"/>
        <w:ind w:firstLine="708"/>
        <w:rPr>
          <w:rFonts w:eastAsia="Times New Roman"/>
          <w:szCs w:val="28"/>
        </w:rPr>
      </w:pPr>
      <w:r w:rsidRPr="00FB542C">
        <w:rPr>
          <w:rFonts w:eastAsia="Times New Roman"/>
          <w:szCs w:val="28"/>
        </w:rPr>
        <w:t>Certainly, we can say that all of this forced health system to shift towards centralization rather than decentralisation. Analysis made by different scholars and organizations shows us, that responce to pandemic was more dynamic in decentralised states than in centralised states [3]. States with strong local authorites came up with flexible systems to tackle the virus. For example, regions of country were seperated and different levels of danger were authorised for differents regions. Centralised states on the other hand followed another route – forced nation wide lockdown with strict rules and control from authorities. Both ways were aimed at one goal – protect healthcare system and protect citizens from virus. Furthermore, analysis given above points out, that both ways uncovered serious problem in managing this crisis. This problem was connected to low finincial income of local powers comparing to central government. Pandemic required huge finincial resources in order to help and protect people and local powers requisted help from central government.</w:t>
      </w:r>
    </w:p>
    <w:p w:rsidR="009235F0" w:rsidRPr="00FB542C" w:rsidRDefault="009235F0" w:rsidP="009235F0">
      <w:pPr>
        <w:spacing w:line="360" w:lineRule="auto"/>
        <w:ind w:firstLine="708"/>
        <w:rPr>
          <w:rFonts w:eastAsia="Times New Roman"/>
          <w:szCs w:val="28"/>
        </w:rPr>
      </w:pPr>
      <w:r w:rsidRPr="00FB542C">
        <w:rPr>
          <w:rFonts w:eastAsia="Times New Roman"/>
          <w:szCs w:val="28"/>
        </w:rPr>
        <w:t xml:space="preserve">Good example of such sitatuion is UK, were Wales and Scotland could act on their behalf but lacked finincial resources to tackle the crisis. Thats why they had no choice but to rely on finincial help from central government of UK. Furthermore, if we look at Ukraine and analyse data given by international organizations such as OECD, </w:t>
      </w:r>
      <w:r w:rsidRPr="00FB542C">
        <w:rPr>
          <w:rFonts w:eastAsia="Times New Roman"/>
          <w:szCs w:val="28"/>
        </w:rPr>
        <w:lastRenderedPageBreak/>
        <w:t>we can see that Ukraine struggle with both response to coronavirus pandemic and post pandemic recovery. Ukraine was on route towards imporant reforms, this includes crucial land reform and anticorruption reforms. Pandemic for sure halted advance of Ukraine in this directions. OECD points out, that during pandemic government of Ukraine made several steps which worry western partnets. First, OECD focus on irrevesibility of reforms – shielding of anti corruption structures and completing judicial reform is crucial for post pandemic recovery [4].</w:t>
      </w:r>
    </w:p>
    <w:p w:rsidR="009235F0" w:rsidRPr="00FB542C" w:rsidRDefault="009235F0" w:rsidP="009235F0">
      <w:pPr>
        <w:spacing w:line="360" w:lineRule="auto"/>
        <w:ind w:firstLine="708"/>
        <w:rPr>
          <w:rFonts w:eastAsia="Times New Roman"/>
          <w:szCs w:val="28"/>
        </w:rPr>
      </w:pPr>
      <w:r w:rsidRPr="00FB542C">
        <w:rPr>
          <w:rFonts w:eastAsia="Times New Roman"/>
          <w:szCs w:val="28"/>
        </w:rPr>
        <w:t xml:space="preserve">What is surprising is that even in centralised states like France, were government responded with forced lockdowns and strict nation wide rules, local authorities for example Nice implemented pandemic rules faster than central government and worked in cooperation with centre. This proves, that even centralised government with democratic values can tackle health crisis effectively and with resilience. Regarding resilience, all of the states around the globe understood that this pandemic will never end unless humankind rely on vaccination. </w:t>
      </w:r>
    </w:p>
    <w:p w:rsidR="009235F0" w:rsidRPr="00FB542C" w:rsidRDefault="009235F0" w:rsidP="009235F0">
      <w:pPr>
        <w:spacing w:line="360" w:lineRule="auto"/>
        <w:ind w:firstLine="708"/>
        <w:rPr>
          <w:rFonts w:eastAsia="Times New Roman"/>
          <w:szCs w:val="28"/>
        </w:rPr>
      </w:pPr>
      <w:r w:rsidRPr="00FB542C">
        <w:rPr>
          <w:rFonts w:eastAsia="Times New Roman"/>
          <w:szCs w:val="28"/>
        </w:rPr>
        <w:t>Despite the ongoing pandemic and all the challenges that different countries faced, only vaccination proved to be effective and resilient way to hold the virus spread and protect public health. Therefore, we can suggest that state structure was effected by pandemic in various ways, from finincial to political. But countries managed to handle virus in different ways, but all of them in the end shift towards vacinating citizens and preventing spread on the virus. Further post covid recovery will show mistakes which were made by humankind but in general, we can acknowledge that noone was prepared for such an event but everyone focused on scientific ways to handle it and protect people from virus.</w:t>
      </w:r>
    </w:p>
    <w:p w:rsidR="009235F0" w:rsidRPr="00FB542C" w:rsidRDefault="009235F0" w:rsidP="009235F0">
      <w:pPr>
        <w:spacing w:line="360" w:lineRule="auto"/>
        <w:ind w:firstLine="708"/>
        <w:jc w:val="center"/>
        <w:rPr>
          <w:rFonts w:eastAsia="Times New Roman"/>
          <w:b/>
          <w:bCs/>
          <w:szCs w:val="28"/>
        </w:rPr>
      </w:pPr>
      <w:r w:rsidRPr="00FB542C">
        <w:rPr>
          <w:rFonts w:eastAsia="Times New Roman"/>
          <w:b/>
          <w:bCs/>
          <w:szCs w:val="28"/>
        </w:rPr>
        <w:t>References</w:t>
      </w:r>
    </w:p>
    <w:p w:rsidR="009235F0" w:rsidRPr="00FB542C" w:rsidRDefault="009235F0" w:rsidP="009235F0">
      <w:pPr>
        <w:pStyle w:val="af5"/>
        <w:numPr>
          <w:ilvl w:val="0"/>
          <w:numId w:val="39"/>
        </w:numPr>
        <w:spacing w:after="160" w:line="360" w:lineRule="auto"/>
        <w:jc w:val="both"/>
        <w:rPr>
          <w:rFonts w:ascii="Times New Roman" w:eastAsia="Times New Roman" w:hAnsi="Times New Roman" w:cs="Times New Roman"/>
          <w:sz w:val="28"/>
          <w:szCs w:val="28"/>
          <w:lang w:val="uk-UA"/>
        </w:rPr>
      </w:pPr>
      <w:r w:rsidRPr="00FB542C">
        <w:rPr>
          <w:rFonts w:ascii="Times New Roman" w:eastAsia="Times New Roman" w:hAnsi="Times New Roman" w:cs="Times New Roman"/>
          <w:sz w:val="28"/>
          <w:szCs w:val="28"/>
          <w:lang w:val="uk-UA"/>
        </w:rPr>
        <w:t xml:space="preserve">Manor J. (1999) The political economy of democratic decentralisation. Washington, DC: World Bank. URL: </w:t>
      </w:r>
      <w:hyperlink r:id="rId188">
        <w:r w:rsidRPr="00FB542C">
          <w:rPr>
            <w:rStyle w:val="a6"/>
            <w:rFonts w:ascii="Times New Roman" w:eastAsia="Times New Roman" w:hAnsi="Times New Roman" w:cs="Times New Roman"/>
            <w:sz w:val="28"/>
            <w:szCs w:val="28"/>
            <w:lang w:val="uk-UA"/>
          </w:rPr>
          <w:t>http://documents.worldbank.org/curated/en/386101468739238037/pdf/multi-page.pdf</w:t>
        </w:r>
      </w:hyperlink>
      <w:r w:rsidRPr="00FB542C">
        <w:rPr>
          <w:rFonts w:ascii="Times New Roman" w:eastAsia="Times New Roman" w:hAnsi="Times New Roman" w:cs="Times New Roman"/>
          <w:sz w:val="28"/>
          <w:szCs w:val="28"/>
          <w:lang w:val="uk-UA"/>
        </w:rPr>
        <w:t xml:space="preserve">. </w:t>
      </w:r>
    </w:p>
    <w:p w:rsidR="009235F0" w:rsidRPr="00FB542C" w:rsidRDefault="009235F0" w:rsidP="009235F0">
      <w:pPr>
        <w:pStyle w:val="af5"/>
        <w:numPr>
          <w:ilvl w:val="0"/>
          <w:numId w:val="39"/>
        </w:numPr>
        <w:spacing w:after="160" w:line="360" w:lineRule="auto"/>
        <w:jc w:val="both"/>
        <w:rPr>
          <w:sz w:val="28"/>
          <w:szCs w:val="28"/>
          <w:lang w:val="uk-UA"/>
        </w:rPr>
      </w:pPr>
      <w:r w:rsidRPr="00FB542C">
        <w:rPr>
          <w:rFonts w:ascii="Times New Roman" w:eastAsia="Times New Roman" w:hAnsi="Times New Roman" w:cs="Times New Roman"/>
          <w:sz w:val="28"/>
          <w:szCs w:val="28"/>
          <w:lang w:val="uk-UA"/>
        </w:rPr>
        <w:t>Abimbola S, Topp M. (2018). Adaptation with robustness: the case for clarity on the use of “resilience” in health systems and global health. BMJ Glogal Health 3.</w:t>
      </w:r>
    </w:p>
    <w:p w:rsidR="009235F0" w:rsidRPr="00FB542C" w:rsidRDefault="009235F0" w:rsidP="009235F0">
      <w:pPr>
        <w:pStyle w:val="af5"/>
        <w:numPr>
          <w:ilvl w:val="0"/>
          <w:numId w:val="39"/>
        </w:numPr>
        <w:spacing w:after="160" w:line="360" w:lineRule="auto"/>
        <w:jc w:val="both"/>
        <w:rPr>
          <w:rFonts w:ascii="Times New Roman" w:eastAsia="Times New Roman" w:hAnsi="Times New Roman" w:cs="Times New Roman"/>
          <w:color w:val="000000" w:themeColor="text1"/>
          <w:sz w:val="28"/>
          <w:szCs w:val="28"/>
          <w:lang w:val="uk-UA"/>
        </w:rPr>
      </w:pPr>
      <w:r w:rsidRPr="00FB542C">
        <w:rPr>
          <w:rFonts w:ascii="Times New Roman" w:eastAsia="Times New Roman" w:hAnsi="Times New Roman" w:cs="Times New Roman"/>
          <w:sz w:val="28"/>
          <w:szCs w:val="28"/>
          <w:lang w:val="uk-UA"/>
        </w:rPr>
        <w:t>De Biase, P. and S. Dougherty (2021) Federalism and Public Health Decentralisation in the Time of COVID-19, OECD</w:t>
      </w:r>
      <w:r w:rsidRPr="00FB542C">
        <w:rPr>
          <w:rFonts w:ascii="Times New Roman" w:eastAsia="Times New Roman" w:hAnsi="Times New Roman" w:cs="Times New Roman"/>
          <w:i/>
          <w:iCs/>
          <w:sz w:val="28"/>
          <w:szCs w:val="28"/>
          <w:lang w:val="uk-UA"/>
        </w:rPr>
        <w:t xml:space="preserve"> </w:t>
      </w:r>
      <w:r w:rsidRPr="00FB542C">
        <w:rPr>
          <w:rFonts w:ascii="Times New Roman" w:eastAsia="Times New Roman" w:hAnsi="Times New Roman" w:cs="Times New Roman"/>
          <w:sz w:val="28"/>
          <w:szCs w:val="28"/>
          <w:lang w:val="uk-UA"/>
        </w:rPr>
        <w:t>Working Papers on Fiscal Federalism, No. 33, Januar</w:t>
      </w:r>
      <w:r w:rsidRPr="00FB542C">
        <w:rPr>
          <w:rFonts w:ascii="Roboto" w:eastAsia="Roboto" w:hAnsi="Roboto" w:cs="Roboto"/>
          <w:sz w:val="24"/>
          <w:szCs w:val="24"/>
          <w:lang w:val="uk-UA"/>
        </w:rPr>
        <w:t>y.</w:t>
      </w:r>
    </w:p>
    <w:p w:rsidR="009235F0" w:rsidRPr="00FB542C" w:rsidRDefault="009235F0" w:rsidP="009235F0">
      <w:pPr>
        <w:pStyle w:val="af5"/>
        <w:numPr>
          <w:ilvl w:val="0"/>
          <w:numId w:val="39"/>
        </w:numPr>
        <w:spacing w:after="160" w:line="360" w:lineRule="auto"/>
        <w:jc w:val="both"/>
        <w:rPr>
          <w:rFonts w:ascii="Times New Roman" w:eastAsia="Times New Roman" w:hAnsi="Times New Roman" w:cs="Times New Roman"/>
          <w:sz w:val="28"/>
          <w:szCs w:val="28"/>
          <w:lang w:val="uk-UA"/>
        </w:rPr>
      </w:pPr>
      <w:r w:rsidRPr="00FB542C">
        <w:rPr>
          <w:rFonts w:ascii="Times New Roman" w:eastAsia="Times New Roman" w:hAnsi="Times New Roman" w:cs="Times New Roman"/>
          <w:sz w:val="28"/>
          <w:szCs w:val="28"/>
          <w:lang w:val="uk-UA"/>
        </w:rPr>
        <w:t>OECD, The Covid – 19 crisis in Ukraine (2021), URL: https://www.oecd.org/eurasia/competitiveness-programme/eastern-partners/COVID-19-CRISIS-IN-UKRAINE.pdf</w:t>
      </w:r>
    </w:p>
    <w:p w:rsidR="009235F0" w:rsidRPr="00FB542C" w:rsidRDefault="009235F0" w:rsidP="009235F0">
      <w:pPr>
        <w:spacing w:line="360" w:lineRule="auto"/>
        <w:ind w:firstLine="708"/>
      </w:pPr>
    </w:p>
    <w:p w:rsidR="009235F0" w:rsidRPr="00FB542C" w:rsidRDefault="009235F0" w:rsidP="009235F0">
      <w:pPr>
        <w:jc w:val="right"/>
        <w:rPr>
          <w:rFonts w:eastAsia="Times New Roman"/>
          <w:b/>
          <w:szCs w:val="28"/>
        </w:rPr>
      </w:pPr>
      <w:r w:rsidRPr="00FB542C">
        <w:rPr>
          <w:rFonts w:eastAsia="Times New Roman"/>
          <w:b/>
          <w:szCs w:val="28"/>
        </w:rPr>
        <w:t>Плюснін К.М.,</w:t>
      </w:r>
    </w:p>
    <w:p w:rsidR="009235F0" w:rsidRPr="00FB542C" w:rsidRDefault="009235F0" w:rsidP="009235F0">
      <w:pPr>
        <w:jc w:val="right"/>
        <w:rPr>
          <w:rFonts w:eastAsia="Times New Roman"/>
          <w:szCs w:val="28"/>
          <w:highlight w:val="white"/>
        </w:rPr>
      </w:pPr>
      <w:r w:rsidRPr="00FB542C">
        <w:rPr>
          <w:rFonts w:eastAsia="Times New Roman"/>
          <w:szCs w:val="28"/>
          <w:highlight w:val="white"/>
        </w:rPr>
        <w:t>Академія праці, соціальних відносин і туризму,</w:t>
      </w:r>
    </w:p>
    <w:p w:rsidR="009235F0" w:rsidRPr="00FB542C" w:rsidRDefault="009235F0" w:rsidP="009235F0">
      <w:pPr>
        <w:jc w:val="right"/>
        <w:rPr>
          <w:rFonts w:eastAsia="Times New Roman"/>
          <w:szCs w:val="28"/>
          <w:highlight w:val="white"/>
        </w:rPr>
      </w:pPr>
      <w:r w:rsidRPr="00FB542C">
        <w:rPr>
          <w:rFonts w:eastAsia="Times New Roman"/>
          <w:szCs w:val="28"/>
          <w:highlight w:val="white"/>
        </w:rPr>
        <w:t>аспірант</w:t>
      </w:r>
    </w:p>
    <w:p w:rsidR="009235F0" w:rsidRPr="00FB542C" w:rsidRDefault="009235F0" w:rsidP="009235F0">
      <w:pPr>
        <w:spacing w:line="360" w:lineRule="auto"/>
        <w:jc w:val="right"/>
        <w:rPr>
          <w:rFonts w:eastAsia="Times New Roman"/>
          <w:b/>
          <w:szCs w:val="28"/>
        </w:rPr>
      </w:pPr>
    </w:p>
    <w:p w:rsidR="009235F0" w:rsidRPr="00FB542C" w:rsidRDefault="009235F0" w:rsidP="009235F0">
      <w:pPr>
        <w:jc w:val="center"/>
        <w:rPr>
          <w:rFonts w:eastAsia="Times New Roman"/>
          <w:b/>
          <w:szCs w:val="28"/>
        </w:rPr>
      </w:pPr>
      <w:r w:rsidRPr="00FB542C">
        <w:rPr>
          <w:rFonts w:eastAsia="Times New Roman"/>
          <w:b/>
          <w:szCs w:val="28"/>
        </w:rPr>
        <w:t>ВИКОРИСТАННЯ ЗБРОЇ ТА СПЕЦІАЛЬНИХ ЗАСОБІВ ЧЛЕНАМИ ГРОМАДСЬКИХ ФОРМУВАНЬ З ОХОРОНИ ГРОМАДСЬКОГО ПОРЯДКУ І ДЕРЖАВНОГО КОРДОНУ</w:t>
      </w:r>
    </w:p>
    <w:p w:rsidR="009235F0" w:rsidRPr="00FB542C" w:rsidRDefault="009235F0" w:rsidP="009235F0">
      <w:pPr>
        <w:spacing w:line="360" w:lineRule="auto"/>
        <w:jc w:val="center"/>
        <w:rPr>
          <w:rFonts w:eastAsia="Times New Roman"/>
          <w:b/>
          <w:szCs w:val="28"/>
        </w:rPr>
      </w:pPr>
    </w:p>
    <w:p w:rsidR="009235F0" w:rsidRPr="00FB542C" w:rsidRDefault="009235F0" w:rsidP="009235F0">
      <w:pPr>
        <w:spacing w:line="360" w:lineRule="auto"/>
        <w:rPr>
          <w:rFonts w:eastAsia="Times New Roman"/>
          <w:szCs w:val="28"/>
        </w:rPr>
      </w:pPr>
      <w:r w:rsidRPr="00FB542C">
        <w:rPr>
          <w:rFonts w:eastAsia="Times New Roman"/>
          <w:szCs w:val="28"/>
        </w:rPr>
        <w:t xml:space="preserve">     З 2014 року Україна знаходиться у стані збройного конфлікту, який виступає чинником зростання злочинів, пов’язаних із незаконним обігом зброї. Супроводження побутових конфліктів стріляниною або використанням вибухівки відбувається все частіше. </w:t>
      </w:r>
    </w:p>
    <w:p w:rsidR="009235F0" w:rsidRPr="00FB542C" w:rsidRDefault="009235F0" w:rsidP="009235F0">
      <w:pPr>
        <w:spacing w:line="360" w:lineRule="auto"/>
        <w:rPr>
          <w:rFonts w:eastAsia="Times New Roman"/>
          <w:szCs w:val="28"/>
        </w:rPr>
      </w:pPr>
      <w:r w:rsidRPr="00FB542C">
        <w:rPr>
          <w:rFonts w:eastAsia="Times New Roman"/>
          <w:szCs w:val="28"/>
        </w:rPr>
        <w:t xml:space="preserve">   Окрім правоохоронних органів, на муніципальному рівні заходи з охорони громадського порядку (далі - ОГП) можуть проводити відповідні громадські формування. Діяльність регламентується Законом України (далі -ЗУ) “Про участь громадян в охороні громадського порядку і державного кордону” та іншими нормативними актами. Однак, відповідно до чинного законодавства, серед усіх </w:t>
      </w:r>
      <w:r w:rsidRPr="00FB542C">
        <w:rPr>
          <w:rFonts w:eastAsia="Times New Roman"/>
          <w:szCs w:val="28"/>
        </w:rPr>
        <w:lastRenderedPageBreak/>
        <w:t>органів, задіяних в організації ОГП, громадські формування мають найменшу кількість повноважень та є найменш захищеними від злочинних посягань з боку правопорушників.</w:t>
      </w:r>
    </w:p>
    <w:p w:rsidR="009235F0" w:rsidRPr="00FB542C" w:rsidRDefault="009235F0" w:rsidP="009235F0">
      <w:pPr>
        <w:spacing w:line="360" w:lineRule="auto"/>
        <w:ind w:firstLine="720"/>
        <w:rPr>
          <w:rFonts w:eastAsia="Times New Roman"/>
          <w:szCs w:val="28"/>
        </w:rPr>
      </w:pPr>
      <w:r w:rsidRPr="00FB542C">
        <w:rPr>
          <w:rFonts w:eastAsia="Times New Roman"/>
          <w:szCs w:val="28"/>
        </w:rPr>
        <w:t>Відповідно до п. 5, ч. 7 ст. 14 ЗУ “Про участь громадян в охороні громадського порядку і державного кордону” членам громадського формування забороняється під час виконання своїх обов’язків з охорони громадського порядку і державного кордону використовувати холодну та вогнепальну зброю, в тому числі мисливську, яка згідно з чинним законодавством перебуває в їх особистому користуванні [1]. Однак, стаття 13 цього закону дозволяє використання спеціальних засобів індивідуального захисту та самооборони, а саме гумові кийки, засоби, заряджені речовинами сльозоточивої та дратівної дії та інші. Спеціальні засоби можуть бути отримані членами громадського формування від органів Національної поліції на час проведення спільних заходів з ОГП відповідно до Інструкції МВС “Про порядок придбання, видачі та зберігання спеціальних засобів членів громадських формувань з охорони громадського порядку”, що затверджена наказом МВС від 27.04.2009 № 183 [2].</w:t>
      </w:r>
    </w:p>
    <w:p w:rsidR="009235F0" w:rsidRPr="00FB542C" w:rsidRDefault="009235F0" w:rsidP="009235F0">
      <w:pPr>
        <w:spacing w:line="360" w:lineRule="auto"/>
        <w:ind w:firstLine="720"/>
        <w:rPr>
          <w:rFonts w:eastAsia="Times New Roman"/>
          <w:szCs w:val="28"/>
          <w:highlight w:val="white"/>
        </w:rPr>
      </w:pPr>
      <w:r w:rsidRPr="00FB542C">
        <w:rPr>
          <w:rFonts w:eastAsia="Times New Roman"/>
          <w:szCs w:val="28"/>
        </w:rPr>
        <w:t xml:space="preserve">Слід зазначити, що закон не забороняє використання громадськими формуваннями пристроїв для відстрілу гумових куль (травматичної зброї). Також, відповідно до наказу МВС від </w:t>
      </w:r>
      <w:r w:rsidRPr="00FB542C">
        <w:rPr>
          <w:rFonts w:eastAsia="Times New Roman"/>
          <w:szCs w:val="28"/>
          <w:highlight w:val="white"/>
        </w:rPr>
        <w:t xml:space="preserve">13.06.2000  № 379 дск, члени громадських формувань з охорони громадського порядку і державного кордону мають право на самостійне придбання та зберігання травматичної зброї [3]. </w:t>
      </w:r>
    </w:p>
    <w:p w:rsidR="009235F0" w:rsidRPr="00FB542C" w:rsidRDefault="009235F0" w:rsidP="009235F0">
      <w:pPr>
        <w:spacing w:line="360" w:lineRule="auto"/>
        <w:ind w:firstLine="720"/>
        <w:rPr>
          <w:rFonts w:eastAsia="Times New Roman"/>
          <w:szCs w:val="28"/>
          <w:highlight w:val="white"/>
        </w:rPr>
      </w:pPr>
      <w:r w:rsidRPr="00FB542C">
        <w:rPr>
          <w:rFonts w:eastAsia="Times New Roman"/>
          <w:szCs w:val="28"/>
          <w:highlight w:val="white"/>
        </w:rPr>
        <w:t xml:space="preserve">ЗУ “Про участь громадян в охороні громадського порядку і державного кордону” у чинній редакції не містить жодних відомостей про використання травматичної зброї громадськими формуваннями. Однак, статути окремих громадських формувань прямо вказують на таку можливість. </w:t>
      </w:r>
    </w:p>
    <w:p w:rsidR="009235F0" w:rsidRPr="00FB542C" w:rsidRDefault="009235F0" w:rsidP="009235F0">
      <w:pPr>
        <w:spacing w:line="360" w:lineRule="auto"/>
        <w:ind w:firstLine="720"/>
        <w:rPr>
          <w:rFonts w:eastAsia="Times New Roman"/>
          <w:szCs w:val="28"/>
          <w:highlight w:val="white"/>
        </w:rPr>
      </w:pPr>
      <w:r w:rsidRPr="00FB542C">
        <w:rPr>
          <w:rFonts w:eastAsia="Times New Roman"/>
          <w:szCs w:val="28"/>
          <w:highlight w:val="white"/>
        </w:rPr>
        <w:t xml:space="preserve">Так,  п. 36.10 Розділу VII Статуту громадського формування з охорони громадського порядку «ЗАГІН «БЕЗПЕКА-ГАРАНТ» (Вінницька обл.) дозволяє </w:t>
      </w:r>
      <w:r w:rsidRPr="00FB542C">
        <w:rPr>
          <w:rFonts w:eastAsia="Times New Roman"/>
          <w:szCs w:val="28"/>
          <w:highlight w:val="white"/>
        </w:rPr>
        <w:lastRenderedPageBreak/>
        <w:t xml:space="preserve">“застосовувати в установленому порядку заходи фізичного впливу, спеціальні засоби індивідуального захисту та самооборони, та зброю травматичної дії” [4]. У зв’язку з цим існує ймовірність зловживань правами, що розповсюджуються на громадські формування, з метою легального оформлення травматичної зброї громадянами. </w:t>
      </w:r>
    </w:p>
    <w:p w:rsidR="009235F0" w:rsidRPr="00FB542C" w:rsidRDefault="009235F0" w:rsidP="009235F0">
      <w:pPr>
        <w:spacing w:line="360" w:lineRule="auto"/>
        <w:ind w:firstLine="720"/>
        <w:rPr>
          <w:rFonts w:eastAsia="Times New Roman"/>
          <w:szCs w:val="28"/>
          <w:highlight w:val="white"/>
        </w:rPr>
      </w:pPr>
      <w:r w:rsidRPr="00FB542C">
        <w:rPr>
          <w:rFonts w:eastAsia="Times New Roman"/>
          <w:szCs w:val="28"/>
          <w:highlight w:val="white"/>
        </w:rPr>
        <w:t xml:space="preserve">У 2013 році Житомирська обласна прокуратура повідомила про виявлення громадського формування 18 членів якого отримали дозвіл на право володіння зброєю травматичної дії. Однак, тривалий час організація фактично не діяла та не брала участь у спільних заходах з правоохоронними органами щодо забезпечення громадського порядку. На вимогу прокуратури суд припинив діяльність громадського формування та скасував його реєстрацію. Також було порушено питання про скасування всіх дозволів на право володіння травматичною зброєю [5]. </w:t>
      </w:r>
    </w:p>
    <w:p w:rsidR="009235F0" w:rsidRPr="00FB542C" w:rsidRDefault="009235F0" w:rsidP="009235F0">
      <w:pPr>
        <w:spacing w:line="360" w:lineRule="auto"/>
        <w:ind w:firstLine="720"/>
        <w:rPr>
          <w:rFonts w:eastAsia="Times New Roman"/>
          <w:szCs w:val="28"/>
          <w:highlight w:val="white"/>
        </w:rPr>
      </w:pPr>
      <w:r w:rsidRPr="00FB542C">
        <w:rPr>
          <w:rFonts w:eastAsia="Times New Roman"/>
          <w:szCs w:val="28"/>
          <w:highlight w:val="white"/>
        </w:rPr>
        <w:t>Виявляється, що відповідні громадські формування мають надто низьку можливість захищати себе та громадян під час виконання своїх обов’язків, незважаючи на те, що охорона громадського порядку та державного кордону мають високий рівень ризику. Існують певні ситуації, в яких майже неможливо обійтися без вогнепальної зброї, а саме: протидія озброєним злочинцям та примусова зупинка транспортного засобу.</w:t>
      </w:r>
    </w:p>
    <w:p w:rsidR="009235F0" w:rsidRPr="00FB542C" w:rsidRDefault="009235F0" w:rsidP="009235F0">
      <w:pPr>
        <w:spacing w:line="360" w:lineRule="auto"/>
        <w:ind w:firstLine="720"/>
        <w:rPr>
          <w:rFonts w:eastAsia="Times New Roman"/>
          <w:szCs w:val="28"/>
          <w:highlight w:val="white"/>
        </w:rPr>
      </w:pPr>
      <w:r w:rsidRPr="00FB542C">
        <w:rPr>
          <w:rFonts w:eastAsia="Times New Roman"/>
          <w:szCs w:val="28"/>
          <w:highlight w:val="white"/>
        </w:rPr>
        <w:t xml:space="preserve">В умовах євроінтеграції України необхідно зменшувати показники злочинності. Цілком доцільно дозволити громадським формуванням з охорони громадського порядку і державного кордону використовувати під час виконання своїх обов'язків цивільну (мисливську) вогнепальну зброю, причому як особисту, так і видану на час проведення правоохоронних заходів органами Національної поліції. </w:t>
      </w:r>
    </w:p>
    <w:p w:rsidR="009235F0" w:rsidRPr="00FB542C" w:rsidRDefault="009235F0" w:rsidP="009235F0">
      <w:pPr>
        <w:spacing w:line="360" w:lineRule="auto"/>
        <w:ind w:firstLine="720"/>
        <w:rPr>
          <w:rFonts w:eastAsia="Times New Roman"/>
          <w:szCs w:val="28"/>
          <w:highlight w:val="white"/>
        </w:rPr>
      </w:pPr>
      <w:r w:rsidRPr="00FB542C">
        <w:rPr>
          <w:rFonts w:eastAsia="Times New Roman"/>
          <w:szCs w:val="28"/>
          <w:highlight w:val="white"/>
        </w:rPr>
        <w:lastRenderedPageBreak/>
        <w:t>Спираючись на вищезазначене, з метою вдосконалення законодавства з питань використання зброї членами громадських формувань з охорони громадського порядку і державного кордону потрібно:</w:t>
      </w:r>
    </w:p>
    <w:p w:rsidR="009235F0" w:rsidRPr="00FB542C" w:rsidRDefault="009235F0" w:rsidP="009235F0">
      <w:pPr>
        <w:numPr>
          <w:ilvl w:val="0"/>
          <w:numId w:val="41"/>
        </w:numPr>
        <w:spacing w:line="360" w:lineRule="auto"/>
        <w:rPr>
          <w:rFonts w:eastAsia="Times New Roman"/>
          <w:szCs w:val="28"/>
          <w:highlight w:val="white"/>
        </w:rPr>
      </w:pPr>
      <w:r w:rsidRPr="00FB542C">
        <w:rPr>
          <w:rFonts w:eastAsia="Times New Roman"/>
          <w:szCs w:val="28"/>
          <w:highlight w:val="white"/>
        </w:rPr>
        <w:t>затвердити право на використання цивільної (мисливської) зброї громадськими формуваннями під час виконання спільних з правоохоронними органами заходів;</w:t>
      </w:r>
    </w:p>
    <w:p w:rsidR="009235F0" w:rsidRPr="00FB542C" w:rsidRDefault="009235F0" w:rsidP="009235F0">
      <w:pPr>
        <w:numPr>
          <w:ilvl w:val="0"/>
          <w:numId w:val="41"/>
        </w:numPr>
        <w:spacing w:line="360" w:lineRule="auto"/>
        <w:rPr>
          <w:rFonts w:eastAsia="Times New Roman"/>
          <w:szCs w:val="28"/>
          <w:highlight w:val="white"/>
        </w:rPr>
      </w:pPr>
      <w:r w:rsidRPr="00FB542C">
        <w:rPr>
          <w:rFonts w:eastAsia="Times New Roman"/>
          <w:szCs w:val="28"/>
          <w:highlight w:val="white"/>
        </w:rPr>
        <w:t>затвердити обов’язкове проходження процедури, аналогічної до процедури отримання дозволу на зброю, для членів громадських формувань;</w:t>
      </w:r>
    </w:p>
    <w:p w:rsidR="009235F0" w:rsidRPr="00FB542C" w:rsidRDefault="009235F0" w:rsidP="009235F0">
      <w:pPr>
        <w:numPr>
          <w:ilvl w:val="0"/>
          <w:numId w:val="41"/>
        </w:numPr>
        <w:spacing w:line="360" w:lineRule="auto"/>
        <w:rPr>
          <w:rFonts w:eastAsia="Times New Roman"/>
          <w:szCs w:val="28"/>
          <w:highlight w:val="white"/>
        </w:rPr>
      </w:pPr>
      <w:r w:rsidRPr="00FB542C">
        <w:rPr>
          <w:rFonts w:eastAsia="Times New Roman"/>
          <w:szCs w:val="28"/>
          <w:highlight w:val="white"/>
        </w:rPr>
        <w:t>розробити і затвердити Інструкцію “Про порядок придбання, видачі та зберігання мисливської вогнепальної зброї членів громадських формувань з охорони громадського порядку”;</w:t>
      </w:r>
    </w:p>
    <w:p w:rsidR="009235F0" w:rsidRPr="00FB542C" w:rsidRDefault="009235F0" w:rsidP="009235F0">
      <w:pPr>
        <w:numPr>
          <w:ilvl w:val="0"/>
          <w:numId w:val="41"/>
        </w:numPr>
        <w:spacing w:line="360" w:lineRule="auto"/>
        <w:rPr>
          <w:rFonts w:eastAsia="Times New Roman"/>
          <w:szCs w:val="28"/>
          <w:highlight w:val="white"/>
        </w:rPr>
      </w:pPr>
      <w:r w:rsidRPr="00FB542C">
        <w:rPr>
          <w:rFonts w:eastAsia="Times New Roman"/>
          <w:szCs w:val="28"/>
          <w:highlight w:val="white"/>
        </w:rPr>
        <w:t>проводити регулярні профілактичні заходи щодо запобігання зловживання правами, що гарантує законодавство членам громадських формувань.</w:t>
      </w:r>
    </w:p>
    <w:p w:rsidR="009235F0" w:rsidRPr="00FB542C" w:rsidRDefault="009235F0" w:rsidP="009235F0">
      <w:pPr>
        <w:spacing w:line="360" w:lineRule="auto"/>
        <w:ind w:firstLine="720"/>
        <w:rPr>
          <w:rFonts w:eastAsia="Times New Roman"/>
          <w:szCs w:val="28"/>
          <w:highlight w:val="white"/>
        </w:rPr>
      </w:pPr>
      <w:r w:rsidRPr="00FB542C">
        <w:rPr>
          <w:rFonts w:eastAsia="Times New Roman"/>
          <w:szCs w:val="28"/>
          <w:highlight w:val="white"/>
        </w:rPr>
        <w:t xml:space="preserve">Підсумовуючи вищевикладене, слід створити ефективний інструмент муніципального рівня для допомоги правоохоронним органам. Надання можливості збройного захисту громадським формування є черговим кроком у системі реформ, спрямованих на децентралізацію. </w:t>
      </w:r>
    </w:p>
    <w:p w:rsidR="009235F0" w:rsidRPr="00FB542C" w:rsidRDefault="009235F0" w:rsidP="009235F0">
      <w:pPr>
        <w:spacing w:line="360" w:lineRule="auto"/>
        <w:rPr>
          <w:rFonts w:eastAsia="Times New Roman"/>
          <w:szCs w:val="28"/>
          <w:highlight w:val="white"/>
        </w:rPr>
      </w:pPr>
    </w:p>
    <w:p w:rsidR="009235F0" w:rsidRPr="00FB542C" w:rsidRDefault="009235F0" w:rsidP="009235F0">
      <w:pPr>
        <w:jc w:val="center"/>
        <w:rPr>
          <w:rFonts w:eastAsia="Times New Roman"/>
          <w:b/>
          <w:szCs w:val="28"/>
        </w:rPr>
      </w:pPr>
      <w:r w:rsidRPr="00FB542C">
        <w:rPr>
          <w:rFonts w:eastAsia="Times New Roman"/>
          <w:b/>
          <w:szCs w:val="28"/>
        </w:rPr>
        <w:t>Список використаних джерел:</w:t>
      </w:r>
    </w:p>
    <w:p w:rsidR="009235F0" w:rsidRPr="00FB542C" w:rsidRDefault="009235F0" w:rsidP="009235F0">
      <w:pPr>
        <w:numPr>
          <w:ilvl w:val="0"/>
          <w:numId w:val="40"/>
        </w:numPr>
        <w:spacing w:line="360" w:lineRule="auto"/>
        <w:rPr>
          <w:rFonts w:eastAsia="Times New Roman"/>
          <w:szCs w:val="28"/>
        </w:rPr>
      </w:pPr>
      <w:r w:rsidRPr="00FB542C">
        <w:rPr>
          <w:rFonts w:eastAsia="Times New Roman"/>
          <w:szCs w:val="28"/>
        </w:rPr>
        <w:t xml:space="preserve">Закон України “Про участь громадян в охороні громадського порядку і державного кордону” (Відомості Верховної Ради України (ВВР), 2000, № 40, ст.338). </w:t>
      </w:r>
    </w:p>
    <w:p w:rsidR="009235F0" w:rsidRPr="00FB542C" w:rsidRDefault="009235F0" w:rsidP="009235F0">
      <w:pPr>
        <w:numPr>
          <w:ilvl w:val="0"/>
          <w:numId w:val="40"/>
        </w:numPr>
        <w:spacing w:line="360" w:lineRule="auto"/>
        <w:rPr>
          <w:rFonts w:eastAsia="Times New Roman"/>
          <w:szCs w:val="28"/>
        </w:rPr>
      </w:pPr>
      <w:r w:rsidRPr="00FB542C">
        <w:rPr>
          <w:rFonts w:eastAsia="Times New Roman"/>
          <w:szCs w:val="28"/>
        </w:rPr>
        <w:t xml:space="preserve">Інструкція МВС “Про порядок придбання, видачі та зберігання спеціальних засобів членів громадських формувань з охорони громадського порядку”. URL: </w:t>
      </w:r>
      <w:hyperlink r:id="rId189" w:anchor="Text">
        <w:r w:rsidRPr="00FB542C">
          <w:rPr>
            <w:rFonts w:eastAsia="Times New Roman"/>
            <w:color w:val="1155CC"/>
            <w:szCs w:val="28"/>
            <w:u w:val="single"/>
          </w:rPr>
          <w:t>https://zakon.rada.gov.ua/laws/show/z0644-09#Text</w:t>
        </w:r>
      </w:hyperlink>
    </w:p>
    <w:p w:rsidR="009235F0" w:rsidRPr="00FB542C" w:rsidRDefault="009235F0" w:rsidP="009235F0">
      <w:pPr>
        <w:numPr>
          <w:ilvl w:val="0"/>
          <w:numId w:val="40"/>
        </w:numPr>
        <w:spacing w:line="360" w:lineRule="auto"/>
        <w:rPr>
          <w:rFonts w:eastAsia="Times New Roman"/>
          <w:szCs w:val="28"/>
        </w:rPr>
      </w:pPr>
      <w:r w:rsidRPr="00FB542C">
        <w:rPr>
          <w:rFonts w:eastAsia="Times New Roman"/>
          <w:szCs w:val="28"/>
          <w:highlight w:val="white"/>
        </w:rPr>
        <w:lastRenderedPageBreak/>
        <w:t xml:space="preserve">Наказ МВС від 13.06.2000 № 379 дск. URL: </w:t>
      </w:r>
      <w:hyperlink r:id="rId190" w:anchor="Text">
        <w:r w:rsidRPr="00FB542C">
          <w:rPr>
            <w:rFonts w:eastAsia="Times New Roman"/>
            <w:color w:val="1155CC"/>
            <w:szCs w:val="28"/>
            <w:highlight w:val="white"/>
            <w:u w:val="single"/>
          </w:rPr>
          <w:t>https://zakon.rada.gov.ua/laws/show/z0696-00#Text</w:t>
        </w:r>
      </w:hyperlink>
    </w:p>
    <w:p w:rsidR="009235F0" w:rsidRPr="00FB542C" w:rsidRDefault="009235F0" w:rsidP="009235F0">
      <w:pPr>
        <w:numPr>
          <w:ilvl w:val="0"/>
          <w:numId w:val="40"/>
        </w:numPr>
        <w:spacing w:line="360" w:lineRule="auto"/>
        <w:rPr>
          <w:rFonts w:eastAsia="Times New Roman"/>
          <w:szCs w:val="28"/>
        </w:rPr>
      </w:pPr>
      <w:r w:rsidRPr="00FB542C">
        <w:rPr>
          <w:rFonts w:eastAsia="Times New Roman"/>
          <w:szCs w:val="28"/>
          <w:highlight w:val="white"/>
        </w:rPr>
        <w:t xml:space="preserve">Статут громадського формування з охорони громадського порядку «ЗАГІН «БЕЗПЕКА-ГАРАНТ». URL: </w:t>
      </w:r>
      <w:hyperlink r:id="rId191">
        <w:r w:rsidRPr="00FB542C">
          <w:rPr>
            <w:rFonts w:eastAsia="Times New Roman"/>
            <w:color w:val="1155CC"/>
            <w:szCs w:val="28"/>
            <w:highlight w:val="white"/>
            <w:u w:val="single"/>
          </w:rPr>
          <w:t>https://www.vmr.gov.ua/Docs/ExecutiveCommitteeDecisions/2017/%E2%84%9641%2012-01-2017%20%D0%9F%D1%80%D0%BE%20%D1%80%D0%B5%D1%94%D1%81%D1%82%D1%80%D0%B0%D1%86%D1%96%D1%8E.pdf</w:t>
        </w:r>
      </w:hyperlink>
    </w:p>
    <w:p w:rsidR="009235F0" w:rsidRPr="00FB542C" w:rsidRDefault="009235F0" w:rsidP="009235F0">
      <w:pPr>
        <w:numPr>
          <w:ilvl w:val="0"/>
          <w:numId w:val="40"/>
        </w:numPr>
        <w:spacing w:line="360" w:lineRule="auto"/>
        <w:rPr>
          <w:rFonts w:eastAsia="Times New Roman"/>
          <w:szCs w:val="28"/>
          <w:highlight w:val="white"/>
        </w:rPr>
      </w:pPr>
      <w:r w:rsidRPr="00FB542C">
        <w:rPr>
          <w:rFonts w:eastAsia="Times New Roman"/>
          <w:szCs w:val="28"/>
          <w:highlight w:val="white"/>
        </w:rPr>
        <w:t>Сайт Житомирської обласної прокуратури, стаття прес-служби “Громадське формування, отримавши дозволи на зброю, бездіяло впродовж 6 років”. URL: https://zhit.gp.gov.ua/ua/news.html?_m=publications&amp;_t=rec&amp;id=116153&amp;fp=2980</w:t>
      </w:r>
    </w:p>
    <w:p w:rsidR="009235F0" w:rsidRPr="00FB542C" w:rsidRDefault="009235F0" w:rsidP="009235F0">
      <w:pPr>
        <w:spacing w:line="360" w:lineRule="auto"/>
        <w:ind w:firstLine="708"/>
        <w:rPr>
          <w:rFonts w:eastAsia="Times New Roman"/>
          <w:b/>
          <w:bCs/>
          <w:szCs w:val="28"/>
        </w:rPr>
      </w:pPr>
      <w:r w:rsidRPr="00FB542C">
        <w:br/>
      </w:r>
    </w:p>
    <w:p w:rsidR="009235F0" w:rsidRPr="00FB542C" w:rsidRDefault="009235F0" w:rsidP="00D16669">
      <w:pPr>
        <w:spacing w:line="360" w:lineRule="auto"/>
        <w:ind w:firstLine="567"/>
        <w:rPr>
          <w:szCs w:val="28"/>
        </w:rPr>
      </w:pPr>
    </w:p>
    <w:p w:rsidR="009235F0" w:rsidRPr="00FB542C" w:rsidRDefault="009235F0" w:rsidP="00D16669">
      <w:pPr>
        <w:spacing w:line="360" w:lineRule="auto"/>
        <w:ind w:firstLine="567"/>
        <w:rPr>
          <w:szCs w:val="28"/>
        </w:rPr>
      </w:pPr>
    </w:p>
    <w:p w:rsidR="009235F0" w:rsidRPr="00FB542C" w:rsidRDefault="009235F0" w:rsidP="009235F0">
      <w:pPr>
        <w:spacing w:line="276" w:lineRule="auto"/>
        <w:ind w:left="4956"/>
        <w:rPr>
          <w:b/>
          <w:bCs/>
          <w:szCs w:val="28"/>
        </w:rPr>
      </w:pPr>
      <w:r w:rsidRPr="00FB542C">
        <w:rPr>
          <w:b/>
          <w:bCs/>
          <w:szCs w:val="28"/>
        </w:rPr>
        <w:t>Радомська Дарина</w:t>
      </w:r>
    </w:p>
    <w:p w:rsidR="009235F0" w:rsidRPr="00FB542C" w:rsidRDefault="009235F0" w:rsidP="009235F0">
      <w:pPr>
        <w:spacing w:line="276" w:lineRule="auto"/>
        <w:ind w:left="4956"/>
        <w:rPr>
          <w:szCs w:val="28"/>
        </w:rPr>
      </w:pPr>
      <w:r w:rsidRPr="00FB542C">
        <w:rPr>
          <w:szCs w:val="28"/>
        </w:rPr>
        <w:t>аспірант кафедри конституційного права та прав людини Національної академії внутрішніх справ</w:t>
      </w:r>
      <w:r w:rsidRPr="00FB542C">
        <w:rPr>
          <w:szCs w:val="28"/>
        </w:rPr>
        <w:tab/>
      </w:r>
      <w:r w:rsidRPr="00FB542C">
        <w:rPr>
          <w:szCs w:val="28"/>
        </w:rPr>
        <w:tab/>
      </w:r>
    </w:p>
    <w:p w:rsidR="009235F0" w:rsidRPr="00FB542C" w:rsidRDefault="009235F0" w:rsidP="009235F0">
      <w:pPr>
        <w:spacing w:line="276" w:lineRule="auto"/>
        <w:ind w:left="4956"/>
        <w:rPr>
          <w:szCs w:val="28"/>
        </w:rPr>
      </w:pPr>
    </w:p>
    <w:p w:rsidR="009235F0" w:rsidRPr="00FB542C" w:rsidRDefault="009235F0" w:rsidP="009235F0">
      <w:pPr>
        <w:spacing w:line="276" w:lineRule="auto"/>
        <w:ind w:firstLine="708"/>
        <w:rPr>
          <w:b/>
          <w:bCs/>
          <w:szCs w:val="28"/>
        </w:rPr>
      </w:pPr>
      <w:r w:rsidRPr="00FB542C">
        <w:rPr>
          <w:b/>
          <w:bCs/>
          <w:szCs w:val="28"/>
        </w:rPr>
        <w:t>Особливості формування міських органів публічної влади в Україні та країнах Європейського Союзу</w:t>
      </w:r>
    </w:p>
    <w:p w:rsidR="009235F0" w:rsidRPr="00FB542C" w:rsidRDefault="009235F0" w:rsidP="009235F0">
      <w:pPr>
        <w:spacing w:line="276" w:lineRule="auto"/>
        <w:ind w:firstLine="708"/>
        <w:rPr>
          <w:szCs w:val="28"/>
        </w:rPr>
      </w:pPr>
    </w:p>
    <w:p w:rsidR="009235F0" w:rsidRPr="00FB542C" w:rsidRDefault="009235F0" w:rsidP="009235F0">
      <w:pPr>
        <w:spacing w:line="276" w:lineRule="auto"/>
        <w:ind w:firstLine="709"/>
        <w:rPr>
          <w:szCs w:val="28"/>
        </w:rPr>
      </w:pPr>
      <w:r w:rsidRPr="00FB542C">
        <w:rPr>
          <w:szCs w:val="28"/>
        </w:rPr>
        <w:t xml:space="preserve">Місцеве самоврядування як право територіальних громад міст, потребує окремої уваги, оскільки тенденція до урбанізації триває. І на сьогодні фактично, міста в свою чергу сильно можуть відрізнятися за кількістю населення та площею, а відповідно, і правове регулювання здійснення управління має враховувати ці відмінності. </w:t>
      </w:r>
    </w:p>
    <w:p w:rsidR="009235F0" w:rsidRPr="00FB542C" w:rsidRDefault="009235F0" w:rsidP="009235F0">
      <w:pPr>
        <w:spacing w:line="276" w:lineRule="auto"/>
        <w:ind w:firstLine="709"/>
        <w:rPr>
          <w:szCs w:val="28"/>
        </w:rPr>
      </w:pPr>
      <w:r w:rsidRPr="00FB542C">
        <w:rPr>
          <w:szCs w:val="28"/>
        </w:rPr>
        <w:lastRenderedPageBreak/>
        <w:t>Відповідно до Конституції Федеративної республіки Німеччини територіальними одиницями держави є землі, округи та громади. Територія Німеччини поділена на 16 земель. Землі Німеччини поділяються на більше ніж 50 округів. Округи — на райони та міста, які мають статус районів (їх близько 630). Райони поділяються на громади, причому багато міст мають статус громад. У цілому в країні налічується 90% сільських громад і 10 — міських (разом 8 590 громад).У землях, округах і громадах народ повинен мати представництво, сформоване загальними, прямими, вільними, рівними і таємними виборами. У громадах виборний представницький орган може бути замінений загальними общинними зборами. Громадам має бути надане право вирішувати в межах закону під свою відповідальність усі місцеві справи. Союзи громад також користуються правом самоврядування в межах їх завдань, встановлених законом [1, с. 43].</w:t>
      </w:r>
    </w:p>
    <w:p w:rsidR="009235F0" w:rsidRPr="00FB542C" w:rsidRDefault="009235F0" w:rsidP="009235F0">
      <w:pPr>
        <w:spacing w:line="276" w:lineRule="auto"/>
        <w:ind w:firstLine="709"/>
        <w:rPr>
          <w:szCs w:val="28"/>
        </w:rPr>
      </w:pPr>
      <w:r w:rsidRPr="00FB542C">
        <w:rPr>
          <w:szCs w:val="28"/>
        </w:rPr>
        <w:t xml:space="preserve">У сфері здійснення муніципальної влади в ФРН територіальним громадам надано дійсну свободу, щодо організації та реалізації місцевого самоврядування. </w:t>
      </w:r>
    </w:p>
    <w:p w:rsidR="009235F0" w:rsidRPr="00FB542C" w:rsidRDefault="009235F0" w:rsidP="009235F0">
      <w:pPr>
        <w:spacing w:line="276" w:lineRule="auto"/>
        <w:ind w:firstLine="709"/>
        <w:rPr>
          <w:szCs w:val="28"/>
        </w:rPr>
      </w:pPr>
      <w:r w:rsidRPr="00FB542C">
        <w:rPr>
          <w:szCs w:val="28"/>
        </w:rPr>
        <w:t>У Франції рівень управління містами – це рівень комуни, при цьому комуни є основною територіальною одиницею (за винятком таких комун, як Париж, Марсель і Ліон, що є містами із особливим статусом). Місцевими органами влади комуни є муніципальні ради. Очолює муніципальну раду мер, який обирається депутатами й виконує подвійну роль: як представник держави і як голова виконавчого органу ради – мерії. Мер представляє інтереси комуни у відносинах з іншими органами та організаціями, а також державою, має право укладати угоди й договори, виконувати делеговані радою повноваження, керувати муніципальними службами, призначати управлінський персонал, видавати дозволи на будівництво тощо. Комуна – це фактично єдине територіальне утворення Франції, де немає окремого самостійного органу державної влади, тобто до повноважень мера належать муніципальні функції та водночас функції державної влади[2, с. 177.].</w:t>
      </w:r>
    </w:p>
    <w:p w:rsidR="009235F0" w:rsidRPr="00FB542C" w:rsidRDefault="009235F0" w:rsidP="009235F0">
      <w:pPr>
        <w:spacing w:line="276" w:lineRule="auto"/>
        <w:ind w:firstLine="709"/>
        <w:rPr>
          <w:szCs w:val="28"/>
        </w:rPr>
      </w:pPr>
      <w:r w:rsidRPr="00FB542C">
        <w:rPr>
          <w:szCs w:val="28"/>
        </w:rPr>
        <w:t xml:space="preserve">Певним чином цей підхід нагадує систему місцевої публічної влади в столиці України, за умов, коли Київський міський голова очолює міську раду та її виконавчий орган, повноваження якого виконує Київська міська державна адміністрація – місцевий орган державної виконавчої влади, з точки зору поєднання муніципальних функцій та функцій державної влади в повноваженнях однієї особи. </w:t>
      </w:r>
    </w:p>
    <w:p w:rsidR="009235F0" w:rsidRPr="00FB542C" w:rsidRDefault="009235F0" w:rsidP="009235F0">
      <w:pPr>
        <w:spacing w:line="276" w:lineRule="auto"/>
        <w:ind w:firstLine="709"/>
        <w:rPr>
          <w:szCs w:val="28"/>
        </w:rPr>
      </w:pPr>
      <w:r w:rsidRPr="00FB542C">
        <w:rPr>
          <w:szCs w:val="28"/>
        </w:rPr>
        <w:lastRenderedPageBreak/>
        <w:t>Париж, Марсель та Ліон, в свою чергу є прикладом складної, врівноваженої системи управління, оскільки у них діє два рівні самоврядування, а саме рівень комуни та рівень міського району. На чолі кожного з цих рівнів стоять власний мер та власна рада. Статус і повноваження цих органів та контроль за їхньою діяльністю переважно такий самий, як і для інших комун, але з деякими відмінностями. Ради цих міст є більш численними, ніж ради в інших містах. Вони збираються за секторами, до яких входить один чи декілька районів міста. Місто Париж має подвійний статус, а саме комуни й департаменту. Це передбачає представництво в місті як інтересів держави, так й інтересів громади (комуни), які зосереджені в рамках одного органу та однієї посадової особи, а саме Ради Парижа та мера. Мер є головою виконавчої влади, тобто представником центральної адміністрації, проте в нього менші повноваження, ніж в інших мерів комун, оскільки він позбавлений функцій поліцейського характеру, які покладаються на префекта поліції Парижу. На префекта департаменту Парижу покладаються функції контролю за законністю актів Ради Парижу [3, с. 41–42].</w:t>
      </w:r>
    </w:p>
    <w:p w:rsidR="009235F0" w:rsidRPr="00FB542C" w:rsidRDefault="009235F0" w:rsidP="009235F0">
      <w:pPr>
        <w:spacing w:line="276" w:lineRule="auto"/>
        <w:ind w:firstLine="709"/>
        <w:rPr>
          <w:szCs w:val="28"/>
        </w:rPr>
      </w:pPr>
      <w:r w:rsidRPr="00FB542C">
        <w:rPr>
          <w:szCs w:val="28"/>
        </w:rPr>
        <w:t>Схожий підхід застосовувався у м. Києві до 2010 року. 07.09.2010 року Верховна Рада України прийняла Закон України «Про внесення змін до Закону України «Про столицю України – ​місто-герой Київ» щодо порядку утворення районних рад» від 7 вересня 2010 р. Як наслідок, Київській міській раді надано повноваження щодо створення або нестворення районних у м. Києві рад. Одразу після набрання чинності цим Законом Київська міська рада прийняла рішення «Про питання організації управління районами в м. Києві», у якому передбачено таке: «не утворювати районні у місті Києві ради; припинити з 31 жовтня 2010 року шляхом ліквідації районні у місті Києві ради», що також актуалізує проблему взаємодії місцевих органів державної влади та органів місцевого самоврядування. Відповідне реформування було покликане скоротити бюрократичний апарат та видатки міського бюджету. Однак, Кулик Т., у монографії присвяченій особливостям місцевого управління столицею, аналізуючи зазначені зміни приходить до висновку, що в основу реформи 2010 року було покладено принцип централізації управління, що може, навпаки, призвести до збільшення бюрократичного апарату, оскільки відтепер усі питання місцевого значення, якими раніше займалися районні у місті Києві ради, перейшли до компетенції міської ради[4, с. 5-6].</w:t>
      </w:r>
    </w:p>
    <w:p w:rsidR="009235F0" w:rsidRPr="00FB542C" w:rsidRDefault="009235F0" w:rsidP="009235F0">
      <w:pPr>
        <w:spacing w:line="276" w:lineRule="auto"/>
        <w:ind w:firstLine="709"/>
        <w:rPr>
          <w:szCs w:val="28"/>
        </w:rPr>
      </w:pPr>
      <w:r w:rsidRPr="00FB542C">
        <w:rPr>
          <w:szCs w:val="28"/>
        </w:rPr>
        <w:t xml:space="preserve">Відповідно до ст. 114 Конституції Італійської Республіки, республіка включає комуни, провінції, столичні міста, області та державу.Комуни, провінції, </w:t>
      </w:r>
      <w:r w:rsidRPr="00FB542C">
        <w:rPr>
          <w:szCs w:val="28"/>
        </w:rPr>
        <w:lastRenderedPageBreak/>
        <w:t>столичні міста та області є автономними утвореннями із власним статутом, повноваженнями та функціями відповідно до принципів, встановлених Конституцією.Рим є столицею Республіки. Порядок його керування встановлюється законом держави [</w:t>
      </w:r>
      <w:bookmarkStart w:id="59" w:name="sub_para_N_0"/>
      <w:r w:rsidRPr="00FB542C">
        <w:rPr>
          <w:szCs w:val="28"/>
        </w:rPr>
        <w:t>5]</w:t>
      </w:r>
      <w:bookmarkEnd w:id="59"/>
      <w:r w:rsidRPr="00FB542C">
        <w:rPr>
          <w:szCs w:val="28"/>
        </w:rPr>
        <w:t>.</w:t>
      </w:r>
    </w:p>
    <w:p w:rsidR="009235F0" w:rsidRPr="00FB542C" w:rsidRDefault="009235F0" w:rsidP="009235F0">
      <w:pPr>
        <w:spacing w:line="276" w:lineRule="auto"/>
        <w:ind w:firstLine="709"/>
        <w:rPr>
          <w:szCs w:val="28"/>
        </w:rPr>
      </w:pPr>
      <w:r w:rsidRPr="00FB542C">
        <w:rPr>
          <w:szCs w:val="28"/>
        </w:rPr>
        <w:t>В Італійській Республіці найменшими адміністративно-територіальними одиницями є комуни. Найбільшою комуною за площею та кількістю населення є Рим (1307,71 кв. км, 2761 477 осіб), найменшою за площею – Ф’єра-ді-Прімьєро (0,15 кв. км), за кількістю населення – Педезіна (34 особи). Відповідно до Закону про місцеві автономії від 8 червня 1990 року, населення утворених комун не повинно становити менше 10 тис. жителів. Комуни мають адміністративні повноваження у сфері соціального обслуговування, благоустрою та використання території, її економічного розвитку. У кожній адміністративно -територіальній одиниці наявні власні органи місцевого самоврядування, ними є рада, джунта і сіндако[6, с. 5]</w:t>
      </w:r>
    </w:p>
    <w:p w:rsidR="009235F0" w:rsidRPr="00FB542C" w:rsidRDefault="009235F0" w:rsidP="009235F0">
      <w:pPr>
        <w:spacing w:line="276" w:lineRule="auto"/>
        <w:ind w:firstLine="709"/>
        <w:rPr>
          <w:szCs w:val="28"/>
        </w:rPr>
      </w:pPr>
      <w:r w:rsidRPr="00FB542C">
        <w:rPr>
          <w:szCs w:val="28"/>
        </w:rPr>
        <w:t xml:space="preserve">Особливості управління містами в Італійській Республіці, обумовлена історично в першу чергу, дана країна характеризується тим, що до адміністративно-територіальних одиниць одного рівня застосовується індивідуальний підхід. Що є, на нашу думку позитивним досвідом. Оскільки питання місцевого самоврядування, якщо вони є законодавчо чітко відокремленими, мають вирішуватися на розсуд відповідних територіальних громад, і не обов’язковим є уніфікований чіткий формалізований підхід. </w:t>
      </w:r>
    </w:p>
    <w:p w:rsidR="009235F0" w:rsidRPr="00FB542C" w:rsidRDefault="009235F0" w:rsidP="009235F0">
      <w:pPr>
        <w:spacing w:line="276" w:lineRule="auto"/>
        <w:ind w:firstLine="709"/>
        <w:rPr>
          <w:szCs w:val="28"/>
        </w:rPr>
      </w:pPr>
      <w:r w:rsidRPr="00FB542C">
        <w:rPr>
          <w:szCs w:val="28"/>
        </w:rPr>
        <w:t>Що стосується загальноєвропейських інтеграційних підходів до питання здійснення місцевої публічної влади в містах, слід звернути увагу на те. Що, перша Європейська хартія міст була прийнята Конгресом місцевої й регіональної влади Ради Європи в 1992 році. Саме вона стала ключовим етапом у необхідному визнанні ролі міст. Однак із огляду на стрімкий розвиток економіки, екологічні кризи й інші зміни в сучасній Європі через 16 років після прийняття першої Європейської хартії міст Конгрес місцевої й регіональної влади Ради Європи в травні 2008 року в Страсбурзі прийняв Європейську хартію міст ІІ - маніфест нової урбаністики [7, с. 18].</w:t>
      </w:r>
    </w:p>
    <w:p w:rsidR="009235F0" w:rsidRPr="00FB542C" w:rsidRDefault="009235F0" w:rsidP="009235F0">
      <w:pPr>
        <w:spacing w:line="276" w:lineRule="auto"/>
        <w:ind w:firstLine="709"/>
        <w:rPr>
          <w:szCs w:val="28"/>
        </w:rPr>
      </w:pPr>
      <w:r w:rsidRPr="00FB542C">
        <w:rPr>
          <w:szCs w:val="28"/>
        </w:rPr>
        <w:t xml:space="preserve">Члени Конгресу визначили перші фундаментальні принципи, які лягли в основу Маніфесту, а саме: 1- європейськіміста належать своїм городянам-громадянам, будучи економічним, соціальнимі культурним благом, якемають успадкувати прийдешні покоління; 2- європейські міста перед лицем глобальних викликів, із якимими зіштовхуємося, є найкращим місцем досягнення </w:t>
      </w:r>
      <w:r w:rsidRPr="00FB542C">
        <w:rPr>
          <w:szCs w:val="28"/>
        </w:rPr>
        <w:lastRenderedPageBreak/>
        <w:t>історичного компромісу між економічними, соціальними й екологічними вимогами; 3- європейські міста відповідають за побудову такої системи управління містами, що враховувала б нові вимоги демократії, зокрема в її вимірі, заснованому на участі. Міста є важливим чинником необхідного пожвавлення демократії в наших суспільствах; 4- європейські міста являють собою сприятливе поле для творчого різноманіття, вони сповнені потужнихноваторських сил. Ціміста є особливим місцем для розквіту особистості йдоступу до знань та інформації. Вониможуть інтегрувати й взаємно збагатити численні типи самобутності й культур, які в них перебувають; 5- у наші дні європейські міста стали двигуном процвітання й серйозними учасниками процесу глобалізації. Вони, за визначенням, є місцем оптимального розвитку економіки знань, що являє собою майбутнє для економічного розквіту Європи[7,с. 19].</w:t>
      </w:r>
    </w:p>
    <w:p w:rsidR="009235F0" w:rsidRPr="00FB542C" w:rsidRDefault="009235F0" w:rsidP="009235F0">
      <w:pPr>
        <w:spacing w:line="276" w:lineRule="auto"/>
        <w:ind w:firstLine="709"/>
        <w:rPr>
          <w:szCs w:val="28"/>
        </w:rPr>
      </w:pPr>
      <w:r w:rsidRPr="00FB542C">
        <w:rPr>
          <w:szCs w:val="28"/>
        </w:rPr>
        <w:t>Страсбурзький конгрес місцевої та регіональної влади 2008 р. не нав'язує всім країнам Європи обов'язкових уніфікованих норм. Прийнята ним Хартія є пропозицією до будівництва на основі загальнихцінностей та обміну досвідом нового міського проекту для міст Європи, для того щоб кожне з них зберегло свою самобутність й одночасно інтегрувалося в загальний європейський проект міст, поєднуючи в єдине ціле гуманістичні цінності, індивідуальну свободу, економічне процвітання, соціальну солідарність, повагу до планети й живу культуру [7, с. 20].</w:t>
      </w:r>
    </w:p>
    <w:p w:rsidR="009235F0" w:rsidRPr="00FB542C" w:rsidRDefault="009235F0" w:rsidP="009235F0">
      <w:pPr>
        <w:spacing w:line="276" w:lineRule="auto"/>
        <w:ind w:firstLine="709"/>
        <w:rPr>
          <w:szCs w:val="28"/>
        </w:rPr>
      </w:pPr>
      <w:r w:rsidRPr="00FB542C">
        <w:rPr>
          <w:szCs w:val="28"/>
        </w:rPr>
        <w:t xml:space="preserve">Як бачимо конкретних формул щодо оптимального управління містом Європейська хартія міст не містить, скоріше вона стосується погляду на загальні засади розвитку міст як територій. </w:t>
      </w:r>
    </w:p>
    <w:p w:rsidR="009235F0" w:rsidRPr="00FB542C" w:rsidRDefault="009235F0" w:rsidP="009235F0">
      <w:pPr>
        <w:spacing w:line="276" w:lineRule="auto"/>
        <w:ind w:firstLine="709"/>
        <w:rPr>
          <w:szCs w:val="28"/>
        </w:rPr>
      </w:pPr>
      <w:r w:rsidRPr="00FB542C">
        <w:rPr>
          <w:szCs w:val="28"/>
        </w:rPr>
        <w:t xml:space="preserve">Загалом, щодо особливостей формування міських органів публічної влади в країнах Європейського Союзу ми спостерігаємо різні підходи. Хоча зазвичай на рівні міста є як виборні органи місцевого самоврядування, так і певні органи державної влади місцевого рівня. Така ситуація має місце і в Україні, яку часто порівнюють із Францією стосовно даного питання. Але відмінність є в тому, яким саме чином здійснено розподіл повноважень між представниками державної влади на місцях та представницькими – виборними органами місцевого самоврядування. </w:t>
      </w:r>
    </w:p>
    <w:p w:rsidR="009235F0" w:rsidRPr="00FB542C" w:rsidRDefault="009235F0" w:rsidP="009235F0">
      <w:pPr>
        <w:spacing w:line="276" w:lineRule="auto"/>
        <w:ind w:firstLine="709"/>
        <w:rPr>
          <w:szCs w:val="28"/>
        </w:rPr>
      </w:pPr>
      <w:r w:rsidRPr="00FB542C">
        <w:rPr>
          <w:szCs w:val="28"/>
        </w:rPr>
        <w:t>На нашу думку, Україна потребує перегляду загальних підходів щодо саме визначення ключової категорії муніципального права – питань місцевого значення, які визначатимуть коло повноважень територіальної громади.</w:t>
      </w:r>
    </w:p>
    <w:p w:rsidR="009235F0" w:rsidRPr="00FB542C" w:rsidRDefault="009235F0" w:rsidP="009235F0">
      <w:pPr>
        <w:spacing w:line="276" w:lineRule="auto"/>
        <w:ind w:firstLine="709"/>
        <w:rPr>
          <w:szCs w:val="28"/>
        </w:rPr>
      </w:pPr>
    </w:p>
    <w:p w:rsidR="009235F0" w:rsidRPr="00FB542C" w:rsidRDefault="009235F0" w:rsidP="009235F0">
      <w:pPr>
        <w:spacing w:line="276" w:lineRule="auto"/>
        <w:jc w:val="center"/>
        <w:rPr>
          <w:szCs w:val="28"/>
        </w:rPr>
      </w:pPr>
      <w:r w:rsidRPr="00FB542C">
        <w:rPr>
          <w:b/>
          <w:szCs w:val="28"/>
        </w:rPr>
        <w:lastRenderedPageBreak/>
        <w:t>Список використаних джерел:</w:t>
      </w:r>
    </w:p>
    <w:p w:rsidR="009235F0" w:rsidRPr="00FB542C" w:rsidRDefault="009235F0" w:rsidP="009235F0">
      <w:pPr>
        <w:pStyle w:val="af5"/>
        <w:numPr>
          <w:ilvl w:val="0"/>
          <w:numId w:val="38"/>
        </w:numPr>
        <w:tabs>
          <w:tab w:val="left" w:pos="567"/>
        </w:tabs>
        <w:spacing w:after="0"/>
        <w:ind w:left="0" w:firstLine="284"/>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Вюртенбергер Т., Колиско Р. Деякі концептуальні положення реформування організації державної влади: регіональний аспект. Програма Tacis Європейського Союзу — 2001. — № 62. — С. 47—50.</w:t>
      </w:r>
    </w:p>
    <w:p w:rsidR="009235F0" w:rsidRPr="00FB542C" w:rsidRDefault="009235F0" w:rsidP="009235F0">
      <w:pPr>
        <w:pStyle w:val="af5"/>
        <w:numPr>
          <w:ilvl w:val="0"/>
          <w:numId w:val="38"/>
        </w:numPr>
        <w:tabs>
          <w:tab w:val="left" w:pos="567"/>
        </w:tabs>
        <w:spacing w:after="0"/>
        <w:ind w:left="0" w:firstLine="284"/>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 xml:space="preserve">Чиркін А., Кушнір В. Особливості місцевого самоврядування Франції. Підприємництво, господарство і право. № 5, 2020. С. 176-180 </w:t>
      </w:r>
      <w:hyperlink r:id="rId192" w:history="1">
        <w:r w:rsidRPr="00FB542C">
          <w:rPr>
            <w:rStyle w:val="a6"/>
            <w:rFonts w:ascii="Times New Roman" w:hAnsi="Times New Roman" w:cs="Times New Roman"/>
            <w:sz w:val="28"/>
            <w:szCs w:val="28"/>
            <w:lang w:val="uk-UA"/>
          </w:rPr>
          <w:t>http://pgp-journal.kiev.ua/archive/2020/5/32.pdf</w:t>
        </w:r>
      </w:hyperlink>
      <w:r w:rsidRPr="00FB542C">
        <w:rPr>
          <w:rFonts w:ascii="Times New Roman" w:hAnsi="Times New Roman" w:cs="Times New Roman"/>
          <w:sz w:val="28"/>
          <w:szCs w:val="28"/>
          <w:lang w:val="uk-UA"/>
        </w:rPr>
        <w:t>.</w:t>
      </w:r>
    </w:p>
    <w:p w:rsidR="009235F0" w:rsidRPr="00FB542C" w:rsidRDefault="009235F0" w:rsidP="009235F0">
      <w:pPr>
        <w:pStyle w:val="af5"/>
        <w:numPr>
          <w:ilvl w:val="0"/>
          <w:numId w:val="38"/>
        </w:numPr>
        <w:tabs>
          <w:tab w:val="left" w:pos="567"/>
        </w:tabs>
        <w:spacing w:after="0"/>
        <w:ind w:left="0" w:firstLine="284"/>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Росенко М. Організація влади у містах зі спеціальним статусом (на прикладі м. Севастополь) : дис. ... канд. наук з держ. упр. : спец. 25.00.02 ; Львівський регіональний інститут державного управління Національної академії державного управління при Президентові України. Львів, 2007. 191 с.</w:t>
      </w:r>
    </w:p>
    <w:p w:rsidR="009235F0" w:rsidRPr="00FB542C" w:rsidRDefault="009235F0" w:rsidP="009235F0">
      <w:pPr>
        <w:pStyle w:val="af5"/>
        <w:numPr>
          <w:ilvl w:val="0"/>
          <w:numId w:val="38"/>
        </w:numPr>
        <w:tabs>
          <w:tab w:val="left" w:pos="567"/>
        </w:tabs>
        <w:spacing w:after="0"/>
        <w:ind w:left="0" w:firstLine="284"/>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Кулик Т. Конституційні засади взаємодії місцевих органів державної влади та органів місцевого самоврядування в місті Києві: Монографія. ​Київ: Алерта, 2016. 198 с.</w:t>
      </w:r>
    </w:p>
    <w:p w:rsidR="009235F0" w:rsidRPr="00FB542C" w:rsidRDefault="009235F0" w:rsidP="009235F0">
      <w:pPr>
        <w:pStyle w:val="af5"/>
        <w:numPr>
          <w:ilvl w:val="0"/>
          <w:numId w:val="38"/>
        </w:numPr>
        <w:tabs>
          <w:tab w:val="left" w:pos="567"/>
        </w:tabs>
        <w:spacing w:after="0"/>
        <w:ind w:left="0" w:firstLine="284"/>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Конституция</w:t>
      </w:r>
      <w:r w:rsidR="006643B0" w:rsidRPr="00FB542C">
        <w:rPr>
          <w:rFonts w:ascii="Times New Roman" w:hAnsi="Times New Roman" w:cs="Times New Roman"/>
          <w:sz w:val="28"/>
          <w:szCs w:val="28"/>
          <w:lang w:val="uk-UA"/>
        </w:rPr>
        <w:t xml:space="preserve"> </w:t>
      </w:r>
      <w:r w:rsidRPr="00FB542C">
        <w:rPr>
          <w:rFonts w:ascii="Times New Roman" w:hAnsi="Times New Roman" w:cs="Times New Roman"/>
          <w:sz w:val="28"/>
          <w:szCs w:val="28"/>
          <w:lang w:val="uk-UA"/>
        </w:rPr>
        <w:t>Итальянской</w:t>
      </w:r>
      <w:r w:rsidR="006643B0" w:rsidRPr="00FB542C">
        <w:rPr>
          <w:rFonts w:ascii="Times New Roman" w:hAnsi="Times New Roman" w:cs="Times New Roman"/>
          <w:sz w:val="28"/>
          <w:szCs w:val="28"/>
          <w:lang w:val="uk-UA"/>
        </w:rPr>
        <w:t xml:space="preserve"> </w:t>
      </w:r>
      <w:r w:rsidRPr="00FB542C">
        <w:rPr>
          <w:rFonts w:ascii="Times New Roman" w:hAnsi="Times New Roman" w:cs="Times New Roman"/>
          <w:sz w:val="28"/>
          <w:szCs w:val="28"/>
          <w:lang w:val="uk-UA"/>
        </w:rPr>
        <w:t xml:space="preserve">Республики (текст приводится по сборнику «Конституциизарубежныхгосударств: Учебноепособие/Сост. проф. В.В.Маклаков. - 4-е изд., перераб. и доп. - М.: ВолтерсКлувер, 2003») URL: </w:t>
      </w:r>
      <w:hyperlink r:id="rId193" w:anchor="sub_para_N_2500" w:history="1">
        <w:r w:rsidRPr="00FB542C">
          <w:rPr>
            <w:rStyle w:val="a6"/>
            <w:rFonts w:ascii="Times New Roman" w:hAnsi="Times New Roman" w:cs="Times New Roman"/>
            <w:sz w:val="28"/>
            <w:szCs w:val="28"/>
            <w:lang w:val="uk-UA"/>
          </w:rPr>
          <w:t>https://www.concourt.am/armenian/legal_resources/world_constitutions/constit/italy/italy--r.htm#sub_para_N_2500</w:t>
        </w:r>
      </w:hyperlink>
      <w:r w:rsidRPr="00FB542C">
        <w:rPr>
          <w:rFonts w:ascii="Times New Roman" w:hAnsi="Times New Roman" w:cs="Times New Roman"/>
          <w:sz w:val="28"/>
          <w:szCs w:val="28"/>
          <w:lang w:val="uk-UA"/>
        </w:rPr>
        <w:t>.</w:t>
      </w:r>
    </w:p>
    <w:p w:rsidR="009235F0" w:rsidRPr="00FB542C" w:rsidRDefault="009235F0" w:rsidP="009235F0">
      <w:pPr>
        <w:pStyle w:val="af5"/>
        <w:numPr>
          <w:ilvl w:val="0"/>
          <w:numId w:val="38"/>
        </w:numPr>
        <w:tabs>
          <w:tab w:val="left" w:pos="567"/>
        </w:tabs>
        <w:spacing w:after="0"/>
        <w:ind w:left="0" w:firstLine="284"/>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Гробова В. Правовий статус та повноваження органів місцевого самоврядування Італії: перспективи для України. Право і суспільство, № 4 частина 3, 2015. С. 3-8.</w:t>
      </w:r>
    </w:p>
    <w:p w:rsidR="009235F0" w:rsidRPr="00FB542C" w:rsidRDefault="009235F0" w:rsidP="009235F0">
      <w:pPr>
        <w:pStyle w:val="af5"/>
        <w:numPr>
          <w:ilvl w:val="0"/>
          <w:numId w:val="38"/>
        </w:numPr>
        <w:tabs>
          <w:tab w:val="left" w:pos="567"/>
        </w:tabs>
        <w:spacing w:after="0"/>
        <w:ind w:left="0" w:firstLine="284"/>
        <w:jc w:val="both"/>
        <w:rPr>
          <w:rFonts w:ascii="Times New Roman" w:hAnsi="Times New Roman" w:cs="Times New Roman"/>
          <w:sz w:val="28"/>
          <w:szCs w:val="28"/>
          <w:lang w:val="uk-UA"/>
        </w:rPr>
      </w:pPr>
      <w:r w:rsidRPr="00FB542C">
        <w:rPr>
          <w:rFonts w:ascii="Times New Roman" w:hAnsi="Times New Roman" w:cs="Times New Roman"/>
          <w:sz w:val="28"/>
          <w:szCs w:val="28"/>
          <w:lang w:val="uk-UA"/>
        </w:rPr>
        <w:t>Волков В. Принципи Європейської хартії міст і їхня реалізація в сучасних умовах України. Економіка. № 1 (108), 2011. С. 18-20.</w:t>
      </w:r>
    </w:p>
    <w:p w:rsidR="009235F0" w:rsidRPr="00FB542C" w:rsidRDefault="009235F0" w:rsidP="009235F0">
      <w:pPr>
        <w:tabs>
          <w:tab w:val="left" w:pos="567"/>
        </w:tabs>
        <w:rPr>
          <w:szCs w:val="28"/>
        </w:rPr>
      </w:pPr>
    </w:p>
    <w:p w:rsidR="00D16669" w:rsidRPr="00FB542C" w:rsidRDefault="00D16669" w:rsidP="00D16669">
      <w:pPr>
        <w:spacing w:line="360" w:lineRule="auto"/>
        <w:ind w:firstLine="567"/>
        <w:rPr>
          <w:szCs w:val="28"/>
        </w:rPr>
      </w:pPr>
    </w:p>
    <w:p w:rsidR="00D16669" w:rsidRPr="00FB542C" w:rsidRDefault="00D16669" w:rsidP="00D16669">
      <w:pPr>
        <w:spacing w:line="360" w:lineRule="auto"/>
        <w:jc w:val="right"/>
        <w:rPr>
          <w:b/>
          <w:szCs w:val="28"/>
        </w:rPr>
      </w:pPr>
    </w:p>
    <w:p w:rsidR="00D16669" w:rsidRPr="00FB542C" w:rsidRDefault="00D16669" w:rsidP="00EE2377">
      <w:pPr>
        <w:spacing w:line="360" w:lineRule="auto"/>
        <w:ind w:firstLine="567"/>
        <w:rPr>
          <w:szCs w:val="28"/>
        </w:rPr>
      </w:pPr>
    </w:p>
    <w:p w:rsidR="00EE2377" w:rsidRPr="00FB542C" w:rsidRDefault="00EE2377" w:rsidP="00EE2377">
      <w:pPr>
        <w:spacing w:line="360" w:lineRule="auto"/>
        <w:ind w:firstLine="567"/>
        <w:rPr>
          <w:szCs w:val="28"/>
        </w:rPr>
      </w:pPr>
    </w:p>
    <w:p w:rsidR="00AA3B12" w:rsidRPr="00FB542C" w:rsidRDefault="00AA3B12" w:rsidP="00AA3B12">
      <w:pPr>
        <w:jc w:val="center"/>
        <w:rPr>
          <w:b/>
        </w:rPr>
      </w:pPr>
    </w:p>
    <w:p w:rsidR="00AA3B12" w:rsidRPr="00FB542C" w:rsidRDefault="00AA3B12" w:rsidP="00AA3B12">
      <w:pPr>
        <w:jc w:val="center"/>
        <w:rPr>
          <w:b/>
        </w:rPr>
      </w:pPr>
    </w:p>
    <w:p w:rsidR="00AA3B12" w:rsidRPr="00FB542C" w:rsidRDefault="00AA3B12" w:rsidP="00AA3B12">
      <w:pPr>
        <w:jc w:val="center"/>
        <w:rPr>
          <w:b/>
        </w:rPr>
      </w:pPr>
    </w:p>
    <w:sectPr w:rsidR="00AA3B12" w:rsidRPr="00FB542C">
      <w:headerReference w:type="default" r:id="rId194"/>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3D2" w:rsidRDefault="00FD23D2" w:rsidP="00E140FC">
      <w:r>
        <w:separator/>
      </w:r>
    </w:p>
  </w:endnote>
  <w:endnote w:type="continuationSeparator" w:id="0">
    <w:p w:rsidR="00FD23D2" w:rsidRDefault="00FD23D2" w:rsidP="00E14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Liberation Serif">
    <w:altName w:val="Times New Roman"/>
    <w:charset w:val="01"/>
    <w:family w:val="roman"/>
    <w:pitch w:val="default"/>
  </w:font>
  <w:font w:name="Mangal">
    <w:panose1 w:val="00000400000000000000"/>
    <w:charset w:val="01"/>
    <w:family w:val="roman"/>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Arial Unicode MS"/>
    <w:panose1 w:val="00000000000000000000"/>
    <w:charset w:val="80"/>
    <w:family w:val="auto"/>
    <w:notTrueType/>
    <w:pitch w:val="default"/>
    <w:sig w:usb0="00002A87" w:usb1="08070000" w:usb2="00000010" w:usb3="00000000" w:csb0="000201FF" w:csb1="00000000"/>
  </w:font>
  <w:font w:name="Times">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3D2" w:rsidRDefault="00FD23D2" w:rsidP="00E140FC">
      <w:r>
        <w:separator/>
      </w:r>
    </w:p>
  </w:footnote>
  <w:footnote w:type="continuationSeparator" w:id="0">
    <w:p w:rsidR="00FD23D2" w:rsidRDefault="00FD23D2" w:rsidP="00E140FC">
      <w:r>
        <w:continuationSeparator/>
      </w:r>
    </w:p>
  </w:footnote>
  <w:footnote w:id="1">
    <w:p w:rsidR="0071279B" w:rsidRPr="00E140FC" w:rsidRDefault="0071279B" w:rsidP="00E140FC">
      <w:pPr>
        <w:pStyle w:val="a9"/>
        <w:ind w:firstLine="567"/>
        <w:jc w:val="both"/>
        <w:rPr>
          <w:sz w:val="22"/>
          <w:szCs w:val="22"/>
          <w:lang w:val="ru-RU"/>
        </w:rPr>
      </w:pPr>
      <w:r w:rsidRPr="00BE3869">
        <w:rPr>
          <w:rStyle w:val="af0"/>
          <w:sz w:val="22"/>
          <w:szCs w:val="22"/>
        </w:rPr>
        <w:footnoteRef/>
      </w:r>
      <w:r w:rsidRPr="00E140FC">
        <w:rPr>
          <w:sz w:val="22"/>
          <w:szCs w:val="22"/>
          <w:lang w:val="ru-RU"/>
        </w:rPr>
        <w:t xml:space="preserve"> Партійний імперативний мандат народного депутата України, закріплений у статті 81 Конституції, різко критикований Венеційською комісією як такий, що «несумісний з традиційною загальноприйнятою доктриною представницької демократії» [2, с.435].</w:t>
      </w:r>
    </w:p>
  </w:footnote>
  <w:footnote w:id="2">
    <w:p w:rsidR="0071279B" w:rsidRPr="00E140FC" w:rsidRDefault="0071279B" w:rsidP="00E140FC">
      <w:pPr>
        <w:pStyle w:val="a9"/>
        <w:ind w:firstLine="567"/>
        <w:jc w:val="both"/>
        <w:rPr>
          <w:sz w:val="22"/>
          <w:szCs w:val="22"/>
          <w:lang w:val="ru-RU"/>
        </w:rPr>
      </w:pPr>
      <w:r w:rsidRPr="00BE3869">
        <w:rPr>
          <w:rStyle w:val="af0"/>
          <w:sz w:val="22"/>
          <w:szCs w:val="22"/>
        </w:rPr>
        <w:footnoteRef/>
      </w:r>
      <w:r w:rsidRPr="00E140FC">
        <w:rPr>
          <w:sz w:val="22"/>
          <w:szCs w:val="22"/>
          <w:lang w:val="ru-RU"/>
        </w:rPr>
        <w:t xml:space="preserve"> Нагадаємо, що, відповідно до статті 217 Виборчого кодексу, пріоритет у висуванні кандидатів у депутати сільської, селищної, міської ради належить обласним організаціям партій; наступними за пріоритетом виступають районні організації, і лише у разі, коли ці організації не здійснюють висування на рівні територіальних громад, висувати кандидатів можуть міські організації. Право висування кандидатів селищними чи сільськими організаціями (осередками) взагалі не передбачене.</w:t>
      </w:r>
    </w:p>
  </w:footnote>
  <w:footnote w:id="3">
    <w:p w:rsidR="0071279B" w:rsidRPr="00E140FC" w:rsidRDefault="0071279B" w:rsidP="00E140FC">
      <w:pPr>
        <w:pStyle w:val="a9"/>
        <w:ind w:firstLine="567"/>
        <w:jc w:val="both"/>
        <w:rPr>
          <w:rFonts w:ascii="Times New Roman" w:hAnsi="Times New Roman"/>
          <w:sz w:val="22"/>
          <w:szCs w:val="22"/>
          <w:lang w:val="uk-UA"/>
        </w:rPr>
      </w:pPr>
      <w:r w:rsidRPr="00E140FC">
        <w:rPr>
          <w:rStyle w:val="af0"/>
          <w:rFonts w:ascii="Times New Roman" w:hAnsi="Times New Roman"/>
          <w:sz w:val="22"/>
          <w:szCs w:val="22"/>
          <w:lang w:val="uk-UA"/>
        </w:rPr>
        <w:footnoteRef/>
      </w:r>
      <w:r w:rsidRPr="00E140FC">
        <w:rPr>
          <w:rFonts w:ascii="Times New Roman" w:hAnsi="Times New Roman"/>
          <w:sz w:val="22"/>
          <w:szCs w:val="22"/>
          <w:lang w:val="uk-UA"/>
        </w:rPr>
        <w:t xml:space="preserve"> Відкликання депутатів чи інших виборних посадових осіб є однією з форм прямої демократії, що реалізується через голосування виборців, а тому повинна забезпечувати дотриманням основних принципів, спільних з принципами виборчого права, зокрема, загального і рівного права голосу, вільної участі у відповідному процесі і таємного голосування.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4273487"/>
      <w:docPartObj>
        <w:docPartGallery w:val="Page Numbers (Top of Page)"/>
        <w:docPartUnique/>
      </w:docPartObj>
    </w:sdtPr>
    <w:sdtEndPr/>
    <w:sdtContent>
      <w:p w:rsidR="0071279B" w:rsidRDefault="0071279B">
        <w:pPr>
          <w:pStyle w:val="ac"/>
          <w:jc w:val="right"/>
        </w:pPr>
        <w:r>
          <w:fldChar w:fldCharType="begin"/>
        </w:r>
        <w:r>
          <w:instrText>PAGE   \* MERGEFORMAT</w:instrText>
        </w:r>
        <w:r>
          <w:fldChar w:fldCharType="separate"/>
        </w:r>
        <w:r w:rsidR="00DE5D01" w:rsidRPr="00DE5D01">
          <w:rPr>
            <w:noProof/>
            <w:lang w:val="ru-RU"/>
          </w:rPr>
          <w:t>162</w:t>
        </w:r>
        <w:r>
          <w:fldChar w:fldCharType="end"/>
        </w:r>
      </w:p>
    </w:sdtContent>
  </w:sdt>
  <w:p w:rsidR="0071279B" w:rsidRDefault="0071279B">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8462A"/>
    <w:multiLevelType w:val="hybridMultilevel"/>
    <w:tmpl w:val="FAF673DA"/>
    <w:lvl w:ilvl="0" w:tplc="F386073A">
      <w:start w:val="1"/>
      <w:numFmt w:val="decimal"/>
      <w:lvlText w:val="%1."/>
      <w:lvlJc w:val="left"/>
      <w:pPr>
        <w:ind w:left="1069" w:hanging="360"/>
      </w:pPr>
      <w:rPr>
        <w:rFonts w:ascii="Times New Roman" w:hAnsi="Times New Roman" w:cs="Times New Roman" w:hint="default"/>
        <w:b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2C152C3"/>
    <w:multiLevelType w:val="hybridMultilevel"/>
    <w:tmpl w:val="91B2E1F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0468355E"/>
    <w:multiLevelType w:val="hybridMultilevel"/>
    <w:tmpl w:val="462EBAAC"/>
    <w:lvl w:ilvl="0" w:tplc="B0727DC4">
      <w:start w:val="1"/>
      <w:numFmt w:val="decimal"/>
      <w:lvlText w:val="%1."/>
      <w:lvlJc w:val="left"/>
      <w:pPr>
        <w:tabs>
          <w:tab w:val="num" w:pos="1429"/>
        </w:tabs>
        <w:ind w:left="1429" w:hanging="360"/>
      </w:pPr>
      <w:rPr>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4B826A8"/>
    <w:multiLevelType w:val="hybridMultilevel"/>
    <w:tmpl w:val="6A1C48B6"/>
    <w:lvl w:ilvl="0" w:tplc="DE04BE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77C3DBB"/>
    <w:multiLevelType w:val="hybridMultilevel"/>
    <w:tmpl w:val="06B47F18"/>
    <w:lvl w:ilvl="0" w:tplc="D24C330E">
      <w:start w:val="1"/>
      <w:numFmt w:val="decimal"/>
      <w:lvlText w:val="%1."/>
      <w:lvlJc w:val="left"/>
      <w:pPr>
        <w:ind w:left="1349" w:hanging="810"/>
      </w:pPr>
      <w:rPr>
        <w:rFonts w:hint="default"/>
      </w:rPr>
    </w:lvl>
    <w:lvl w:ilvl="1" w:tplc="04220019" w:tentative="1">
      <w:start w:val="1"/>
      <w:numFmt w:val="lowerLetter"/>
      <w:lvlText w:val="%2."/>
      <w:lvlJc w:val="left"/>
      <w:pPr>
        <w:ind w:left="1619" w:hanging="360"/>
      </w:pPr>
    </w:lvl>
    <w:lvl w:ilvl="2" w:tplc="0422001B" w:tentative="1">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5" w15:restartNumberingAfterBreak="0">
    <w:nsid w:val="09164527"/>
    <w:multiLevelType w:val="hybridMultilevel"/>
    <w:tmpl w:val="5B88DC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A0047B5"/>
    <w:multiLevelType w:val="hybridMultilevel"/>
    <w:tmpl w:val="D30A9FB2"/>
    <w:lvl w:ilvl="0" w:tplc="9650F63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B4760C0"/>
    <w:multiLevelType w:val="hybridMultilevel"/>
    <w:tmpl w:val="4AF4E3BE"/>
    <w:lvl w:ilvl="0" w:tplc="00528AF4">
      <w:start w:val="1"/>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8" w15:restartNumberingAfterBreak="0">
    <w:nsid w:val="0C473A47"/>
    <w:multiLevelType w:val="multilevel"/>
    <w:tmpl w:val="027216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0F9D2E35"/>
    <w:multiLevelType w:val="hybridMultilevel"/>
    <w:tmpl w:val="C36235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15419D"/>
    <w:multiLevelType w:val="multilevel"/>
    <w:tmpl w:val="A9745372"/>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1" w15:restartNumberingAfterBreak="0">
    <w:nsid w:val="1ACD53FE"/>
    <w:multiLevelType w:val="hybridMultilevel"/>
    <w:tmpl w:val="F50EB518"/>
    <w:lvl w:ilvl="0" w:tplc="1D92F3F0">
      <w:start w:val="1"/>
      <w:numFmt w:val="decimal"/>
      <w:lvlText w:val="%1."/>
      <w:lvlJc w:val="left"/>
      <w:pPr>
        <w:ind w:left="720" w:hanging="360"/>
      </w:pPr>
      <w:rPr>
        <w:rFonts w:ascii="Times New Roman" w:eastAsia="Times New Roman" w:hAnsi="Times New Roman" w:cs="Times New Roman"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C133D02"/>
    <w:multiLevelType w:val="hybridMultilevel"/>
    <w:tmpl w:val="65387C5A"/>
    <w:lvl w:ilvl="0" w:tplc="FB9080D4">
      <w:start w:val="1"/>
      <w:numFmt w:val="decimal"/>
      <w:lvlText w:val="%1."/>
      <w:lvlJc w:val="left"/>
      <w:pPr>
        <w:ind w:left="720" w:hanging="360"/>
      </w:pPr>
    </w:lvl>
    <w:lvl w:ilvl="1" w:tplc="ACFCB420">
      <w:start w:val="1"/>
      <w:numFmt w:val="lowerLetter"/>
      <w:lvlText w:val="%2."/>
      <w:lvlJc w:val="left"/>
      <w:pPr>
        <w:ind w:left="1440" w:hanging="360"/>
      </w:pPr>
    </w:lvl>
    <w:lvl w:ilvl="2" w:tplc="E68C0FEE">
      <w:start w:val="1"/>
      <w:numFmt w:val="lowerRoman"/>
      <w:lvlText w:val="%3."/>
      <w:lvlJc w:val="right"/>
      <w:pPr>
        <w:ind w:left="2160" w:hanging="180"/>
      </w:pPr>
    </w:lvl>
    <w:lvl w:ilvl="3" w:tplc="5B96135C">
      <w:start w:val="1"/>
      <w:numFmt w:val="decimal"/>
      <w:lvlText w:val="%4."/>
      <w:lvlJc w:val="left"/>
      <w:pPr>
        <w:ind w:left="2880" w:hanging="360"/>
      </w:pPr>
    </w:lvl>
    <w:lvl w:ilvl="4" w:tplc="F096718E">
      <w:start w:val="1"/>
      <w:numFmt w:val="lowerLetter"/>
      <w:lvlText w:val="%5."/>
      <w:lvlJc w:val="left"/>
      <w:pPr>
        <w:ind w:left="3600" w:hanging="360"/>
      </w:pPr>
    </w:lvl>
    <w:lvl w:ilvl="5" w:tplc="D8EC7612">
      <w:start w:val="1"/>
      <w:numFmt w:val="lowerRoman"/>
      <w:lvlText w:val="%6."/>
      <w:lvlJc w:val="right"/>
      <w:pPr>
        <w:ind w:left="4320" w:hanging="180"/>
      </w:pPr>
    </w:lvl>
    <w:lvl w:ilvl="6" w:tplc="F51E3166">
      <w:start w:val="1"/>
      <w:numFmt w:val="decimal"/>
      <w:lvlText w:val="%7."/>
      <w:lvlJc w:val="left"/>
      <w:pPr>
        <w:ind w:left="5040" w:hanging="360"/>
      </w:pPr>
    </w:lvl>
    <w:lvl w:ilvl="7" w:tplc="907E964C">
      <w:start w:val="1"/>
      <w:numFmt w:val="lowerLetter"/>
      <w:lvlText w:val="%8."/>
      <w:lvlJc w:val="left"/>
      <w:pPr>
        <w:ind w:left="5760" w:hanging="360"/>
      </w:pPr>
    </w:lvl>
    <w:lvl w:ilvl="8" w:tplc="5420AD34">
      <w:start w:val="1"/>
      <w:numFmt w:val="lowerRoman"/>
      <w:lvlText w:val="%9."/>
      <w:lvlJc w:val="right"/>
      <w:pPr>
        <w:ind w:left="6480" w:hanging="180"/>
      </w:pPr>
    </w:lvl>
  </w:abstractNum>
  <w:abstractNum w:abstractNumId="13" w15:restartNumberingAfterBreak="0">
    <w:nsid w:val="267628E2"/>
    <w:multiLevelType w:val="hybridMultilevel"/>
    <w:tmpl w:val="2222B3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906278"/>
    <w:multiLevelType w:val="hybridMultilevel"/>
    <w:tmpl w:val="37DC3CE8"/>
    <w:lvl w:ilvl="0" w:tplc="E5EC1130">
      <w:start w:val="1"/>
      <w:numFmt w:val="decimal"/>
      <w:lvlText w:val="%1."/>
      <w:lvlJc w:val="left"/>
      <w:pPr>
        <w:ind w:left="720" w:hanging="360"/>
      </w:pPr>
      <w:rPr>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A2508F4"/>
    <w:multiLevelType w:val="hybridMultilevel"/>
    <w:tmpl w:val="2E3E7E8A"/>
    <w:lvl w:ilvl="0" w:tplc="05DE8D9C">
      <w:start w:val="1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071CAD"/>
    <w:multiLevelType w:val="hybridMultilevel"/>
    <w:tmpl w:val="C1BE07B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33D40AAF"/>
    <w:multiLevelType w:val="hybridMultilevel"/>
    <w:tmpl w:val="3FDC2E1C"/>
    <w:lvl w:ilvl="0" w:tplc="0422000F">
      <w:start w:val="1"/>
      <w:numFmt w:val="decimal"/>
      <w:lvlText w:val="%1."/>
      <w:lvlJc w:val="left"/>
      <w:pPr>
        <w:ind w:left="1004" w:hanging="360"/>
      </w:p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18" w15:restartNumberingAfterBreak="0">
    <w:nsid w:val="34572B48"/>
    <w:multiLevelType w:val="hybridMultilevel"/>
    <w:tmpl w:val="28E2EB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4941F1"/>
    <w:multiLevelType w:val="hybridMultilevel"/>
    <w:tmpl w:val="DD86E03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6B162FD"/>
    <w:multiLevelType w:val="hybridMultilevel"/>
    <w:tmpl w:val="B618588A"/>
    <w:lvl w:ilvl="0" w:tplc="4052002C">
      <w:start w:val="1"/>
      <w:numFmt w:val="bullet"/>
      <w:lvlText w:val="•"/>
      <w:lvlJc w:val="left"/>
      <w:pPr>
        <w:tabs>
          <w:tab w:val="num" w:pos="720"/>
        </w:tabs>
        <w:ind w:left="720" w:hanging="360"/>
      </w:pPr>
      <w:rPr>
        <w:rFonts w:ascii="Arial" w:hAnsi="Arial" w:hint="default"/>
      </w:rPr>
    </w:lvl>
    <w:lvl w:ilvl="1" w:tplc="F97CAB52" w:tentative="1">
      <w:start w:val="1"/>
      <w:numFmt w:val="bullet"/>
      <w:lvlText w:val="•"/>
      <w:lvlJc w:val="left"/>
      <w:pPr>
        <w:tabs>
          <w:tab w:val="num" w:pos="1440"/>
        </w:tabs>
        <w:ind w:left="1440" w:hanging="360"/>
      </w:pPr>
      <w:rPr>
        <w:rFonts w:ascii="Arial" w:hAnsi="Arial" w:hint="default"/>
      </w:rPr>
    </w:lvl>
    <w:lvl w:ilvl="2" w:tplc="F8DE011C" w:tentative="1">
      <w:start w:val="1"/>
      <w:numFmt w:val="bullet"/>
      <w:lvlText w:val="•"/>
      <w:lvlJc w:val="left"/>
      <w:pPr>
        <w:tabs>
          <w:tab w:val="num" w:pos="2160"/>
        </w:tabs>
        <w:ind w:left="2160" w:hanging="360"/>
      </w:pPr>
      <w:rPr>
        <w:rFonts w:ascii="Arial" w:hAnsi="Arial" w:hint="default"/>
      </w:rPr>
    </w:lvl>
    <w:lvl w:ilvl="3" w:tplc="F2B24426" w:tentative="1">
      <w:start w:val="1"/>
      <w:numFmt w:val="bullet"/>
      <w:lvlText w:val="•"/>
      <w:lvlJc w:val="left"/>
      <w:pPr>
        <w:tabs>
          <w:tab w:val="num" w:pos="2880"/>
        </w:tabs>
        <w:ind w:left="2880" w:hanging="360"/>
      </w:pPr>
      <w:rPr>
        <w:rFonts w:ascii="Arial" w:hAnsi="Arial" w:hint="default"/>
      </w:rPr>
    </w:lvl>
    <w:lvl w:ilvl="4" w:tplc="C1880162" w:tentative="1">
      <w:start w:val="1"/>
      <w:numFmt w:val="bullet"/>
      <w:lvlText w:val="•"/>
      <w:lvlJc w:val="left"/>
      <w:pPr>
        <w:tabs>
          <w:tab w:val="num" w:pos="3600"/>
        </w:tabs>
        <w:ind w:left="3600" w:hanging="360"/>
      </w:pPr>
      <w:rPr>
        <w:rFonts w:ascii="Arial" w:hAnsi="Arial" w:hint="default"/>
      </w:rPr>
    </w:lvl>
    <w:lvl w:ilvl="5" w:tplc="684C8F9A" w:tentative="1">
      <w:start w:val="1"/>
      <w:numFmt w:val="bullet"/>
      <w:lvlText w:val="•"/>
      <w:lvlJc w:val="left"/>
      <w:pPr>
        <w:tabs>
          <w:tab w:val="num" w:pos="4320"/>
        </w:tabs>
        <w:ind w:left="4320" w:hanging="360"/>
      </w:pPr>
      <w:rPr>
        <w:rFonts w:ascii="Arial" w:hAnsi="Arial" w:hint="default"/>
      </w:rPr>
    </w:lvl>
    <w:lvl w:ilvl="6" w:tplc="7D9086A4" w:tentative="1">
      <w:start w:val="1"/>
      <w:numFmt w:val="bullet"/>
      <w:lvlText w:val="•"/>
      <w:lvlJc w:val="left"/>
      <w:pPr>
        <w:tabs>
          <w:tab w:val="num" w:pos="5040"/>
        </w:tabs>
        <w:ind w:left="5040" w:hanging="360"/>
      </w:pPr>
      <w:rPr>
        <w:rFonts w:ascii="Arial" w:hAnsi="Arial" w:hint="default"/>
      </w:rPr>
    </w:lvl>
    <w:lvl w:ilvl="7" w:tplc="DA2C4C58" w:tentative="1">
      <w:start w:val="1"/>
      <w:numFmt w:val="bullet"/>
      <w:lvlText w:val="•"/>
      <w:lvlJc w:val="left"/>
      <w:pPr>
        <w:tabs>
          <w:tab w:val="num" w:pos="5760"/>
        </w:tabs>
        <w:ind w:left="5760" w:hanging="360"/>
      </w:pPr>
      <w:rPr>
        <w:rFonts w:ascii="Arial" w:hAnsi="Arial" w:hint="default"/>
      </w:rPr>
    </w:lvl>
    <w:lvl w:ilvl="8" w:tplc="50A8AEF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725433D"/>
    <w:multiLevelType w:val="hybridMultilevel"/>
    <w:tmpl w:val="6F86D5C4"/>
    <w:lvl w:ilvl="0" w:tplc="0422000F">
      <w:start w:val="1"/>
      <w:numFmt w:val="decimal"/>
      <w:lvlText w:val="%1."/>
      <w:lvlJc w:val="left"/>
      <w:pPr>
        <w:ind w:left="4755"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2" w15:restartNumberingAfterBreak="0">
    <w:nsid w:val="38944C8F"/>
    <w:multiLevelType w:val="hybridMultilevel"/>
    <w:tmpl w:val="8502277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0554829"/>
    <w:multiLevelType w:val="hybridMultilevel"/>
    <w:tmpl w:val="B69028C8"/>
    <w:lvl w:ilvl="0" w:tplc="8B0E1F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42980D4C"/>
    <w:multiLevelType w:val="hybridMultilevel"/>
    <w:tmpl w:val="D15A2598"/>
    <w:lvl w:ilvl="0" w:tplc="F234539A">
      <w:start w:val="1"/>
      <w:numFmt w:val="decimal"/>
      <w:lvlText w:val="%1."/>
      <w:lvlJc w:val="left"/>
      <w:pPr>
        <w:ind w:left="2267"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4774044"/>
    <w:multiLevelType w:val="hybridMultilevel"/>
    <w:tmpl w:val="7494DD4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4B9264F"/>
    <w:multiLevelType w:val="hybridMultilevel"/>
    <w:tmpl w:val="A43C244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44EF3D4A"/>
    <w:multiLevelType w:val="hybridMultilevel"/>
    <w:tmpl w:val="F21003A6"/>
    <w:lvl w:ilvl="0" w:tplc="3FDA09AA">
      <w:start w:val="1"/>
      <w:numFmt w:val="bullet"/>
      <w:lvlText w:val="•"/>
      <w:lvlJc w:val="left"/>
      <w:pPr>
        <w:tabs>
          <w:tab w:val="num" w:pos="720"/>
        </w:tabs>
        <w:ind w:left="720" w:hanging="360"/>
      </w:pPr>
      <w:rPr>
        <w:rFonts w:ascii="Arial" w:hAnsi="Arial" w:hint="default"/>
      </w:rPr>
    </w:lvl>
    <w:lvl w:ilvl="1" w:tplc="3FD8A01C">
      <w:start w:val="1"/>
      <w:numFmt w:val="bullet"/>
      <w:lvlText w:val="•"/>
      <w:lvlJc w:val="left"/>
      <w:pPr>
        <w:tabs>
          <w:tab w:val="num" w:pos="1440"/>
        </w:tabs>
        <w:ind w:left="1440" w:hanging="360"/>
      </w:pPr>
      <w:rPr>
        <w:rFonts w:ascii="Arial" w:hAnsi="Arial" w:hint="default"/>
      </w:rPr>
    </w:lvl>
    <w:lvl w:ilvl="2" w:tplc="D2E6571E" w:tentative="1">
      <w:start w:val="1"/>
      <w:numFmt w:val="bullet"/>
      <w:lvlText w:val="•"/>
      <w:lvlJc w:val="left"/>
      <w:pPr>
        <w:tabs>
          <w:tab w:val="num" w:pos="2160"/>
        </w:tabs>
        <w:ind w:left="2160" w:hanging="360"/>
      </w:pPr>
      <w:rPr>
        <w:rFonts w:ascii="Arial" w:hAnsi="Arial" w:hint="default"/>
      </w:rPr>
    </w:lvl>
    <w:lvl w:ilvl="3" w:tplc="93BE81B0" w:tentative="1">
      <w:start w:val="1"/>
      <w:numFmt w:val="bullet"/>
      <w:lvlText w:val="•"/>
      <w:lvlJc w:val="left"/>
      <w:pPr>
        <w:tabs>
          <w:tab w:val="num" w:pos="2880"/>
        </w:tabs>
        <w:ind w:left="2880" w:hanging="360"/>
      </w:pPr>
      <w:rPr>
        <w:rFonts w:ascii="Arial" w:hAnsi="Arial" w:hint="default"/>
      </w:rPr>
    </w:lvl>
    <w:lvl w:ilvl="4" w:tplc="BCE41C02" w:tentative="1">
      <w:start w:val="1"/>
      <w:numFmt w:val="bullet"/>
      <w:lvlText w:val="•"/>
      <w:lvlJc w:val="left"/>
      <w:pPr>
        <w:tabs>
          <w:tab w:val="num" w:pos="3600"/>
        </w:tabs>
        <w:ind w:left="3600" w:hanging="360"/>
      </w:pPr>
      <w:rPr>
        <w:rFonts w:ascii="Arial" w:hAnsi="Arial" w:hint="default"/>
      </w:rPr>
    </w:lvl>
    <w:lvl w:ilvl="5" w:tplc="F446D236" w:tentative="1">
      <w:start w:val="1"/>
      <w:numFmt w:val="bullet"/>
      <w:lvlText w:val="•"/>
      <w:lvlJc w:val="left"/>
      <w:pPr>
        <w:tabs>
          <w:tab w:val="num" w:pos="4320"/>
        </w:tabs>
        <w:ind w:left="4320" w:hanging="360"/>
      </w:pPr>
      <w:rPr>
        <w:rFonts w:ascii="Arial" w:hAnsi="Arial" w:hint="default"/>
      </w:rPr>
    </w:lvl>
    <w:lvl w:ilvl="6" w:tplc="D95C3AB6" w:tentative="1">
      <w:start w:val="1"/>
      <w:numFmt w:val="bullet"/>
      <w:lvlText w:val="•"/>
      <w:lvlJc w:val="left"/>
      <w:pPr>
        <w:tabs>
          <w:tab w:val="num" w:pos="5040"/>
        </w:tabs>
        <w:ind w:left="5040" w:hanging="360"/>
      </w:pPr>
      <w:rPr>
        <w:rFonts w:ascii="Arial" w:hAnsi="Arial" w:hint="default"/>
      </w:rPr>
    </w:lvl>
    <w:lvl w:ilvl="7" w:tplc="B4AE1538" w:tentative="1">
      <w:start w:val="1"/>
      <w:numFmt w:val="bullet"/>
      <w:lvlText w:val="•"/>
      <w:lvlJc w:val="left"/>
      <w:pPr>
        <w:tabs>
          <w:tab w:val="num" w:pos="5760"/>
        </w:tabs>
        <w:ind w:left="5760" w:hanging="360"/>
      </w:pPr>
      <w:rPr>
        <w:rFonts w:ascii="Arial" w:hAnsi="Arial" w:hint="default"/>
      </w:rPr>
    </w:lvl>
    <w:lvl w:ilvl="8" w:tplc="712E648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67E1A3C"/>
    <w:multiLevelType w:val="hybridMultilevel"/>
    <w:tmpl w:val="3B22E3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48815126"/>
    <w:multiLevelType w:val="hybridMultilevel"/>
    <w:tmpl w:val="45BCC036"/>
    <w:lvl w:ilvl="0" w:tplc="8534A780">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3C7D76"/>
    <w:multiLevelType w:val="hybridMultilevel"/>
    <w:tmpl w:val="CDC486A6"/>
    <w:lvl w:ilvl="0" w:tplc="0419000F">
      <w:start w:val="1"/>
      <w:numFmt w:val="decimal"/>
      <w:lvlText w:val="%1."/>
      <w:lvlJc w:val="left"/>
      <w:pPr>
        <w:tabs>
          <w:tab w:val="num" w:pos="3195"/>
        </w:tabs>
        <w:ind w:left="3195"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42726BA"/>
    <w:multiLevelType w:val="hybridMultilevel"/>
    <w:tmpl w:val="B47C71B0"/>
    <w:lvl w:ilvl="0" w:tplc="E92CE4D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61816E0"/>
    <w:multiLevelType w:val="hybridMultilevel"/>
    <w:tmpl w:val="3AD0C2D0"/>
    <w:lvl w:ilvl="0" w:tplc="ACBAD68C">
      <w:start w:val="1"/>
      <w:numFmt w:val="decimal"/>
      <w:lvlText w:val="%1."/>
      <w:lvlJc w:val="left"/>
      <w:pPr>
        <w:ind w:left="927" w:hanging="360"/>
      </w:pPr>
      <w:rPr>
        <w:rFonts w:hint="default"/>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580210A6"/>
    <w:multiLevelType w:val="hybridMultilevel"/>
    <w:tmpl w:val="9EFCD4B4"/>
    <w:lvl w:ilvl="0" w:tplc="A56CB352">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FAE6AE3"/>
    <w:multiLevelType w:val="hybridMultilevel"/>
    <w:tmpl w:val="7B7CBC54"/>
    <w:lvl w:ilvl="0" w:tplc="C72C80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5B80F28"/>
    <w:multiLevelType w:val="hybridMultilevel"/>
    <w:tmpl w:val="A22ABF7C"/>
    <w:lvl w:ilvl="0" w:tplc="63F65A5A">
      <w:start w:val="1"/>
      <w:numFmt w:val="decimal"/>
      <w:lvlText w:val="%1."/>
      <w:lvlJc w:val="left"/>
      <w:pPr>
        <w:ind w:left="1057" w:hanging="360"/>
      </w:pPr>
      <w:rPr>
        <w:rFonts w:hint="default"/>
      </w:rPr>
    </w:lvl>
    <w:lvl w:ilvl="1" w:tplc="20000019" w:tentative="1">
      <w:start w:val="1"/>
      <w:numFmt w:val="lowerLetter"/>
      <w:lvlText w:val="%2."/>
      <w:lvlJc w:val="left"/>
      <w:pPr>
        <w:ind w:left="1777" w:hanging="360"/>
      </w:pPr>
    </w:lvl>
    <w:lvl w:ilvl="2" w:tplc="2000001B" w:tentative="1">
      <w:start w:val="1"/>
      <w:numFmt w:val="lowerRoman"/>
      <w:lvlText w:val="%3."/>
      <w:lvlJc w:val="right"/>
      <w:pPr>
        <w:ind w:left="2497" w:hanging="180"/>
      </w:pPr>
    </w:lvl>
    <w:lvl w:ilvl="3" w:tplc="2000000F" w:tentative="1">
      <w:start w:val="1"/>
      <w:numFmt w:val="decimal"/>
      <w:lvlText w:val="%4."/>
      <w:lvlJc w:val="left"/>
      <w:pPr>
        <w:ind w:left="3217" w:hanging="360"/>
      </w:pPr>
    </w:lvl>
    <w:lvl w:ilvl="4" w:tplc="20000019" w:tentative="1">
      <w:start w:val="1"/>
      <w:numFmt w:val="lowerLetter"/>
      <w:lvlText w:val="%5."/>
      <w:lvlJc w:val="left"/>
      <w:pPr>
        <w:ind w:left="3937" w:hanging="360"/>
      </w:pPr>
    </w:lvl>
    <w:lvl w:ilvl="5" w:tplc="2000001B" w:tentative="1">
      <w:start w:val="1"/>
      <w:numFmt w:val="lowerRoman"/>
      <w:lvlText w:val="%6."/>
      <w:lvlJc w:val="right"/>
      <w:pPr>
        <w:ind w:left="4657" w:hanging="180"/>
      </w:pPr>
    </w:lvl>
    <w:lvl w:ilvl="6" w:tplc="2000000F" w:tentative="1">
      <w:start w:val="1"/>
      <w:numFmt w:val="decimal"/>
      <w:lvlText w:val="%7."/>
      <w:lvlJc w:val="left"/>
      <w:pPr>
        <w:ind w:left="5377" w:hanging="360"/>
      </w:pPr>
    </w:lvl>
    <w:lvl w:ilvl="7" w:tplc="20000019" w:tentative="1">
      <w:start w:val="1"/>
      <w:numFmt w:val="lowerLetter"/>
      <w:lvlText w:val="%8."/>
      <w:lvlJc w:val="left"/>
      <w:pPr>
        <w:ind w:left="6097" w:hanging="360"/>
      </w:pPr>
    </w:lvl>
    <w:lvl w:ilvl="8" w:tplc="2000001B" w:tentative="1">
      <w:start w:val="1"/>
      <w:numFmt w:val="lowerRoman"/>
      <w:lvlText w:val="%9."/>
      <w:lvlJc w:val="right"/>
      <w:pPr>
        <w:ind w:left="6817" w:hanging="180"/>
      </w:pPr>
    </w:lvl>
  </w:abstractNum>
  <w:abstractNum w:abstractNumId="36" w15:restartNumberingAfterBreak="0">
    <w:nsid w:val="666A3D6C"/>
    <w:multiLevelType w:val="hybridMultilevel"/>
    <w:tmpl w:val="4D820DFA"/>
    <w:lvl w:ilvl="0" w:tplc="63369ED2">
      <w:start w:val="1"/>
      <w:numFmt w:val="decimal"/>
      <w:lvlText w:val="%1."/>
      <w:lvlJc w:val="left"/>
      <w:pPr>
        <w:ind w:left="360" w:hanging="360"/>
      </w:pPr>
      <w:rPr>
        <w:rFonts w:hint="default"/>
        <w:i/>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666C0DB6"/>
    <w:multiLevelType w:val="multilevel"/>
    <w:tmpl w:val="5F6893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6F17669"/>
    <w:multiLevelType w:val="hybridMultilevel"/>
    <w:tmpl w:val="C9AA28E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D801A85"/>
    <w:multiLevelType w:val="hybridMultilevel"/>
    <w:tmpl w:val="BBA67DEC"/>
    <w:lvl w:ilvl="0" w:tplc="32AA2EA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991A70"/>
    <w:multiLevelType w:val="hybridMultilevel"/>
    <w:tmpl w:val="2642F5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96C0939"/>
    <w:multiLevelType w:val="hybridMultilevel"/>
    <w:tmpl w:val="4C2A7CF2"/>
    <w:lvl w:ilvl="0" w:tplc="AFF82C12">
      <w:start w:val="1"/>
      <w:numFmt w:val="decimal"/>
      <w:lvlText w:val="%1."/>
      <w:lvlJc w:val="left"/>
      <w:pPr>
        <w:ind w:left="786" w:hanging="360"/>
      </w:pPr>
      <w:rPr>
        <w:rFonts w:hint="default"/>
        <w:lang w:val="uk-U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223CB4"/>
    <w:multiLevelType w:val="hybridMultilevel"/>
    <w:tmpl w:val="E0E2D21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30"/>
  </w:num>
  <w:num w:numId="2">
    <w:abstractNumId w:val="40"/>
  </w:num>
  <w:num w:numId="3">
    <w:abstractNumId w:val="4"/>
  </w:num>
  <w:num w:numId="4">
    <w:abstractNumId w:val="1"/>
  </w:num>
  <w:num w:numId="5">
    <w:abstractNumId w:val="5"/>
  </w:num>
  <w:num w:numId="6">
    <w:abstractNumId w:val="35"/>
  </w:num>
  <w:num w:numId="7">
    <w:abstractNumId w:val="18"/>
  </w:num>
  <w:num w:numId="8">
    <w:abstractNumId w:val="11"/>
  </w:num>
  <w:num w:numId="9">
    <w:abstractNumId w:val="9"/>
  </w:num>
  <w:num w:numId="10">
    <w:abstractNumId w:val="19"/>
  </w:num>
  <w:num w:numId="11">
    <w:abstractNumId w:val="38"/>
  </w:num>
  <w:num w:numId="12">
    <w:abstractNumId w:val="42"/>
  </w:num>
  <w:num w:numId="13">
    <w:abstractNumId w:val="22"/>
  </w:num>
  <w:num w:numId="14">
    <w:abstractNumId w:val="3"/>
  </w:num>
  <w:num w:numId="15">
    <w:abstractNumId w:val="0"/>
  </w:num>
  <w:num w:numId="16">
    <w:abstractNumId w:val="2"/>
  </w:num>
  <w:num w:numId="17">
    <w:abstractNumId w:val="39"/>
  </w:num>
  <w:num w:numId="18">
    <w:abstractNumId w:val="33"/>
  </w:num>
  <w:num w:numId="19">
    <w:abstractNumId w:val="29"/>
  </w:num>
  <w:num w:numId="20">
    <w:abstractNumId w:val="14"/>
  </w:num>
  <w:num w:numId="21">
    <w:abstractNumId w:val="34"/>
  </w:num>
  <w:num w:numId="22">
    <w:abstractNumId w:val="32"/>
  </w:num>
  <w:num w:numId="23">
    <w:abstractNumId w:val="41"/>
  </w:num>
  <w:num w:numId="24">
    <w:abstractNumId w:val="15"/>
  </w:num>
  <w:num w:numId="25">
    <w:abstractNumId w:val="31"/>
  </w:num>
  <w:num w:numId="26">
    <w:abstractNumId w:val="10"/>
  </w:num>
  <w:num w:numId="27">
    <w:abstractNumId w:val="27"/>
  </w:num>
  <w:num w:numId="28">
    <w:abstractNumId w:val="20"/>
  </w:num>
  <w:num w:numId="29">
    <w:abstractNumId w:val="26"/>
  </w:num>
  <w:num w:numId="30">
    <w:abstractNumId w:val="36"/>
  </w:num>
  <w:num w:numId="31">
    <w:abstractNumId w:val="25"/>
  </w:num>
  <w:num w:numId="32">
    <w:abstractNumId w:val="24"/>
  </w:num>
  <w:num w:numId="33">
    <w:abstractNumId w:val="6"/>
  </w:num>
  <w:num w:numId="34">
    <w:abstractNumId w:val="16"/>
  </w:num>
  <w:num w:numId="35">
    <w:abstractNumId w:val="23"/>
  </w:num>
  <w:num w:numId="36">
    <w:abstractNumId w:val="21"/>
  </w:num>
  <w:num w:numId="37">
    <w:abstractNumId w:val="13"/>
  </w:num>
  <w:num w:numId="38">
    <w:abstractNumId w:val="28"/>
  </w:num>
  <w:num w:numId="39">
    <w:abstractNumId w:val="12"/>
  </w:num>
  <w:num w:numId="40">
    <w:abstractNumId w:val="8"/>
  </w:num>
  <w:num w:numId="41">
    <w:abstractNumId w:val="37"/>
  </w:num>
  <w:num w:numId="42">
    <w:abstractNumId w:val="7"/>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229"/>
    <w:rsid w:val="000636D8"/>
    <w:rsid w:val="000E0DB7"/>
    <w:rsid w:val="00112735"/>
    <w:rsid w:val="00146E1D"/>
    <w:rsid w:val="001B0260"/>
    <w:rsid w:val="001D6E81"/>
    <w:rsid w:val="002149B2"/>
    <w:rsid w:val="0024286A"/>
    <w:rsid w:val="00251E3F"/>
    <w:rsid w:val="002F3C0D"/>
    <w:rsid w:val="003B0D3D"/>
    <w:rsid w:val="003E07CF"/>
    <w:rsid w:val="005039A5"/>
    <w:rsid w:val="005232A0"/>
    <w:rsid w:val="00545EFC"/>
    <w:rsid w:val="006643B0"/>
    <w:rsid w:val="006E5C3B"/>
    <w:rsid w:val="006F3A54"/>
    <w:rsid w:val="0071279B"/>
    <w:rsid w:val="007D6F04"/>
    <w:rsid w:val="00836491"/>
    <w:rsid w:val="00846110"/>
    <w:rsid w:val="00856886"/>
    <w:rsid w:val="008F42FB"/>
    <w:rsid w:val="008F5229"/>
    <w:rsid w:val="008F78EE"/>
    <w:rsid w:val="009235F0"/>
    <w:rsid w:val="00927449"/>
    <w:rsid w:val="009D008B"/>
    <w:rsid w:val="00A76011"/>
    <w:rsid w:val="00AA3B12"/>
    <w:rsid w:val="00B02BC7"/>
    <w:rsid w:val="00B577E6"/>
    <w:rsid w:val="00B762D9"/>
    <w:rsid w:val="00BC03C8"/>
    <w:rsid w:val="00BC2809"/>
    <w:rsid w:val="00C8795D"/>
    <w:rsid w:val="00C959D3"/>
    <w:rsid w:val="00CA2EAB"/>
    <w:rsid w:val="00CE275D"/>
    <w:rsid w:val="00D16669"/>
    <w:rsid w:val="00D414D7"/>
    <w:rsid w:val="00D50B85"/>
    <w:rsid w:val="00D71ECF"/>
    <w:rsid w:val="00DE5D01"/>
    <w:rsid w:val="00E140FC"/>
    <w:rsid w:val="00E81300"/>
    <w:rsid w:val="00EE2377"/>
    <w:rsid w:val="00F132A5"/>
    <w:rsid w:val="00F973EF"/>
    <w:rsid w:val="00FA4396"/>
    <w:rsid w:val="00FB3B4B"/>
    <w:rsid w:val="00FB542C"/>
    <w:rsid w:val="00FB71D0"/>
    <w:rsid w:val="00FD23D2"/>
    <w:rsid w:val="00FE1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8D6CC2-70B9-4CA2-9AF3-8725F1E13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5229"/>
    <w:pPr>
      <w:spacing w:after="0" w:line="240" w:lineRule="auto"/>
      <w:jc w:val="both"/>
    </w:pPr>
    <w:rPr>
      <w:rFonts w:ascii="Times New Roman" w:eastAsia="Calibri" w:hAnsi="Times New Roman" w:cs="Times New Roman"/>
      <w:sz w:val="28"/>
      <w:lang w:val="uk-UA"/>
    </w:rPr>
  </w:style>
  <w:style w:type="paragraph" w:styleId="1">
    <w:name w:val="heading 1"/>
    <w:basedOn w:val="a"/>
    <w:next w:val="a"/>
    <w:link w:val="10"/>
    <w:uiPriority w:val="9"/>
    <w:qFormat/>
    <w:rsid w:val="006E5C3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3B0D3D"/>
    <w:pPr>
      <w:spacing w:before="100" w:beforeAutospacing="1" w:after="100" w:afterAutospacing="1"/>
      <w:jc w:val="left"/>
      <w:outlineLvl w:val="1"/>
    </w:pPr>
    <w:rPr>
      <w:rFonts w:eastAsia="Times New Roman"/>
      <w:b/>
      <w:bCs/>
      <w:sz w:val="36"/>
      <w:szCs w:val="36"/>
      <w:lang w:val="ru-RU" w:eastAsia="ru-RU"/>
    </w:rPr>
  </w:style>
  <w:style w:type="paragraph" w:styleId="3">
    <w:name w:val="heading 3"/>
    <w:basedOn w:val="a"/>
    <w:next w:val="a"/>
    <w:link w:val="30"/>
    <w:uiPriority w:val="9"/>
    <w:semiHidden/>
    <w:unhideWhenUsed/>
    <w:qFormat/>
    <w:rsid w:val="006E5C3B"/>
    <w:pPr>
      <w:keepNext/>
      <w:keepLines/>
      <w:spacing w:before="40"/>
      <w:jc w:val="left"/>
      <w:outlineLvl w:val="2"/>
    </w:pPr>
    <w:rPr>
      <w:rFonts w:asciiTheme="majorHAnsi" w:eastAsiaTheme="majorEastAsia" w:hAnsiTheme="majorHAnsi" w:cstheme="majorBidi"/>
      <w:color w:val="1F4D78" w:themeColor="accent1" w:themeShade="7F"/>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a"/>
    <w:qFormat/>
    <w:rsid w:val="00FB71D0"/>
    <w:pPr>
      <w:spacing w:after="160" w:line="360" w:lineRule="auto"/>
    </w:pPr>
    <w:rPr>
      <w:rFonts w:eastAsiaTheme="minorHAnsi" w:cstheme="minorBidi"/>
    </w:rPr>
  </w:style>
  <w:style w:type="paragraph" w:customStyle="1" w:styleId="Default">
    <w:name w:val="Default"/>
    <w:rsid w:val="008F5229"/>
    <w:pPr>
      <w:autoSpaceDE w:val="0"/>
      <w:autoSpaceDN w:val="0"/>
      <w:adjustRightInd w:val="0"/>
      <w:spacing w:after="0" w:line="240" w:lineRule="auto"/>
    </w:pPr>
    <w:rPr>
      <w:rFonts w:ascii="Times New Roman" w:eastAsia="Calibri" w:hAnsi="Times New Roman" w:cs="Times New Roman"/>
      <w:color w:val="000000"/>
      <w:sz w:val="24"/>
      <w:szCs w:val="24"/>
      <w:lang w:val="ru-RU" w:eastAsia="ru-RU"/>
    </w:rPr>
  </w:style>
  <w:style w:type="paragraph" w:styleId="a3">
    <w:name w:val="No Spacing"/>
    <w:uiPriority w:val="1"/>
    <w:qFormat/>
    <w:rsid w:val="008F5229"/>
    <w:pPr>
      <w:spacing w:after="0" w:line="240" w:lineRule="auto"/>
      <w:jc w:val="both"/>
    </w:pPr>
    <w:rPr>
      <w:rFonts w:ascii="Times New Roman" w:eastAsia="Calibri" w:hAnsi="Times New Roman" w:cs="Times New Roman"/>
      <w:sz w:val="28"/>
      <w:lang w:val="uk-UA"/>
    </w:rPr>
  </w:style>
  <w:style w:type="paragraph" w:customStyle="1" w:styleId="docdata">
    <w:name w:val="docdata"/>
    <w:aliases w:val="docy,v5,29862,baiaagaaboqcaaad3hiaaaxqcgaaaaaaaaaaaaaaaaaaaaaaaaaaaaaaaaaaaaaaaaaaaaaaaaaaaaaaaaaaaaaaaaaaaaaaaaaaaaaaaaaaaaaaaaaaaaaaaaaaaaaaaaaaaaaaaaaaaaaaaaaaaaaaaaaaaaaaaaaaaaaaaaaaaaaaaaaaaaaaaaaaaaaaaaaaaaaaaaaaaaaaaaaaaaaaaaaaaaaaaaaaaaa"/>
    <w:basedOn w:val="a"/>
    <w:rsid w:val="00E140FC"/>
    <w:pPr>
      <w:spacing w:before="100" w:beforeAutospacing="1" w:after="100" w:afterAutospacing="1"/>
      <w:jc w:val="left"/>
    </w:pPr>
    <w:rPr>
      <w:rFonts w:eastAsia="Times New Roman"/>
      <w:sz w:val="24"/>
      <w:szCs w:val="24"/>
      <w:lang w:eastAsia="uk-UA"/>
    </w:rPr>
  </w:style>
  <w:style w:type="paragraph" w:styleId="a4">
    <w:name w:val="Normal (Web)"/>
    <w:basedOn w:val="a"/>
    <w:link w:val="a5"/>
    <w:uiPriority w:val="99"/>
    <w:unhideWhenUsed/>
    <w:rsid w:val="00E140FC"/>
    <w:pPr>
      <w:spacing w:before="100" w:beforeAutospacing="1" w:after="100" w:afterAutospacing="1"/>
      <w:jc w:val="left"/>
    </w:pPr>
    <w:rPr>
      <w:rFonts w:eastAsia="Times New Roman"/>
      <w:sz w:val="24"/>
      <w:szCs w:val="24"/>
      <w:lang w:eastAsia="uk-UA"/>
    </w:rPr>
  </w:style>
  <w:style w:type="character" w:styleId="a6">
    <w:name w:val="Hyperlink"/>
    <w:basedOn w:val="a0"/>
    <w:uiPriority w:val="99"/>
    <w:unhideWhenUsed/>
    <w:rsid w:val="00E140FC"/>
    <w:rPr>
      <w:color w:val="0563C1" w:themeColor="hyperlink"/>
      <w:u w:val="single"/>
    </w:rPr>
  </w:style>
  <w:style w:type="paragraph" w:styleId="a7">
    <w:name w:val="Body Text Indent"/>
    <w:basedOn w:val="a"/>
    <w:link w:val="a8"/>
    <w:rsid w:val="00E140FC"/>
    <w:pPr>
      <w:spacing w:after="120"/>
      <w:ind w:left="283"/>
      <w:jc w:val="left"/>
    </w:pPr>
    <w:rPr>
      <w:rFonts w:eastAsia="Times New Roman"/>
      <w:sz w:val="24"/>
      <w:szCs w:val="24"/>
      <w:lang w:val="ru-RU" w:eastAsia="ru-RU"/>
    </w:rPr>
  </w:style>
  <w:style w:type="character" w:customStyle="1" w:styleId="a8">
    <w:name w:val="Основной текст с отступом Знак"/>
    <w:basedOn w:val="a0"/>
    <w:link w:val="a7"/>
    <w:rsid w:val="00E140FC"/>
    <w:rPr>
      <w:rFonts w:ascii="Times New Roman" w:eastAsia="Times New Roman" w:hAnsi="Times New Roman" w:cs="Times New Roman"/>
      <w:sz w:val="24"/>
      <w:szCs w:val="24"/>
      <w:lang w:val="ru-RU" w:eastAsia="ru-RU"/>
    </w:rPr>
  </w:style>
  <w:style w:type="paragraph" w:styleId="a9">
    <w:name w:val="footnote text"/>
    <w:aliases w:val="Знак Знак,Текст сноски Знак1 Знак Знак,Текст сноски Знак1 Знак,Знак,Footnote Text Char Знак Знак,Footnote Text Char Знак,Текст сноски Знак Знак,Текст сноски Знак Знак Знак Знак Знак Знак,Текст сноски Знак Знак Знак Знак Знак Знак Знак,снос"/>
    <w:basedOn w:val="a"/>
    <w:link w:val="aa"/>
    <w:uiPriority w:val="99"/>
    <w:unhideWhenUsed/>
    <w:qFormat/>
    <w:rsid w:val="00E140FC"/>
    <w:pPr>
      <w:jc w:val="left"/>
    </w:pPr>
    <w:rPr>
      <w:rFonts w:ascii="Calibri" w:hAnsi="Calibri"/>
      <w:sz w:val="20"/>
      <w:szCs w:val="20"/>
      <w:lang w:val="en-US"/>
    </w:rPr>
  </w:style>
  <w:style w:type="character" w:customStyle="1" w:styleId="aa">
    <w:name w:val="Текст сноски Знак"/>
    <w:aliases w:val="Знак Знак Знак,Текст сноски Знак1 Знак Знак Знак,Текст сноски Знак1 Знак Знак1,Знак Знак1,Footnote Text Char Знак Знак Знак,Footnote Text Char Знак Знак1,Текст сноски Знак Знак Знак,Текст сноски Знак Знак Знак Знак Знак Знак Знак1"/>
    <w:basedOn w:val="a0"/>
    <w:link w:val="a9"/>
    <w:uiPriority w:val="99"/>
    <w:rsid w:val="00E140FC"/>
    <w:rPr>
      <w:rFonts w:ascii="Calibri" w:eastAsia="Calibri" w:hAnsi="Calibri" w:cs="Times New Roman"/>
      <w:sz w:val="20"/>
      <w:szCs w:val="20"/>
    </w:rPr>
  </w:style>
  <w:style w:type="character" w:customStyle="1" w:styleId="tlid-translationtranslation">
    <w:name w:val="tlid-translation translation"/>
    <w:rsid w:val="00E140FC"/>
  </w:style>
  <w:style w:type="character" w:styleId="ab">
    <w:name w:val="Emphasis"/>
    <w:uiPriority w:val="20"/>
    <w:qFormat/>
    <w:rsid w:val="00E140FC"/>
    <w:rPr>
      <w:b/>
      <w:bCs/>
      <w:i w:val="0"/>
      <w:iCs w:val="0"/>
    </w:rPr>
  </w:style>
  <w:style w:type="character" w:customStyle="1" w:styleId="viiyi">
    <w:name w:val="viiyi"/>
    <w:rsid w:val="00E140FC"/>
  </w:style>
  <w:style w:type="character" w:customStyle="1" w:styleId="jlqj4b">
    <w:name w:val="jlqj4b"/>
    <w:rsid w:val="00E140FC"/>
  </w:style>
  <w:style w:type="paragraph" w:styleId="HTML">
    <w:name w:val="HTML Preformatted"/>
    <w:basedOn w:val="a"/>
    <w:link w:val="HTML0"/>
    <w:uiPriority w:val="99"/>
    <w:unhideWhenUsed/>
    <w:rsid w:val="00E14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0">
    <w:name w:val="Стандартный HTML Знак"/>
    <w:basedOn w:val="a0"/>
    <w:link w:val="HTML"/>
    <w:uiPriority w:val="99"/>
    <w:rsid w:val="00E140FC"/>
    <w:rPr>
      <w:rFonts w:ascii="Courier New" w:eastAsia="Times New Roman" w:hAnsi="Courier New" w:cs="Courier New"/>
      <w:sz w:val="20"/>
      <w:szCs w:val="20"/>
    </w:rPr>
  </w:style>
  <w:style w:type="paragraph" w:styleId="ac">
    <w:name w:val="header"/>
    <w:basedOn w:val="a"/>
    <w:link w:val="ad"/>
    <w:uiPriority w:val="99"/>
    <w:unhideWhenUsed/>
    <w:rsid w:val="00E140FC"/>
    <w:pPr>
      <w:tabs>
        <w:tab w:val="center" w:pos="4844"/>
        <w:tab w:val="right" w:pos="9689"/>
      </w:tabs>
      <w:spacing w:after="160" w:line="259" w:lineRule="auto"/>
      <w:jc w:val="left"/>
    </w:pPr>
    <w:rPr>
      <w:rFonts w:ascii="Calibri" w:hAnsi="Calibri"/>
      <w:sz w:val="22"/>
      <w:lang w:val="en-US"/>
    </w:rPr>
  </w:style>
  <w:style w:type="character" w:customStyle="1" w:styleId="ad">
    <w:name w:val="Верхний колонтитул Знак"/>
    <w:basedOn w:val="a0"/>
    <w:link w:val="ac"/>
    <w:uiPriority w:val="99"/>
    <w:rsid w:val="00E140FC"/>
    <w:rPr>
      <w:rFonts w:ascii="Calibri" w:eastAsia="Calibri" w:hAnsi="Calibri" w:cs="Times New Roman"/>
    </w:rPr>
  </w:style>
  <w:style w:type="paragraph" w:customStyle="1" w:styleId="ae">
    <w:name w:val="Мой текст диссера Знак"/>
    <w:basedOn w:val="a"/>
    <w:link w:val="af"/>
    <w:autoRedefine/>
    <w:rsid w:val="00E140FC"/>
    <w:pPr>
      <w:widowControl w:val="0"/>
      <w:spacing w:line="360" w:lineRule="auto"/>
      <w:ind w:right="147" w:firstLine="709"/>
    </w:pPr>
    <w:rPr>
      <w:rFonts w:eastAsia="Times New Roman" w:cs="Arial"/>
      <w:bCs/>
      <w:szCs w:val="31"/>
      <w:lang w:val="ru-RU" w:eastAsia="ru-RU"/>
    </w:rPr>
  </w:style>
  <w:style w:type="character" w:customStyle="1" w:styleId="af">
    <w:name w:val="Мой текст диссера Знак Знак"/>
    <w:link w:val="ae"/>
    <w:rsid w:val="00E140FC"/>
    <w:rPr>
      <w:rFonts w:ascii="Times New Roman" w:eastAsia="Times New Roman" w:hAnsi="Times New Roman" w:cs="Arial"/>
      <w:bCs/>
      <w:sz w:val="28"/>
      <w:szCs w:val="31"/>
      <w:lang w:val="ru-RU" w:eastAsia="ru-RU"/>
    </w:rPr>
  </w:style>
  <w:style w:type="character" w:styleId="af0">
    <w:name w:val="footnote reference"/>
    <w:aliases w:val="Footnote Reference Number,Footnote Reference Number Знак,Footnotes refss Знак,Footnote Refernece Знак,callout Знак,Footnote Reference Superscript Знак,Appel note de bas de p. Знак,BVI fnr Знак, BVI fnr Знак,Texto de nota al pie Знак,16 Point"/>
    <w:basedOn w:val="a0"/>
    <w:link w:val="Footnotesrefss"/>
    <w:rsid w:val="00E140FC"/>
    <w:rPr>
      <w:vertAlign w:val="superscript"/>
    </w:rPr>
  </w:style>
  <w:style w:type="paragraph" w:customStyle="1" w:styleId="Footnotesrefss">
    <w:name w:val="Footnotes refss"/>
    <w:aliases w:val="Footnote Refernece,callout,Footnote Reference Superscript,Appel note de bas de p.,BVI fnr, BVI fnr,Texto de nota al pie,Appel note de bas de page,Footnote number,referencia nota al pie,f,4_G"/>
    <w:basedOn w:val="a"/>
    <w:link w:val="af0"/>
    <w:rsid w:val="00E140FC"/>
    <w:pPr>
      <w:autoSpaceDE w:val="0"/>
      <w:autoSpaceDN w:val="0"/>
      <w:spacing w:after="160" w:line="240" w:lineRule="exact"/>
    </w:pPr>
    <w:rPr>
      <w:rFonts w:asciiTheme="minorHAnsi" w:eastAsiaTheme="minorHAnsi" w:hAnsiTheme="minorHAnsi" w:cstheme="minorBidi"/>
      <w:sz w:val="22"/>
      <w:vertAlign w:val="superscript"/>
      <w:lang w:val="en-US"/>
    </w:rPr>
  </w:style>
  <w:style w:type="paragraph" w:styleId="af1">
    <w:name w:val="footer"/>
    <w:basedOn w:val="a"/>
    <w:link w:val="af2"/>
    <w:uiPriority w:val="99"/>
    <w:unhideWhenUsed/>
    <w:rsid w:val="00CE275D"/>
    <w:pPr>
      <w:tabs>
        <w:tab w:val="center" w:pos="4844"/>
        <w:tab w:val="right" w:pos="9689"/>
      </w:tabs>
    </w:pPr>
  </w:style>
  <w:style w:type="character" w:customStyle="1" w:styleId="af2">
    <w:name w:val="Нижний колонтитул Знак"/>
    <w:basedOn w:val="a0"/>
    <w:link w:val="af1"/>
    <w:uiPriority w:val="99"/>
    <w:rsid w:val="00CE275D"/>
    <w:rPr>
      <w:rFonts w:ascii="Times New Roman" w:eastAsia="Calibri" w:hAnsi="Times New Roman" w:cs="Times New Roman"/>
      <w:sz w:val="28"/>
      <w:lang w:val="uk-UA"/>
    </w:rPr>
  </w:style>
  <w:style w:type="paragraph" w:customStyle="1" w:styleId="af3">
    <w:basedOn w:val="a"/>
    <w:next w:val="a4"/>
    <w:uiPriority w:val="99"/>
    <w:unhideWhenUsed/>
    <w:rsid w:val="00FA4396"/>
    <w:pPr>
      <w:spacing w:before="100" w:beforeAutospacing="1" w:after="100" w:afterAutospacing="1"/>
      <w:ind w:firstLine="567"/>
    </w:pPr>
    <w:rPr>
      <w:sz w:val="24"/>
      <w:szCs w:val="24"/>
      <w:lang w:val="ru-RU" w:eastAsia="ru-RU"/>
    </w:rPr>
  </w:style>
  <w:style w:type="paragraph" w:customStyle="1" w:styleId="12">
    <w:name w:val="Абзац списка1"/>
    <w:basedOn w:val="a"/>
    <w:uiPriority w:val="99"/>
    <w:qFormat/>
    <w:rsid w:val="00FA4396"/>
    <w:pPr>
      <w:spacing w:after="200" w:line="276" w:lineRule="auto"/>
      <w:ind w:left="720"/>
      <w:jc w:val="left"/>
    </w:pPr>
    <w:rPr>
      <w:rFonts w:ascii="Calibri" w:eastAsia="Times New Roman" w:hAnsi="Calibri" w:cs="Calibri"/>
      <w:sz w:val="22"/>
      <w:lang w:val="ru-RU"/>
    </w:rPr>
  </w:style>
  <w:style w:type="paragraph" w:customStyle="1" w:styleId="rvps2">
    <w:name w:val="rvps2"/>
    <w:basedOn w:val="a"/>
    <w:qFormat/>
    <w:rsid w:val="00FA4396"/>
    <w:pPr>
      <w:spacing w:before="100" w:beforeAutospacing="1" w:after="100" w:afterAutospacing="1"/>
      <w:jc w:val="left"/>
    </w:pPr>
    <w:rPr>
      <w:rFonts w:eastAsia="Times New Roman"/>
      <w:sz w:val="24"/>
      <w:szCs w:val="24"/>
      <w:lang w:val="ru-RU" w:eastAsia="ru-RU"/>
    </w:rPr>
  </w:style>
  <w:style w:type="paragraph" w:customStyle="1" w:styleId="Style6">
    <w:name w:val="Style6"/>
    <w:basedOn w:val="a"/>
    <w:uiPriority w:val="99"/>
    <w:rsid w:val="00FA4396"/>
    <w:pPr>
      <w:widowControl w:val="0"/>
      <w:autoSpaceDE w:val="0"/>
      <w:autoSpaceDN w:val="0"/>
      <w:adjustRightInd w:val="0"/>
      <w:spacing w:line="240" w:lineRule="exact"/>
      <w:ind w:firstLine="562"/>
    </w:pPr>
    <w:rPr>
      <w:rFonts w:ascii="Tahoma" w:eastAsia="Times New Roman" w:hAnsi="Tahoma" w:cs="Tahoma"/>
      <w:sz w:val="24"/>
      <w:szCs w:val="24"/>
      <w:lang w:eastAsia="ru-RU"/>
    </w:rPr>
  </w:style>
  <w:style w:type="paragraph" w:customStyle="1" w:styleId="Just">
    <w:name w:val="Just"/>
    <w:rsid w:val="00FA4396"/>
    <w:pPr>
      <w:snapToGrid w:val="0"/>
      <w:spacing w:before="40" w:after="40" w:line="240" w:lineRule="auto"/>
      <w:ind w:firstLine="568"/>
      <w:jc w:val="both"/>
    </w:pPr>
    <w:rPr>
      <w:rFonts w:ascii="Times New Roman" w:eastAsia="Times New Roman" w:hAnsi="Times New Roman" w:cs="Times New Roman"/>
      <w:sz w:val="24"/>
      <w:szCs w:val="20"/>
      <w:lang w:val="ru-RU" w:eastAsia="ru-RU"/>
    </w:rPr>
  </w:style>
  <w:style w:type="character" w:customStyle="1" w:styleId="st42">
    <w:name w:val="st42"/>
    <w:uiPriority w:val="99"/>
    <w:rsid w:val="00FA4396"/>
    <w:rPr>
      <w:rFonts w:ascii="Times New Roman" w:hAnsi="Times New Roman"/>
      <w:color w:val="000000"/>
    </w:rPr>
  </w:style>
  <w:style w:type="character" w:customStyle="1" w:styleId="rvts9">
    <w:name w:val="rvts9"/>
    <w:rsid w:val="00FA4396"/>
  </w:style>
  <w:style w:type="character" w:styleId="af4">
    <w:name w:val="Strong"/>
    <w:uiPriority w:val="22"/>
    <w:qFormat/>
    <w:rsid w:val="00FA4396"/>
    <w:rPr>
      <w:b/>
      <w:bCs/>
    </w:rPr>
  </w:style>
  <w:style w:type="character" w:customStyle="1" w:styleId="markedcontent">
    <w:name w:val="markedcontent"/>
    <w:rsid w:val="00FA4396"/>
  </w:style>
  <w:style w:type="character" w:customStyle="1" w:styleId="rvts44">
    <w:name w:val="rvts44"/>
    <w:basedOn w:val="a0"/>
    <w:rsid w:val="007D6F04"/>
  </w:style>
  <w:style w:type="character" w:customStyle="1" w:styleId="a5">
    <w:name w:val="Обычный (веб) Знак"/>
    <w:basedOn w:val="a0"/>
    <w:link w:val="a4"/>
    <w:uiPriority w:val="99"/>
    <w:rsid w:val="007D6F04"/>
    <w:rPr>
      <w:rFonts w:ascii="Times New Roman" w:eastAsia="Times New Roman" w:hAnsi="Times New Roman" w:cs="Times New Roman"/>
      <w:sz w:val="24"/>
      <w:szCs w:val="24"/>
      <w:lang w:val="uk-UA" w:eastAsia="uk-UA"/>
    </w:rPr>
  </w:style>
  <w:style w:type="paragraph" w:styleId="af5">
    <w:name w:val="List Paragraph"/>
    <w:basedOn w:val="a"/>
    <w:uiPriority w:val="34"/>
    <w:qFormat/>
    <w:rsid w:val="007D6F04"/>
    <w:pPr>
      <w:spacing w:after="200" w:line="276" w:lineRule="auto"/>
      <w:ind w:left="720"/>
      <w:contextualSpacing/>
      <w:jc w:val="left"/>
    </w:pPr>
    <w:rPr>
      <w:rFonts w:asciiTheme="minorHAnsi" w:eastAsiaTheme="minorHAnsi" w:hAnsiTheme="minorHAnsi" w:cstheme="minorBidi"/>
      <w:sz w:val="22"/>
      <w:lang w:val="ru-RU"/>
    </w:rPr>
  </w:style>
  <w:style w:type="paragraph" w:customStyle="1" w:styleId="Editor1">
    <w:name w:val="Editor1"/>
    <w:basedOn w:val="a4"/>
    <w:qFormat/>
    <w:rsid w:val="00D50B85"/>
    <w:pPr>
      <w:shd w:val="clear" w:color="auto" w:fill="FFFFFF"/>
      <w:spacing w:before="0" w:beforeAutospacing="0" w:after="0" w:afterAutospacing="0"/>
      <w:ind w:firstLine="709"/>
      <w:contextualSpacing/>
      <w:jc w:val="both"/>
    </w:pPr>
    <w:rPr>
      <w:color w:val="000000"/>
      <w:lang w:eastAsia="ru-RU"/>
    </w:rPr>
  </w:style>
  <w:style w:type="paragraph" w:customStyle="1" w:styleId="IDP">
    <w:name w:val="IDP"/>
    <w:basedOn w:val="a"/>
    <w:uiPriority w:val="99"/>
    <w:rsid w:val="00D50B85"/>
    <w:pPr>
      <w:spacing w:line="360" w:lineRule="auto"/>
      <w:ind w:firstLine="567"/>
    </w:pPr>
    <w:rPr>
      <w:szCs w:val="28"/>
      <w:lang w:eastAsia="ru-RU"/>
    </w:rPr>
  </w:style>
  <w:style w:type="paragraph" w:customStyle="1" w:styleId="xfmc1">
    <w:name w:val="xfmc1"/>
    <w:basedOn w:val="a"/>
    <w:rsid w:val="00D50B85"/>
    <w:pPr>
      <w:spacing w:before="100" w:beforeAutospacing="1" w:after="100" w:afterAutospacing="1"/>
      <w:jc w:val="left"/>
    </w:pPr>
    <w:rPr>
      <w:sz w:val="24"/>
      <w:szCs w:val="24"/>
      <w:lang w:val="ru-RU" w:eastAsia="ru-RU"/>
    </w:rPr>
  </w:style>
  <w:style w:type="paragraph" w:customStyle="1" w:styleId="Style2">
    <w:name w:val="Style2"/>
    <w:basedOn w:val="a"/>
    <w:uiPriority w:val="99"/>
    <w:rsid w:val="005232A0"/>
    <w:pPr>
      <w:widowControl w:val="0"/>
      <w:autoSpaceDE w:val="0"/>
      <w:autoSpaceDN w:val="0"/>
      <w:adjustRightInd w:val="0"/>
      <w:spacing w:line="220" w:lineRule="exact"/>
      <w:ind w:firstLine="288"/>
    </w:pPr>
    <w:rPr>
      <w:rFonts w:ascii="Franklin Gothic Medium" w:eastAsia="Times New Roman" w:hAnsi="Franklin Gothic Medium"/>
      <w:sz w:val="24"/>
      <w:szCs w:val="24"/>
      <w:lang w:val="ru-RU" w:eastAsia="ru-RU"/>
    </w:rPr>
  </w:style>
  <w:style w:type="paragraph" w:styleId="af6">
    <w:name w:val="endnote text"/>
    <w:basedOn w:val="a"/>
    <w:link w:val="af7"/>
    <w:uiPriority w:val="99"/>
    <w:rsid w:val="005232A0"/>
    <w:pPr>
      <w:jc w:val="left"/>
    </w:pPr>
    <w:rPr>
      <w:rFonts w:eastAsia="Times New Roman"/>
      <w:sz w:val="20"/>
      <w:szCs w:val="20"/>
      <w:lang w:val="ru-RU" w:eastAsia="ru-RU"/>
    </w:rPr>
  </w:style>
  <w:style w:type="character" w:customStyle="1" w:styleId="af7">
    <w:name w:val="Текст концевой сноски Знак"/>
    <w:basedOn w:val="a0"/>
    <w:link w:val="af6"/>
    <w:uiPriority w:val="99"/>
    <w:rsid w:val="005232A0"/>
    <w:rPr>
      <w:rFonts w:ascii="Times New Roman" w:eastAsia="Times New Roman" w:hAnsi="Times New Roman" w:cs="Times New Roman"/>
      <w:sz w:val="20"/>
      <w:szCs w:val="20"/>
      <w:lang w:val="ru-RU" w:eastAsia="ru-RU"/>
    </w:rPr>
  </w:style>
  <w:style w:type="paragraph" w:customStyle="1" w:styleId="13">
    <w:name w:val="Абзац списку1"/>
    <w:basedOn w:val="a"/>
    <w:uiPriority w:val="99"/>
    <w:rsid w:val="00836491"/>
    <w:pPr>
      <w:spacing w:after="200" w:line="276" w:lineRule="auto"/>
      <w:ind w:left="720"/>
      <w:contextualSpacing/>
      <w:jc w:val="left"/>
    </w:pPr>
    <w:rPr>
      <w:rFonts w:ascii="Calibri" w:eastAsia="Times New Roman" w:hAnsi="Calibri"/>
      <w:sz w:val="22"/>
      <w:lang w:val="ru-RU"/>
    </w:rPr>
  </w:style>
  <w:style w:type="character" w:customStyle="1" w:styleId="af8">
    <w:name w:val="Основной текст_"/>
    <w:basedOn w:val="a0"/>
    <w:link w:val="5"/>
    <w:rsid w:val="00836491"/>
    <w:rPr>
      <w:rFonts w:ascii="Times New Roman" w:eastAsia="Times New Roman" w:hAnsi="Times New Roman" w:cs="Times New Roman"/>
      <w:b/>
      <w:bCs/>
      <w:sz w:val="18"/>
      <w:szCs w:val="18"/>
      <w:shd w:val="clear" w:color="auto" w:fill="FFFFFF"/>
    </w:rPr>
  </w:style>
  <w:style w:type="paragraph" w:customStyle="1" w:styleId="5">
    <w:name w:val="Основной текст5"/>
    <w:basedOn w:val="a"/>
    <w:link w:val="af8"/>
    <w:rsid w:val="00836491"/>
    <w:pPr>
      <w:widowControl w:val="0"/>
      <w:shd w:val="clear" w:color="auto" w:fill="FFFFFF"/>
      <w:spacing w:after="180" w:line="240" w:lineRule="exact"/>
      <w:ind w:hanging="280"/>
      <w:jc w:val="center"/>
    </w:pPr>
    <w:rPr>
      <w:rFonts w:eastAsia="Times New Roman"/>
      <w:b/>
      <w:bCs/>
      <w:sz w:val="18"/>
      <w:szCs w:val="18"/>
      <w:lang w:val="en-US"/>
    </w:rPr>
  </w:style>
  <w:style w:type="character" w:customStyle="1" w:styleId="14">
    <w:name w:val="Заголовок №1_"/>
    <w:basedOn w:val="a0"/>
    <w:link w:val="15"/>
    <w:rsid w:val="00836491"/>
    <w:rPr>
      <w:rFonts w:ascii="Calibri" w:eastAsia="Calibri" w:hAnsi="Calibri" w:cs="Calibri"/>
      <w:b/>
      <w:bCs/>
      <w:sz w:val="31"/>
      <w:szCs w:val="31"/>
      <w:shd w:val="clear" w:color="auto" w:fill="FFFFFF"/>
    </w:rPr>
  </w:style>
  <w:style w:type="paragraph" w:customStyle="1" w:styleId="15">
    <w:name w:val="Заголовок №1"/>
    <w:basedOn w:val="a"/>
    <w:link w:val="14"/>
    <w:rsid w:val="00836491"/>
    <w:pPr>
      <w:widowControl w:val="0"/>
      <w:shd w:val="clear" w:color="auto" w:fill="FFFFFF"/>
      <w:spacing w:before="1800" w:after="3840" w:line="389" w:lineRule="exact"/>
      <w:jc w:val="center"/>
      <w:outlineLvl w:val="0"/>
    </w:pPr>
    <w:rPr>
      <w:rFonts w:ascii="Calibri" w:hAnsi="Calibri" w:cs="Calibri"/>
      <w:b/>
      <w:bCs/>
      <w:sz w:val="31"/>
      <w:szCs w:val="31"/>
      <w:lang w:val="en-US"/>
    </w:rPr>
  </w:style>
  <w:style w:type="paragraph" w:customStyle="1" w:styleId="4">
    <w:name w:val="Основной текст4"/>
    <w:basedOn w:val="a"/>
    <w:rsid w:val="00836491"/>
    <w:pPr>
      <w:widowControl w:val="0"/>
      <w:shd w:val="clear" w:color="auto" w:fill="FFFFFF"/>
      <w:spacing w:before="1440" w:after="1800" w:line="542" w:lineRule="exact"/>
      <w:ind w:hanging="720"/>
      <w:jc w:val="right"/>
    </w:pPr>
    <w:rPr>
      <w:rFonts w:ascii="Calibri" w:hAnsi="Calibri" w:cs="Calibri"/>
      <w:sz w:val="21"/>
      <w:szCs w:val="21"/>
      <w:lang w:val="ru-RU"/>
    </w:rPr>
  </w:style>
  <w:style w:type="paragraph" w:customStyle="1" w:styleId="af9">
    <w:name w:val="Нормальний текст"/>
    <w:basedOn w:val="a"/>
    <w:rsid w:val="006F3A54"/>
    <w:pPr>
      <w:suppressAutoHyphens/>
      <w:spacing w:before="120" w:line="247" w:lineRule="auto"/>
      <w:ind w:firstLine="567"/>
      <w:jc w:val="left"/>
      <w:textAlignment w:val="baseline"/>
    </w:pPr>
    <w:rPr>
      <w:rFonts w:ascii="Calibri" w:eastAsia="SimSun" w:hAnsi="Calibri" w:cs="F"/>
      <w:kern w:val="1"/>
      <w:sz w:val="22"/>
      <w:lang w:eastAsia="ar-SA"/>
    </w:rPr>
  </w:style>
  <w:style w:type="character" w:customStyle="1" w:styleId="20">
    <w:name w:val="Заголовок 2 Знак"/>
    <w:basedOn w:val="a0"/>
    <w:link w:val="2"/>
    <w:uiPriority w:val="9"/>
    <w:rsid w:val="003B0D3D"/>
    <w:rPr>
      <w:rFonts w:ascii="Times New Roman" w:eastAsia="Times New Roman" w:hAnsi="Times New Roman" w:cs="Times New Roman"/>
      <w:b/>
      <w:bCs/>
      <w:sz w:val="36"/>
      <w:szCs w:val="36"/>
      <w:lang w:val="ru-RU" w:eastAsia="ru-RU"/>
    </w:rPr>
  </w:style>
  <w:style w:type="paragraph" w:styleId="afa">
    <w:name w:val="Body Text"/>
    <w:basedOn w:val="a"/>
    <w:link w:val="afb"/>
    <w:uiPriority w:val="99"/>
    <w:semiHidden/>
    <w:unhideWhenUsed/>
    <w:rsid w:val="00BC03C8"/>
    <w:pPr>
      <w:spacing w:after="120"/>
    </w:pPr>
  </w:style>
  <w:style w:type="character" w:customStyle="1" w:styleId="afb">
    <w:name w:val="Основной текст Знак"/>
    <w:basedOn w:val="a0"/>
    <w:link w:val="afa"/>
    <w:uiPriority w:val="99"/>
    <w:semiHidden/>
    <w:rsid w:val="00BC03C8"/>
    <w:rPr>
      <w:rFonts w:ascii="Times New Roman" w:eastAsia="Calibri" w:hAnsi="Times New Roman" w:cs="Times New Roman"/>
      <w:sz w:val="28"/>
      <w:lang w:val="uk-UA"/>
    </w:rPr>
  </w:style>
  <w:style w:type="character" w:customStyle="1" w:styleId="xfmc3">
    <w:name w:val="xfmc3"/>
    <w:basedOn w:val="a0"/>
    <w:rsid w:val="0024286A"/>
  </w:style>
  <w:style w:type="paragraph" w:customStyle="1" w:styleId="xfmc4">
    <w:name w:val="xfmc4"/>
    <w:basedOn w:val="a"/>
    <w:rsid w:val="0024286A"/>
    <w:pPr>
      <w:spacing w:before="100" w:beforeAutospacing="1" w:after="100" w:afterAutospacing="1"/>
      <w:jc w:val="left"/>
    </w:pPr>
    <w:rPr>
      <w:rFonts w:eastAsia="Times New Roman"/>
      <w:sz w:val="24"/>
      <w:szCs w:val="24"/>
      <w:lang w:val="en-US"/>
    </w:rPr>
  </w:style>
  <w:style w:type="paragraph" w:customStyle="1" w:styleId="xfmc6">
    <w:name w:val="xfmc6"/>
    <w:basedOn w:val="a"/>
    <w:rsid w:val="0024286A"/>
    <w:pPr>
      <w:spacing w:before="100" w:beforeAutospacing="1" w:after="100" w:afterAutospacing="1"/>
      <w:jc w:val="left"/>
    </w:pPr>
    <w:rPr>
      <w:rFonts w:eastAsia="Times New Roman"/>
      <w:sz w:val="24"/>
      <w:szCs w:val="24"/>
      <w:lang w:val="en-US"/>
    </w:rPr>
  </w:style>
  <w:style w:type="paragraph" w:styleId="afc">
    <w:name w:val="Title"/>
    <w:basedOn w:val="a"/>
    <w:link w:val="afd"/>
    <w:qFormat/>
    <w:rsid w:val="00112735"/>
    <w:pPr>
      <w:jc w:val="center"/>
    </w:pPr>
    <w:rPr>
      <w:rFonts w:eastAsia="Times New Roman"/>
      <w:b/>
      <w:szCs w:val="20"/>
      <w:lang w:val="ru-RU" w:eastAsia="ru-RU"/>
    </w:rPr>
  </w:style>
  <w:style w:type="character" w:customStyle="1" w:styleId="afd">
    <w:name w:val="Заголовок Знак"/>
    <w:basedOn w:val="a0"/>
    <w:link w:val="afc"/>
    <w:rsid w:val="00112735"/>
    <w:rPr>
      <w:rFonts w:ascii="Times New Roman" w:eastAsia="Times New Roman" w:hAnsi="Times New Roman" w:cs="Times New Roman"/>
      <w:b/>
      <w:sz w:val="28"/>
      <w:szCs w:val="20"/>
      <w:lang w:val="ru-RU" w:eastAsia="ru-RU"/>
    </w:rPr>
  </w:style>
  <w:style w:type="character" w:customStyle="1" w:styleId="dat0">
    <w:name w:val="dat0"/>
    <w:basedOn w:val="a0"/>
    <w:rsid w:val="00112735"/>
  </w:style>
  <w:style w:type="character" w:customStyle="1" w:styleId="rvts46">
    <w:name w:val="rvts46"/>
    <w:basedOn w:val="a0"/>
    <w:rsid w:val="00112735"/>
  </w:style>
  <w:style w:type="character" w:customStyle="1" w:styleId="rvts23">
    <w:name w:val="rvts23"/>
    <w:basedOn w:val="a0"/>
    <w:rsid w:val="00112735"/>
  </w:style>
  <w:style w:type="paragraph" w:customStyle="1" w:styleId="Monokono">
    <w:name w:val="Monokono"/>
    <w:basedOn w:val="a"/>
    <w:link w:val="Monokono0"/>
    <w:qFormat/>
    <w:rsid w:val="00C959D3"/>
    <w:pPr>
      <w:spacing w:line="360" w:lineRule="auto"/>
      <w:ind w:firstLine="709"/>
    </w:pPr>
    <w:rPr>
      <w:rFonts w:eastAsiaTheme="minorHAnsi"/>
      <w:szCs w:val="28"/>
      <w:shd w:val="clear" w:color="auto" w:fill="FAFAFA"/>
    </w:rPr>
  </w:style>
  <w:style w:type="character" w:customStyle="1" w:styleId="Monokono0">
    <w:name w:val="Monokono Знак"/>
    <w:basedOn w:val="a0"/>
    <w:link w:val="Monokono"/>
    <w:rsid w:val="00C959D3"/>
    <w:rPr>
      <w:rFonts w:ascii="Times New Roman" w:hAnsi="Times New Roman" w:cs="Times New Roman"/>
      <w:sz w:val="28"/>
      <w:szCs w:val="28"/>
      <w:lang w:val="uk-UA"/>
    </w:rPr>
  </w:style>
  <w:style w:type="character" w:customStyle="1" w:styleId="10">
    <w:name w:val="Заголовок 1 Знак"/>
    <w:basedOn w:val="a0"/>
    <w:link w:val="1"/>
    <w:uiPriority w:val="9"/>
    <w:rsid w:val="006E5C3B"/>
    <w:rPr>
      <w:rFonts w:asciiTheme="majorHAnsi" w:eastAsiaTheme="majorEastAsia" w:hAnsiTheme="majorHAnsi" w:cstheme="majorBidi"/>
      <w:color w:val="2E74B5" w:themeColor="accent1" w:themeShade="BF"/>
      <w:sz w:val="32"/>
      <w:szCs w:val="32"/>
      <w:lang w:val="uk-UA"/>
    </w:rPr>
  </w:style>
  <w:style w:type="character" w:customStyle="1" w:styleId="30">
    <w:name w:val="Заголовок 3 Знак"/>
    <w:basedOn w:val="a0"/>
    <w:link w:val="3"/>
    <w:uiPriority w:val="9"/>
    <w:semiHidden/>
    <w:rsid w:val="006E5C3B"/>
    <w:rPr>
      <w:rFonts w:asciiTheme="majorHAnsi" w:eastAsiaTheme="majorEastAsia" w:hAnsiTheme="majorHAnsi" w:cstheme="majorBidi"/>
      <w:color w:val="1F4D78" w:themeColor="accent1" w:themeShade="7F"/>
      <w:sz w:val="24"/>
      <w:szCs w:val="24"/>
      <w:lang w:val="ru-RU"/>
    </w:rPr>
  </w:style>
  <w:style w:type="character" w:customStyle="1" w:styleId="hiddengrammarerror">
    <w:name w:val="hiddengrammarerror"/>
    <w:basedOn w:val="a0"/>
    <w:rsid w:val="00545EFC"/>
  </w:style>
  <w:style w:type="character" w:customStyle="1" w:styleId="hiddenspellerror">
    <w:name w:val="hiddenspellerror"/>
    <w:basedOn w:val="a0"/>
    <w:rsid w:val="00545EFC"/>
  </w:style>
  <w:style w:type="character" w:customStyle="1" w:styleId="hiddensuggestion">
    <w:name w:val="hiddensuggestion"/>
    <w:basedOn w:val="a0"/>
    <w:rsid w:val="00545EFC"/>
  </w:style>
  <w:style w:type="character" w:customStyle="1" w:styleId="21">
    <w:name w:val="Основной текст (2)_"/>
    <w:basedOn w:val="a0"/>
    <w:link w:val="22"/>
    <w:rsid w:val="00545EFC"/>
    <w:rPr>
      <w:rFonts w:ascii="Times New Roman" w:eastAsia="Times New Roman" w:hAnsi="Times New Roman" w:cs="Times New Roman"/>
      <w:sz w:val="19"/>
      <w:szCs w:val="19"/>
      <w:shd w:val="clear" w:color="auto" w:fill="FFFFFF"/>
    </w:rPr>
  </w:style>
  <w:style w:type="paragraph" w:customStyle="1" w:styleId="22">
    <w:name w:val="Основной текст (2)"/>
    <w:basedOn w:val="a"/>
    <w:link w:val="21"/>
    <w:rsid w:val="00545EFC"/>
    <w:pPr>
      <w:widowControl w:val="0"/>
      <w:shd w:val="clear" w:color="auto" w:fill="FFFFFF"/>
      <w:spacing w:line="216" w:lineRule="exact"/>
      <w:jc w:val="left"/>
    </w:pPr>
    <w:rPr>
      <w:rFonts w:eastAsia="Times New Roman"/>
      <w:sz w:val="19"/>
      <w:szCs w:val="19"/>
      <w:lang w:val="en-US"/>
    </w:rPr>
  </w:style>
  <w:style w:type="character" w:customStyle="1" w:styleId="post-i1">
    <w:name w:val="post-i1"/>
    <w:basedOn w:val="a0"/>
    <w:rsid w:val="008F78EE"/>
    <w:rPr>
      <w:rFonts w:cs="Times New Roman"/>
      <w:i/>
      <w:iCs/>
    </w:rPr>
  </w:style>
  <w:style w:type="character" w:customStyle="1" w:styleId="FontStyle18">
    <w:name w:val="Font Style18"/>
    <w:basedOn w:val="a0"/>
    <w:uiPriority w:val="99"/>
    <w:rsid w:val="00856886"/>
    <w:rPr>
      <w:rFonts w:ascii="Times New Roman" w:hAnsi="Times New Roman" w:cs="Times New Roman"/>
      <w:sz w:val="20"/>
      <w:szCs w:val="20"/>
    </w:rPr>
  </w:style>
  <w:style w:type="character" w:customStyle="1" w:styleId="dat">
    <w:name w:val="dat"/>
    <w:basedOn w:val="a0"/>
    <w:rsid w:val="00EE2377"/>
  </w:style>
  <w:style w:type="character" w:customStyle="1" w:styleId="orcid-id-https">
    <w:name w:val="orcid-id-https"/>
    <w:basedOn w:val="a0"/>
    <w:rsid w:val="00EE2377"/>
  </w:style>
  <w:style w:type="character" w:customStyle="1" w:styleId="rvts0">
    <w:name w:val="rvts0"/>
    <w:basedOn w:val="a0"/>
    <w:rsid w:val="0071279B"/>
  </w:style>
  <w:style w:type="character" w:customStyle="1" w:styleId="FontStyle43">
    <w:name w:val="Font Style43"/>
    <w:basedOn w:val="a0"/>
    <w:uiPriority w:val="99"/>
    <w:rsid w:val="0071279B"/>
    <w:rPr>
      <w:rFonts w:ascii="Times New Roman" w:hAnsi="Times New Roman" w:cs="Times New Roman"/>
      <w:sz w:val="18"/>
      <w:szCs w:val="18"/>
    </w:rPr>
  </w:style>
  <w:style w:type="table" w:styleId="afe">
    <w:name w:val="Table Grid"/>
    <w:basedOn w:val="a1"/>
    <w:uiPriority w:val="59"/>
    <w:rsid w:val="0071279B"/>
    <w:pPr>
      <w:suppressAutoHyphens/>
      <w:spacing w:after="0" w:line="240" w:lineRule="auto"/>
    </w:pPr>
    <w:rPr>
      <w:rFonts w:ascii="Liberation Serif" w:eastAsia="SimSun" w:hAnsi="Liberation Serif" w:cs="Mangal"/>
      <w:kern w:val="2"/>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a"/>
    <w:rsid w:val="00CA2EAB"/>
    <w:pPr>
      <w:spacing w:before="100" w:beforeAutospacing="1" w:after="100" w:afterAutospacing="1"/>
      <w:jc w:val="left"/>
    </w:pPr>
    <w:rPr>
      <w:rFonts w:eastAsia="Times New Roman"/>
      <w:sz w:val="24"/>
      <w:szCs w:val="24"/>
      <w:lang w:val="ru-RU" w:eastAsia="ru-RU"/>
    </w:rPr>
  </w:style>
  <w:style w:type="character" w:customStyle="1" w:styleId="rvts11">
    <w:name w:val="rvts11"/>
    <w:basedOn w:val="a0"/>
    <w:rsid w:val="00CA2EAB"/>
  </w:style>
  <w:style w:type="character" w:customStyle="1" w:styleId="16">
    <w:name w:val="Основной текст1"/>
    <w:basedOn w:val="a0"/>
    <w:rsid w:val="00927449"/>
    <w:rPr>
      <w:rFonts w:ascii="Times New Roman" w:eastAsia="Times New Roman" w:hAnsi="Times New Roman" w:cs="Times New Roman"/>
      <w:color w:val="000000"/>
      <w:spacing w:val="0"/>
      <w:w w:val="100"/>
      <w:position w:val="0"/>
      <w:sz w:val="21"/>
      <w:szCs w:val="21"/>
      <w:shd w:val="clear" w:color="auto" w:fill="FFFFF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akon.rada.gov.ua/laws/show/580-19" TargetMode="External"/><Relationship Id="rId21" Type="http://schemas.openxmlformats.org/officeDocument/2006/relationships/hyperlink" Target="https://zakon.rada.gov.ua/laws/show/1700-18" TargetMode="External"/><Relationship Id="rId42" Type="http://schemas.openxmlformats.org/officeDocument/2006/relationships/hyperlink" Target="http://www.slg-coe.org.ua/wp-content/uploads/2019/08/%D0%97%D0%B2%D1%96%D1%82-%D0%A0%D0%84_%D0%94%D0%B5%D0%BC%D0%BE%D0%BA%D1%80%D0%B0%D1%82%D0%B8%D1%87%D0%BD%D0%B5-%D0%B2%D1%80%D1%8F%D0%B4%D1%83%D0%B2%D0%B0%D0%BD%D0%BD%D1%8F-%D1%83-%D0%BC%D1%96%D1%81%D1%82%D0%B0%D1%85-%D0%BC%D0%B5%D1%82%D1%80%D0%BE%D0%BF%D0%BE%D0%BB%D1%96%D1%8F%D1%85-%D0%BD%D0%B0-%D0%BF%D1%80%D0%B8%D0%BA%D0%BB%D0%B0%D0%B4%D1%96-%D0%9A%D0%B8%D1%97%D0%B2%D1%81%D1%8C%D0%BA%D0%BE%D0%B3%D0%BE-%D1%80%D0%B5%D0%B3%D1%96%D0%BE%D0%BD%D1%831.pdf" TargetMode="External"/><Relationship Id="rId47" Type="http://schemas.openxmlformats.org/officeDocument/2006/relationships/hyperlink" Target="http://elar.naiau.kiev.ua/bitstream/123456789/1274/1/skopnenko_dis.pdf" TargetMode="External"/><Relationship Id="rId63" Type="http://schemas.openxmlformats.org/officeDocument/2006/relationships/hyperlink" Target="http://www.pdhre" TargetMode="External"/><Relationship Id="rId68" Type="http://schemas.openxmlformats.org/officeDocument/2006/relationships/hyperlink" Target="https://konkurent.in.ua/publication/54587" TargetMode="External"/><Relationship Id="rId84" Type="http://schemas.openxmlformats.org/officeDocument/2006/relationships/hyperlink" Target="https://decentralization.gov.ua/newgromada" TargetMode="External"/><Relationship Id="rId89" Type="http://schemas.openxmlformats.org/officeDocument/2006/relationships/hyperlink" Target="https://zakon.rada.gov.ua/laws/show/280/97-%D0%B2%D1%80" TargetMode="External"/><Relationship Id="rId112" Type="http://schemas.openxmlformats.org/officeDocument/2006/relationships/hyperlink" Target="https://rm.coe.int/-/168071b4eb" TargetMode="External"/><Relationship Id="rId133" Type="http://schemas.openxmlformats.org/officeDocument/2006/relationships/hyperlink" Target="http://www.interbuh.com.ua/ua/documents/oneregulations/105496" TargetMode="External"/><Relationship Id="rId138" Type="http://schemas.openxmlformats.org/officeDocument/2006/relationships/hyperlink" Target="https://zakon.rada.gov.ua/laws/show/93-15" TargetMode="External"/><Relationship Id="rId154" Type="http://schemas.openxmlformats.org/officeDocument/2006/relationships/hyperlink" Target="https://zakon.rada.gov.ua/laws/show/254%D0%BA/96-%D0%B2%D1%80" TargetMode="External"/><Relationship Id="rId159" Type="http://schemas.openxmlformats.org/officeDocument/2006/relationships/hyperlink" Target="https://zakon.rada.gov.ua/laws/show/254%D0%BA/96-%D0%B2%D1%80" TargetMode="External"/><Relationship Id="rId175" Type="http://schemas.openxmlformats.org/officeDocument/2006/relationships/hyperlink" Target="URL:https://www.google.com/url?sa=t&amp;rct=j&amp;q=&amp;esrc=s&amp;source=web&amp;cd=&amp;ved" TargetMode="External"/><Relationship Id="rId170" Type="http://schemas.openxmlformats.org/officeDocument/2006/relationships/hyperlink" Target="https://zakon.rada.gov.ua/laws/show/2894-14" TargetMode="External"/><Relationship Id="rId191" Type="http://schemas.openxmlformats.org/officeDocument/2006/relationships/hyperlink" Target="https://www.vmr.gov.ua/Docs/ExecutiveCommitteeDecisions/2017/%E2%84%9641%2012-01-2017%20%D0%9F%D1%80%D0%BE%20%D1%80%D0%B5%D1%94%D1%81%D1%82%D1%80%D0%B0%D1%86%D1%96%D1%8E.pdf" TargetMode="External"/><Relationship Id="rId196" Type="http://schemas.openxmlformats.org/officeDocument/2006/relationships/theme" Target="theme/theme1.xml"/><Relationship Id="rId16" Type="http://schemas.openxmlformats.org/officeDocument/2006/relationships/hyperlink" Target="https://zakon.rada.gov.ua/laws/show/1086-IX" TargetMode="External"/><Relationship Id="rId107" Type="http://schemas.openxmlformats.org/officeDocument/2006/relationships/hyperlink" Target="https://pidru4niki.com/%201594102446795/pravo/ponyattya_struktura_oznaki%20_konstitutsionalizmu" TargetMode="External"/><Relationship Id="rId11" Type="http://schemas.openxmlformats.org/officeDocument/2006/relationships/hyperlink" Target="https://zakon.rada.gov.ua/laws/show/2704-19" TargetMode="External"/><Relationship Id="rId32" Type="http://schemas.openxmlformats.org/officeDocument/2006/relationships/hyperlink" Target="https://zakon.rada.gov.ua/laws/show/214-2015-%D0%BF%20(&#1076;&#1072;&#1090;&#1072;" TargetMode="External"/><Relationship Id="rId37" Type="http://schemas.openxmlformats.org/officeDocument/2006/relationships/hyperlink" Target="https://zakon.rada.gov.ua/laws/show/1423-20" TargetMode="External"/><Relationship Id="rId53" Type="http://schemas.openxmlformats.org/officeDocument/2006/relationships/hyperlink" Target="http://www.viche.info" TargetMode="External"/><Relationship Id="rId58" Type="http://schemas.openxmlformats.org/officeDocument/2006/relationships/hyperlink" Target="https://cyberleninka.ru/article/n/suschnost-mezhdunarodnyh-standartov-prav-cheloveka" TargetMode="External"/><Relationship Id="rId74" Type="http://schemas.openxmlformats.org/officeDocument/2006/relationships/hyperlink" Target="https://www.kmu.gov.ua/diyalnist/reformi/efektivne-vryaduvannya/%20reforma-decentralizaciyi" TargetMode="External"/><Relationship Id="rId79" Type="http://schemas.openxmlformats.org/officeDocument/2006/relationships/hyperlink" Target="https://zakon.rada.gov.ua/laws/show/1403-19" TargetMode="External"/><Relationship Id="rId102" Type="http://schemas.openxmlformats.org/officeDocument/2006/relationships/hyperlink" Target="https://zakon.rada.gov.ua/laws/show/157-19" TargetMode="External"/><Relationship Id="rId123" Type="http://schemas.openxmlformats.org/officeDocument/2006/relationships/hyperlink" Target="https://opendatabot.ua/analytics/depopulation" TargetMode="External"/><Relationship Id="rId128" Type="http://schemas.openxmlformats.org/officeDocument/2006/relationships/hyperlink" Target="https://cyberleninka.ru/article/n/mestnoe-samoupravlenie-kak-obschee-nasledie-chelovecheskoy-tsivilizatsii-i-vazhnyy-fenomen-sovremennogo-mirovogo-konstitutsionalizma" TargetMode="External"/><Relationship Id="rId144" Type="http://schemas.openxmlformats.org/officeDocument/2006/relationships/hyperlink" Target="https://zakon.rada.gov.ua/laws/show/558/2019" TargetMode="External"/><Relationship Id="rId149" Type="http://schemas.openxmlformats.org/officeDocument/2006/relationships/hyperlink" Target="https://zakon.rada.gov.ua/laws/show/562-20" TargetMode="External"/><Relationship Id="rId5" Type="http://schemas.openxmlformats.org/officeDocument/2006/relationships/footnotes" Target="footnotes.xml"/><Relationship Id="rId90" Type="http://schemas.openxmlformats.org/officeDocument/2006/relationships/hyperlink" Target="https://decentralization.gov.ua/uploads/library/file/90/upravlinnja-spromozhnymy-terytorialnymy-hromadamy.-dosvid-polshchi.pdf" TargetMode="External"/><Relationship Id="rId95" Type="http://schemas.openxmlformats.org/officeDocument/2006/relationships/hyperlink" Target="http://w1.c1.rada.gov.ua/pls/zweb2/webproc4_1?pf3511=66939" TargetMode="External"/><Relationship Id="rId160" Type="http://schemas.openxmlformats.org/officeDocument/2006/relationships/hyperlink" Target="https://zakon.rada.gov.ua/laws/show/254%D0%BA/96-%D0%B2%D1%80" TargetMode="External"/><Relationship Id="rId165" Type="http://schemas.openxmlformats.org/officeDocument/2006/relationships/hyperlink" Target="https://zn.ua/UKRAINE/bolshe-poloviny-ukraincev-derzhat-domashnih-zhivotnyh-v-osnovnom-sobak-i-koshek-118017_.html" TargetMode="External"/><Relationship Id="rId181" Type="http://schemas.openxmlformats.org/officeDocument/2006/relationships/hyperlink" Target="https://1562.kharkov.ua/ru/article/rishennya-harkivskoyi-miskoyi-radi-vid-04-07-2007-164-07-pro-zatverdzhennya-pravil-323.html" TargetMode="External"/><Relationship Id="rId186" Type="http://schemas.openxmlformats.org/officeDocument/2006/relationships/hyperlink" Target="https://www.finance.sk/178572-dan-za-psa/" TargetMode="External"/><Relationship Id="rId22" Type="http://schemas.openxmlformats.org/officeDocument/2006/relationships/hyperlink" Target="https://zakon.rada.gov.ua/laws/show/1700-18" TargetMode="External"/><Relationship Id="rId27" Type="http://schemas.openxmlformats.org/officeDocument/2006/relationships/hyperlink" Target="https://ua.interfax.com.ua/news/blog/747885.html?fbclid=IwAR2eKbYQ1LVDSA1a3t1bHps52jbtuqGRyyfzzZD98rc72upyGW-FIIlf41c" TargetMode="External"/><Relationship Id="rId43" Type="http://schemas.openxmlformats.org/officeDocument/2006/relationships/hyperlink" Target="http://www.slg-coe.org.ua/wp-content/uploads/2019/10/CEGGLEX20194_CoE_Opinion_on_the_draft_law_on_Kyiv_City_2143_dd.13_Sept_UKR.pdf" TargetMode="External"/><Relationship Id="rId48" Type="http://schemas.openxmlformats.org/officeDocument/2006/relationships/hyperlink" Target="http://www.yourfuture.org.ua/ua/pb/2012/8/Fedorenco.pdf" TargetMode="External"/><Relationship Id="rId64" Type="http://schemas.openxmlformats.org/officeDocument/2006/relationships/hyperlink" Target="https://www.uclg.org/en" TargetMode="External"/><Relationship Id="rId69" Type="http://schemas.openxmlformats.org/officeDocument/2006/relationships/hyperlink" Target="http://w1.c1.rada.gov.ua/pls/zweb2/webproc4_1?pf3511=67644" TargetMode="External"/><Relationship Id="rId113" Type="http://schemas.openxmlformats.org/officeDocument/2006/relationships/hyperlink" Target="https://zakon.rada.gov.ua/laws/show/994_b49" TargetMode="External"/><Relationship Id="rId118" Type="http://schemas.openxmlformats.org/officeDocument/2006/relationships/hyperlink" Target="https://www.president.gov.ua/news/prezident-bezpeka-gromadi-pochinayetsya-tam-de-vnochi-osvitl-71425" TargetMode="External"/><Relationship Id="rId134" Type="http://schemas.openxmlformats.org/officeDocument/2006/relationships/hyperlink" Target="https://zakon.rada.gov.ua/laws/show/2759-14" TargetMode="External"/><Relationship Id="rId139" Type="http://schemas.openxmlformats.org/officeDocument/2006/relationships/hyperlink" Target="https://zakon.rada.gov.ua/laws/show/396-20" TargetMode="External"/><Relationship Id="rId80" Type="http://schemas.openxmlformats.org/officeDocument/2006/relationships/hyperlink" Target="http://kompravpol.rada.gov.ua/uploads/documents/30652.pdf" TargetMode="External"/><Relationship Id="rId85" Type="http://schemas.openxmlformats.org/officeDocument/2006/relationships/hyperlink" Target="http://zakon2.rada.gov.ua/laws/show/994_739" TargetMode="External"/><Relationship Id="rId150" Type="http://schemas.openxmlformats.org/officeDocument/2006/relationships/hyperlink" Target="http://www.info" TargetMode="External"/><Relationship Id="rId155" Type="http://schemas.openxmlformats.org/officeDocument/2006/relationships/hyperlink" Target="https://zakon.rada.gov.ua/laws/show/254%D0%BA/96-%D0%B2%D1%80" TargetMode="External"/><Relationship Id="rId171" Type="http://schemas.openxmlformats.org/officeDocument/2006/relationships/hyperlink" Target="https://zakon.rada.gov.ua/laws/show/1264-12" TargetMode="External"/><Relationship Id="rId176" Type="http://schemas.openxmlformats.org/officeDocument/2006/relationships/hyperlink" Target="http://kafedra-press.kiev.ua/specalna-tema/121-navscho-potrben-domashny-ulyublenec-spectema-zavedt-domashnyu-tvarinu.html" TargetMode="External"/><Relationship Id="rId192" Type="http://schemas.openxmlformats.org/officeDocument/2006/relationships/hyperlink" Target="http://pgp-journal.kiev.ua/archive/2020/5/32.pdf" TargetMode="External"/><Relationship Id="rId12" Type="http://schemas.openxmlformats.org/officeDocument/2006/relationships/hyperlink" Target="https://zakon.rada.gov.ua/laws/show/2493-14" TargetMode="External"/><Relationship Id="rId17" Type="http://schemas.openxmlformats.org/officeDocument/2006/relationships/hyperlink" Target="https://zakon.rada.gov.ua/laws/show/2493-14" TargetMode="External"/><Relationship Id="rId33" Type="http://schemas.openxmlformats.org/officeDocument/2006/relationships/hyperlink" Target="https://zakon.rada.gov.ua/laws/show/2498-19" TargetMode="External"/><Relationship Id="rId38" Type="http://schemas.openxmlformats.org/officeDocument/2006/relationships/hyperlink" Target="https://decentralization.gov.ua/uploads/library/file/743/%20zemreforma-4.pdf" TargetMode="External"/><Relationship Id="rId59" Type="http://schemas.openxmlformats.org/officeDocument/2006/relationships/hyperlink" Target="http://www.eurasialegal.info/index.php" TargetMode="External"/><Relationship Id="rId103" Type="http://schemas.openxmlformats.org/officeDocument/2006/relationships/hyperlink" Target="http://search.ligazakon.ua/l_doc2.nsf/link1/ed_2020_01_24/pravo1/KP150214.html?pravo=1" TargetMode="External"/><Relationship Id="rId108" Type="http://schemas.openxmlformats.org/officeDocument/2006/relationships/hyperlink" Target="https://pidru4niki.com/1594102446795/pravo/ponyattya_struktura_oznaki%20_konstitutsionalizmu%0d2" TargetMode="External"/><Relationship Id="rId124" Type="http://schemas.openxmlformats.org/officeDocument/2006/relationships/hyperlink" Target="https://vrciro.org.ua/ua/statements/uccro-appeal-to-government-against-istanbul-convention" TargetMode="External"/><Relationship Id="rId129" Type="http://schemas.openxmlformats.org/officeDocument/2006/relationships/hyperlink" Target="https://www.un.org/esa/documents/ecosoc/docs/2000/e2000-l9.pdf" TargetMode="External"/><Relationship Id="rId54" Type="http://schemas.openxmlformats.org/officeDocument/2006/relationships/hyperlink" Target="https://zakon.rada.gov.ua/laws/show/1009-20" TargetMode="External"/><Relationship Id="rId70" Type="http://schemas.openxmlformats.org/officeDocument/2006/relationships/hyperlink" Target="http://w1.c1.rada.gov.ua/pls/%20zweb2/webproc4_1?pf%20351%201=55812" TargetMode="External"/><Relationship Id="rId75" Type="http://schemas.openxmlformats.org/officeDocument/2006/relationships/hyperlink" Target="http://www.ciesin.org/" TargetMode="External"/><Relationship Id="rId91" Type="http://schemas.openxmlformats.org/officeDocument/2006/relationships/hyperlink" Target="http://www.dridu.dp.ua/zbirnik/2011-02(6)/11pllves.pdf" TargetMode="External"/><Relationship Id="rId96" Type="http://schemas.openxmlformats.org/officeDocument/2006/relationships/hyperlink" Target="http://search.ligazakon.ua/l_doc2.nsf/link1/ed_2020_01_24/pravo1/KP150214.html?pravo=1" TargetMode="External"/><Relationship Id="rId140" Type="http://schemas.openxmlformats.org/officeDocument/2006/relationships/hyperlink" Target="https://zakon.rada.gov.ua/laws/show/v003p710-17" TargetMode="External"/><Relationship Id="rId145" Type="http://schemas.openxmlformats.org/officeDocument/2006/relationships/hyperlink" Target="https://zakon.rada.gov.ua/laws/show/v0102359-20" TargetMode="External"/><Relationship Id="rId161" Type="http://schemas.openxmlformats.org/officeDocument/2006/relationships/hyperlink" Target="http://zakon2.rada.gov.Ua/laws/show/333-2014-%D1%80" TargetMode="External"/><Relationship Id="rId166" Type="http://schemas.openxmlformats.org/officeDocument/2006/relationships/hyperlink" Target="http://www.ukrstat.gov.ua/metaopus/2021/1_07_00_01_2021.htm" TargetMode="External"/><Relationship Id="rId182" Type="http://schemas.openxmlformats.org/officeDocument/2006/relationships/hyperlink" Target="https://smr.gov.ua/uk/dokumenti/statut-mista.html" TargetMode="External"/><Relationship Id="rId187" Type="http://schemas.openxmlformats.org/officeDocument/2006/relationships/hyperlink" Target="https://cyberleninka.ru/article/n/sovremennyy-evropeyskiy-munitsipalizm-kak-fenomen-chelovecheskoy-tsivilizatsii"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zakon.rada.gov.ua/laws/show/1086-IX" TargetMode="External"/><Relationship Id="rId28" Type="http://schemas.openxmlformats.org/officeDocument/2006/relationships/hyperlink" Target="https://zakon.rada.gov.ua/laws/show/2747-15" TargetMode="External"/><Relationship Id="rId49" Type="http://schemas.openxmlformats.org/officeDocument/2006/relationships/hyperlink" Target="https://zakon.rada.gov.ua/laws/show/509-19" TargetMode="External"/><Relationship Id="rId114" Type="http://schemas.openxmlformats.org/officeDocument/2006/relationships/hyperlink" Target="https://zakon.rada.gov.ua/laws/show/93-15" TargetMode="External"/><Relationship Id="rId119" Type="http://schemas.openxmlformats.org/officeDocument/2006/relationships/hyperlink" Target="https://www.kmu.gov.ua" TargetMode="External"/><Relationship Id="rId44" Type="http://schemas.openxmlformats.org/officeDocument/2006/relationships/hyperlink" Target="http://www.slg-coe.org.ua/wp-content/uploads/2019/10/CEGGLEX20195_CoE_Opinion_on_the_draft_laws_on_Kyiv_City_2143-1_2143-2_2143-3_UKR.pdf" TargetMode="External"/><Relationship Id="rId60" Type="http://schemas.openxmlformats.org/officeDocument/2006/relationships/hyperlink" Target="https://humanrights" TargetMode="External"/><Relationship Id="rId65" Type="http://schemas.openxmlformats.org/officeDocument/2006/relationships/hyperlink" Target="http://w1.c1.rada.gov.ua/pls/zweb2/webproc4_1?pf3511=68275" TargetMode="External"/><Relationship Id="rId81" Type="http://schemas.openxmlformats.org/officeDocument/2006/relationships/hyperlink" Target="http://lib.rada.gov.ua/LibRada/static/LIBRARY/catalog/law/slovak_constitut.html" TargetMode="External"/><Relationship Id="rId86" Type="http://schemas.openxmlformats.org/officeDocument/2006/relationships/hyperlink" Target="https://zakon.rada.gov.ua/laws/show/1664-18" TargetMode="External"/><Relationship Id="rId130" Type="http://schemas.openxmlformats.org/officeDocument/2006/relationships/hyperlink" Target="https://zh.unesco.org/sites/default/files/ifap_riga_guidelines_ethics_in_information_society_en.pdf" TargetMode="External"/><Relationship Id="rId135" Type="http://schemas.openxmlformats.org/officeDocument/2006/relationships/hyperlink" Target="https://zakon.rada.gov.ua/laws/show/254%D0%BA/96-%D0%B2%D1%80" TargetMode="External"/><Relationship Id="rId151" Type="http://schemas.openxmlformats.org/officeDocument/2006/relationships/hyperlink" Target="https://www.constjournal.com/pub/1" TargetMode="External"/><Relationship Id="rId156" Type="http://schemas.openxmlformats.org/officeDocument/2006/relationships/hyperlink" Target="https://zakon.rada.gov.ua/laws/show/254%D0%BA/96-%D0%B2%D1%80" TargetMode="External"/><Relationship Id="rId177" Type="http://schemas.openxmlformats.org/officeDocument/2006/relationships/hyperlink" Target="https://reyestr.court.gov.ua/Review/82303370" TargetMode="External"/><Relationship Id="rId172" Type="http://schemas.openxmlformats.org/officeDocument/2006/relationships/hyperlink" Target="https://zakon.rada.gov.ua/laws/show/2498-12" TargetMode="External"/><Relationship Id="rId193" Type="http://schemas.openxmlformats.org/officeDocument/2006/relationships/hyperlink" Target="https://www.concourt.am/armenian/legal_resources/world_constitutions/constit/italy/italy--r.htm" TargetMode="External"/><Relationship Id="rId13" Type="http://schemas.openxmlformats.org/officeDocument/2006/relationships/hyperlink" Target="https://zakon.rada.gov.ua/laws/show/2493-14" TargetMode="External"/><Relationship Id="rId18" Type="http://schemas.openxmlformats.org/officeDocument/2006/relationships/hyperlink" Target="http://zakon5.rada.gov.ua/laws/show/254&#1082;/96-&#1074;&#1088;" TargetMode="External"/><Relationship Id="rId39" Type="http://schemas.openxmlformats.org/officeDocument/2006/relationships/hyperlink" Target="https://www.kmu.gov.ua/npas/pro-zatverdzhennya-perspektivnogo-planu-formuvannya-teritorij-gromad-kiyivskoyi-t200520" TargetMode="External"/><Relationship Id="rId109" Type="http://schemas.openxmlformats.org/officeDocument/2006/relationships/hyperlink" Target="https://webcache.googleusercontent.com" TargetMode="External"/><Relationship Id="rId34" Type="http://schemas.openxmlformats.org/officeDocument/2006/relationships/hyperlink" Target="https://zakon.rada.gov.ua/laws/show/899-15" TargetMode="External"/><Relationship Id="rId50" Type="http://schemas.openxmlformats.org/officeDocument/2006/relationships/hyperlink" Target="http://w1.c1.rada.gov.ua/pls/zweb2/webproc34?id=&amp;pf3511=66939&amp;pf35401=555380" TargetMode="External"/><Relationship Id="rId55" Type="http://schemas.openxmlformats.org/officeDocument/2006/relationships/hyperlink" Target="https://zakon.rada.gov.ua/laws/show/907-20" TargetMode="External"/><Relationship Id="rId76" Type="http://schemas.openxmlformats.org/officeDocument/2006/relationships/hyperlink" Target="https://zakon.rada.gov.ua/laws/show/807-20" TargetMode="External"/><Relationship Id="rId97" Type="http://schemas.openxmlformats.org/officeDocument/2006/relationships/hyperlink" Target="http://search.ligazakon.ua/l_doc2.nsf/link1/ed_2020_04_16/pravo1/T150157.html?pravo=1" TargetMode="External"/><Relationship Id="rId104" Type="http://schemas.openxmlformats.org/officeDocument/2006/relationships/hyperlink" Target="https://zakon.rada.gov.ua/laws/show/34-2020-%D0%BF" TargetMode="External"/><Relationship Id="rId120" Type="http://schemas.openxmlformats.org/officeDocument/2006/relationships/hyperlink" Target="https://mvs.gov.ua/press-center/news/mvs-vprovadzuje-novi-proekti-bezpeki-gromad-kilkist-policeiskix-oficeriv-gromad-zroste-vtrici-denis-monastirskii" TargetMode="External"/><Relationship Id="rId125" Type="http://schemas.openxmlformats.org/officeDocument/2006/relationships/hyperlink" Target="https://risu.ua/cerkva-ne-ye-ostoron-problemi-domashnogo-nasilstva-zahishchayuchi-simejni-cinnosti--intervyu-z-maksimom-vasinim_n123638" TargetMode="External"/><Relationship Id="rId141" Type="http://schemas.openxmlformats.org/officeDocument/2006/relationships/hyperlink" Target="https://rm.coe.int/using-international-election-standards-ukr-web/168077d48b" TargetMode="External"/><Relationship Id="rId146" Type="http://schemas.openxmlformats.org/officeDocument/2006/relationships/hyperlink" Target="https://ifesukraine.org/news/spilna-zayava-shhodo-pilotuvannya-internet-golosuvannya-pid-chas-misczevyh-vyboriv-u-zhovtni-2020-roku/?fbclid=IwAR1VPOYlwsAS4iwn1Qs9ztuG9_52ciMPBArrG0aLXLHYCR_h3ZpaQOpPW7I" TargetMode="External"/><Relationship Id="rId167" Type="http://schemas.openxmlformats.org/officeDocument/2006/relationships/hyperlink" Target="https://zakon.rada.gov.ua/laws/show/2807-15" TargetMode="External"/><Relationship Id="rId188" Type="http://schemas.openxmlformats.org/officeDocument/2006/relationships/hyperlink" Target="http://documents.worldbank.org/curated/en/386101468739238037/pdf/multi-page.pdf" TargetMode="External"/><Relationship Id="rId7" Type="http://schemas.openxmlformats.org/officeDocument/2006/relationships/image" Target="media/image1.png"/><Relationship Id="rId71" Type="http://schemas.openxmlformats.org/officeDocument/2006/relationships/hyperlink" Target="https://zakon.rada.gov.ua/laws/show/280/97-%D0%B2%D1%80" TargetMode="External"/><Relationship Id="rId92" Type="http://schemas.openxmlformats.org/officeDocument/2006/relationships/hyperlink" Target="https://zakon.rada.gov.ua/laws/show/994_036" TargetMode="External"/><Relationship Id="rId162" Type="http://schemas.openxmlformats.org/officeDocument/2006/relationships/hyperlink" Target="http://www.un.org/russian/conferen/wssd/agenda21/" TargetMode="External"/><Relationship Id="rId183" Type="http://schemas.openxmlformats.org/officeDocument/2006/relationships/hyperlink" Target="https://www8.city-adm.lviv.ua/inteam/uhvaly.nsf/(SearchForWeb)/4556C8DB2857D3B8C22584FD00395C8D?OpenDocument" TargetMode="External"/><Relationship Id="rId2" Type="http://schemas.openxmlformats.org/officeDocument/2006/relationships/styles" Target="styles.xml"/><Relationship Id="rId29" Type="http://schemas.openxmlformats.org/officeDocument/2006/relationships/hyperlink" Target="https://zakon.rada.gov.ua/laws/show/254%D0%BA/96-%D0%B2%D1%80" TargetMode="External"/><Relationship Id="rId24" Type="http://schemas.openxmlformats.org/officeDocument/2006/relationships/hyperlink" Target="http://w1.c1.rada.gov.ua/pls/zweb2/webproc4_1?pf3511=68834" TargetMode="External"/><Relationship Id="rId40" Type="http://schemas.openxmlformats.org/officeDocument/2006/relationships/hyperlink" Target="http://www.slg-coe.org.ua/wp-content/uploads/2012/10/CoE-Appraisal-of-the-Draft-Law-on-the-Capital-City-of-Ukraine-the-Hero-City.pdf" TargetMode="External"/><Relationship Id="rId45" Type="http://schemas.openxmlformats.org/officeDocument/2006/relationships/hyperlink" Target="http://www.lvivacademy.com/vidavnitstvo_1/conferencii/Konf_20.12.2019.pdf.%20&#1057;.%2018-31" TargetMode="External"/><Relationship Id="rId66" Type="http://schemas.openxmlformats.org/officeDocument/2006/relationships/hyperlink" Target="https://amazoniainvestiga.info/index.php/amazonia/article/view/1709/1858" TargetMode="External"/><Relationship Id="rId87" Type="http://schemas.openxmlformats.org/officeDocument/2006/relationships/hyperlink" Target="https://zakon.rada.gov.ua/laws/show/994_b49" TargetMode="External"/><Relationship Id="rId110" Type="http://schemas.openxmlformats.org/officeDocument/2006/relationships/hyperlink" Target="https://cyberleninka.ru/article/n/internatsionalizatsiya-v-umovah-globalizatsiyi-konstitutsiyno-pravoviy-analiz" TargetMode="External"/><Relationship Id="rId115" Type="http://schemas.openxmlformats.org/officeDocument/2006/relationships/hyperlink" Target="http://www.venice.coe.int/webforms/documents/default.aspx?pdffile=CDL" TargetMode="External"/><Relationship Id="rId131" Type="http://schemas.openxmlformats.org/officeDocument/2006/relationships/hyperlink" Target="https://www.itu.int/net/wsis/docs2/tunis/off/6rev1.pdf" TargetMode="External"/><Relationship Id="rId136" Type="http://schemas.openxmlformats.org/officeDocument/2006/relationships/hyperlink" Target="https://zakon.rada.gov.ua/laws/show/270-2009-%D0%BF" TargetMode="External"/><Relationship Id="rId157" Type="http://schemas.openxmlformats.org/officeDocument/2006/relationships/hyperlink" Target="https://zakon.rada.gov.ua/laws/show/254%D0%BA/96-%D0%B2%D1%80" TargetMode="External"/><Relationship Id="rId178" Type="http://schemas.openxmlformats.org/officeDocument/2006/relationships/hyperlink" Target="https://reyestr.court.gov.ua/Review/85984691" TargetMode="External"/><Relationship Id="rId61" Type="http://schemas.openxmlformats.org/officeDocument/2006/relationships/hyperlink" Target="http://dx.doi.org/10.4135/9781473909335.n39" TargetMode="External"/><Relationship Id="rId82" Type="http://schemas.openxmlformats.org/officeDocument/2006/relationships/hyperlink" Target="http://worldconstitutions.ru/?p=115" TargetMode="External"/><Relationship Id="rId152" Type="http://schemas.openxmlformats.org/officeDocument/2006/relationships/hyperlink" Target="https://w1.c1.rada.gov.ua/pls/zweb2/webproc4_1?pf3511=66590" TargetMode="External"/><Relationship Id="rId173" Type="http://schemas.openxmlformats.org/officeDocument/2006/relationships/hyperlink" Target="https://zakon.rada.gov.ua/laws/show/4004-12" TargetMode="External"/><Relationship Id="rId194" Type="http://schemas.openxmlformats.org/officeDocument/2006/relationships/header" Target="header1.xml"/><Relationship Id="rId19" Type="http://schemas.openxmlformats.org/officeDocument/2006/relationships/hyperlink" Target="file:///C:\Users\&#1074;&#1080;&#1082;&#1090;&#1086;&#1088;\AppData\Local\Temp\&#1047;&#1072;&#1082;&#1086;&#1085;%20&#1059;&#1082;&#1088;&#1072;&#1111;&#1085;&#1080;" TargetMode="External"/><Relationship Id="rId14" Type="http://schemas.openxmlformats.org/officeDocument/2006/relationships/hyperlink" Target="https://zakon.rada.gov.ua/laws/show/1700-18" TargetMode="External"/><Relationship Id="rId30" Type="http://schemas.openxmlformats.org/officeDocument/2006/relationships/hyperlink" Target="https://zakon.rada.gov.ua/laws/show/254%D0%BA/96-%D0%B2%D1%80" TargetMode="External"/><Relationship Id="rId35" Type="http://schemas.openxmlformats.org/officeDocument/2006/relationships/hyperlink" Target="https://zakon.rada.gov.ua/laws/show/435-15" TargetMode="External"/><Relationship Id="rId56" Type="http://schemas.openxmlformats.org/officeDocument/2006/relationships/hyperlink" Target="https://decentralization.gov.ua/uploads/attachment/document/776/26.02.21.pdf" TargetMode="External"/><Relationship Id="rId77" Type="http://schemas.openxmlformats.org/officeDocument/2006/relationships/hyperlink" Target="https://zakon.rada.gov.ua/laws/show/%20254%25%20D0%BA/96-%D0%B2%D1%80" TargetMode="External"/><Relationship Id="rId100" Type="http://schemas.openxmlformats.org/officeDocument/2006/relationships/hyperlink" Target="http://search.ligazakon.ua/l_doc2.nsf/link1/ed_2020_04_16/pravo1/T150157.html?pravo=1" TargetMode="External"/><Relationship Id="rId105" Type="http://schemas.openxmlformats.org/officeDocument/2006/relationships/hyperlink" Target="https://zakon.rada.gov.ua/laws/show/214-2015-%D0%BF" TargetMode="External"/><Relationship Id="rId126" Type="http://schemas.openxmlformats.org/officeDocument/2006/relationships/hyperlink" Target="https://sustainabledevelopment.un.org/content/" TargetMode="External"/><Relationship Id="rId147" Type="http://schemas.openxmlformats.org/officeDocument/2006/relationships/hyperlink" Target="https://www.epravda.com.ua/columns/2020/12/9/668969/" TargetMode="External"/><Relationship Id="rId168" Type="http://schemas.openxmlformats.org/officeDocument/2006/relationships/hyperlink" Target="https://zakon.rada.gov.ua/laws/show/3447-15/card2" TargetMode="External"/><Relationship Id="rId8" Type="http://schemas.openxmlformats.org/officeDocument/2006/relationships/hyperlink" Target="https://uk.wikipedia" TargetMode="External"/><Relationship Id="rId51" Type="http://schemas.openxmlformats.org/officeDocument/2006/relationships/hyperlink" Target="https://lexinform.com.ua/v-ukraini/zakon-pro-stolytsyu-shho-skazhe-venetsijska-komisiya/" TargetMode="External"/><Relationship Id="rId72" Type="http://schemas.openxmlformats.org/officeDocument/2006/relationships/hyperlink" Target="http://www.lsej.org.ua/3_2020/11.pdf" TargetMode="External"/><Relationship Id="rId93" Type="http://schemas.openxmlformats.org/officeDocument/2006/relationships/hyperlink" Target="https://zakon.rada.gov.ua/laws/show/2625-14" TargetMode="External"/><Relationship Id="rId98" Type="http://schemas.openxmlformats.org/officeDocument/2006/relationships/hyperlink" Target="http://search.ligazakon.ua/l_doc2.nsf/link1/ed_2019_12_05/pravo1/T190348.html?pravo=1" TargetMode="External"/><Relationship Id="rId121" Type="http://schemas.openxmlformats.org/officeDocument/2006/relationships/hyperlink" Target="https://core.ac.uk/download/pdf/86628374.pdf" TargetMode="External"/><Relationship Id="rId142" Type="http://schemas.openxmlformats.org/officeDocument/2006/relationships/hyperlink" Target="https://www.idea.int/sites/default/files/publications/introducing-electronic-voting-essential-considerations-UK.pdf" TargetMode="External"/><Relationship Id="rId163" Type="http://schemas.openxmlformats.org/officeDocument/2006/relationships/hyperlink" Target="https://www.washingtonpost.com/news/wonk/wp/2014/07/28/where-cats-are-more-popular-than-dogs-in-the-u-s-and-all-over-the-world/?utm_term=.2a5fd8b75d8a" TargetMode="External"/><Relationship Id="rId184" Type="http://schemas.openxmlformats.org/officeDocument/2006/relationships/hyperlink" Target="https://www.brisbane.qld.gov.au/community-and-safety/pets-and-livestock/keeping-a-pet-in-brisbane" TargetMode="External"/><Relationship Id="rId189" Type="http://schemas.openxmlformats.org/officeDocument/2006/relationships/hyperlink" Target="https://zakon.rada.gov.ua/laws/show/z0644-09" TargetMode="External"/><Relationship Id="rId3" Type="http://schemas.openxmlformats.org/officeDocument/2006/relationships/settings" Target="settings.xml"/><Relationship Id="rId25" Type="http://schemas.openxmlformats.org/officeDocument/2006/relationships/hyperlink" Target="https://decentralization.gov.ua/news/13327" TargetMode="External"/><Relationship Id="rId46" Type="http://schemas.openxmlformats.org/officeDocument/2006/relationships/hyperlink" Target="https://lexinform.com.ua/dumka-eksperta/status-stolytsi-ukrayiny-mista-kyyeva-u-dzerkali-suchasnyh-zakonoproektnyh-initsiatyv-dosvid-ekspertnogo-analizu/" TargetMode="External"/><Relationship Id="rId67" Type="http://schemas.openxmlformats.org/officeDocument/2006/relationships/hyperlink" Target="https://zakon.rada.gov.ua/laws/show/211-2020-%D0%BF" TargetMode="External"/><Relationship Id="rId116" Type="http://schemas.openxmlformats.org/officeDocument/2006/relationships/hyperlink" Target="http://zakon3.rada.gov.ua/laws/show/393/96-%D0%B2%D1%80" TargetMode="External"/><Relationship Id="rId137" Type="http://schemas.openxmlformats.org/officeDocument/2006/relationships/hyperlink" Target="http://zakon4.rada.gov.ua/laws/show/79-19" TargetMode="External"/><Relationship Id="rId158" Type="http://schemas.openxmlformats.org/officeDocument/2006/relationships/hyperlink" Target="https://zakon.rada.gov.ua/laws/show/254%D0%BA/96-%D0%B2%D1%80" TargetMode="External"/><Relationship Id="rId20" Type="http://schemas.openxmlformats.org/officeDocument/2006/relationships/hyperlink" Target="https://zakon.rada.gov.ua/laws/show/2704-19" TargetMode="External"/><Relationship Id="rId41" Type="http://schemas.openxmlformats.org/officeDocument/2006/relationships/hyperlink" Target="http://www.slg-coe.org.ua/wp-content/uploads/2013/04/%D0%A0%D0%B5%D0%BA%D0%BE%D0%BC%D0%B5%D0%BD%D0%B4%D0%B0%D1%86%D1%96%D1%97-%D0%A0%D0%84-%D1%89%D0%BE%D0%B4%D0%BE-%D1%81%D1%82%D0%B0%D1%82%D1%83%D1%81%D1%83-%D1%81%D1%82%D0%BE%D0%BB%D0%B8%D1%86%D1%96-%D0%A3%D0%BA%D1%80%D0%B0%D1%97%D0%BD%D0%B8-%E2%80%93-%D0%BC%D1%96%D1%81%D1%82%D0%B0-%D0%B3%D0%B5%D1%80%D0%BE%D1%8F-%D0%9A%D0%B8%D1%94%D0%B2%D0%B0_20131.pdf" TargetMode="External"/><Relationship Id="rId62" Type="http://schemas.openxmlformats.org/officeDocument/2006/relationships/hyperlink" Target="https://www.pdhre.org/about.html" TargetMode="External"/><Relationship Id="rId83" Type="http://schemas.openxmlformats.org/officeDocument/2006/relationships/hyperlink" Target="http://worldconstitutions.ru/?p=116" TargetMode="External"/><Relationship Id="rId88" Type="http://schemas.openxmlformats.org/officeDocument/2006/relationships/hyperlink" Target="https://zakon.rada.gov.ua/laws/show/1638-20" TargetMode="External"/><Relationship Id="rId111" Type="http://schemas.openxmlformats.org/officeDocument/2006/relationships/hyperlink" Target="https://zakon.rada.gov.ua/laws/" TargetMode="External"/><Relationship Id="rId132" Type="http://schemas.openxmlformats.org/officeDocument/2006/relationships/hyperlink" Target="https://www.coe.int/t/dgap/democracy/Activities/GGIS/CAHDE/2009/RecCM2009_1_and_Accomp_Docs/Recommendation%20CM_Rec_2009_1E_FINAL_PDF.pdf" TargetMode="External"/><Relationship Id="rId153" Type="http://schemas.openxmlformats.org/officeDocument/2006/relationships/hyperlink" Target="https://ccu.gov.ua/docs/3200" TargetMode="External"/><Relationship Id="rId174" Type="http://schemas.openxmlformats.org/officeDocument/2006/relationships/hyperlink" Target="https://zakon.rada.gov.ua/laws/show/1645-14" TargetMode="External"/><Relationship Id="rId179" Type="http://schemas.openxmlformats.org/officeDocument/2006/relationships/hyperlink" Target="https://ep.zp.gov.ua/uk/petitions/stvoryty-spetsializovani-zony-vygulu-domashnikh-tvaryn" TargetMode="External"/><Relationship Id="rId195" Type="http://schemas.openxmlformats.org/officeDocument/2006/relationships/fontTable" Target="fontTable.xml"/><Relationship Id="rId190" Type="http://schemas.openxmlformats.org/officeDocument/2006/relationships/hyperlink" Target="https://zakon.rada.gov.ua/laws/show/z0696-00" TargetMode="External"/><Relationship Id="rId15" Type="http://schemas.openxmlformats.org/officeDocument/2006/relationships/hyperlink" Target="https://zakon.rada.gov.ua/laws/show/280/97-%D0%B2%D1%80" TargetMode="External"/><Relationship Id="rId36" Type="http://schemas.openxmlformats.org/officeDocument/2006/relationships/hyperlink" Target="https://zakon.rada.gov.ua/laws/show/254%D0%BA/96-%D0%B2%D1%80" TargetMode="External"/><Relationship Id="rId57" Type="http://schemas.openxmlformats.org/officeDocument/2006/relationships/hyperlink" Target="https://zn.ua/ukr/internal/chorna-kishka-detsentralizatsiji.html" TargetMode="External"/><Relationship Id="rId106" Type="http://schemas.openxmlformats.org/officeDocument/2006/relationships/hyperlink" Target="http://zakon4.rada.gov.ua/laws/show/v0010600-11/conv" TargetMode="External"/><Relationship Id="rId127" Type="http://schemas.openxmlformats.org/officeDocument/2006/relationships/hyperlink" Target="http://www.bbc.com/russian/science/2016/05/160510_5floor_future_human_evolution" TargetMode="External"/><Relationship Id="rId10" Type="http://schemas.openxmlformats.org/officeDocument/2006/relationships/hyperlink" Target="http://zakon2.rada.gov.ua/laws/show/994_036" TargetMode="External"/><Relationship Id="rId31" Type="http://schemas.openxmlformats.org/officeDocument/2006/relationships/hyperlink" Target="https://ccu.gov.ua/storinka-knygy/433-pravo-na-uchast-v-upravlinni-derzhavnymy-spravamy" TargetMode="External"/><Relationship Id="rId52" Type="http://schemas.openxmlformats.org/officeDocument/2006/relationships/hyperlink" Target="http://w1.c1.rada.gov.ua/pls/zweb2/webproc4_1?pf3511=66939" TargetMode="External"/><Relationship Id="rId73" Type="http://schemas.openxmlformats.org/officeDocument/2006/relationships/hyperlink" Target="https://zakon.rada.gov.ua/laws/show/141-19" TargetMode="External"/><Relationship Id="rId78" Type="http://schemas.openxmlformats.org/officeDocument/2006/relationships/hyperlink" Target="https://zakon.rada.gov.ua/laws/show/807-20" TargetMode="External"/><Relationship Id="rId94" Type="http://schemas.openxmlformats.org/officeDocument/2006/relationships/hyperlink" Target="http://kmr.ligazakon.ua/SITE2/l_docki2.nsf/alldocWWW/560D71B7E895C411C2257EB20068993C?OpenDocument" TargetMode="External"/><Relationship Id="rId99" Type="http://schemas.openxmlformats.org/officeDocument/2006/relationships/hyperlink" Target="http://search.ligazakon.ua/l_doc2.nsf/link1/an_81/ed_2020_04_16/pravo1/T150157.html?pravo=1" TargetMode="External"/><Relationship Id="rId101" Type="http://schemas.openxmlformats.org/officeDocument/2006/relationships/hyperlink" Target="https://zakon.rada.gov.ua/laws/show/348-20" TargetMode="External"/><Relationship Id="rId122" Type="http://schemas.openxmlformats.org/officeDocument/2006/relationships/hyperlink" Target="https://zakon.rada.gov.ua/laws/show/3236-17" TargetMode="External"/><Relationship Id="rId143" Type="http://schemas.openxmlformats.org/officeDocument/2006/relationships/hyperlink" Target="https://thedigital.gov.ua/news/planuemo-zaprovaditi-elektronne-golosuvannya-na-viborakh" TargetMode="External"/><Relationship Id="rId148" Type="http://schemas.openxmlformats.org/officeDocument/2006/relationships/hyperlink" Target="https://zakon.rada.gov.ua/laws/show/157-19" TargetMode="External"/><Relationship Id="rId164" Type="http://schemas.openxmlformats.org/officeDocument/2006/relationships/hyperlink" Target="https://lb.ua/go.php?url=aHR0cHM6Ly93d3cuZHcuY29tL3J1L3JlZ2lzdHJhemlqYS1zb2Jhay1pLWtvc2NoZWstdy1nZXJtYW5paS9hLTQzNjIxODE2" TargetMode="External"/><Relationship Id="rId169" Type="http://schemas.openxmlformats.org/officeDocument/2006/relationships/hyperlink" Target="https://zakon.rada.gov.ua/laws/show/280/97-%D0%B2%D1%80" TargetMode="External"/><Relationship Id="rId185" Type="http://schemas.openxmlformats.org/officeDocument/2006/relationships/hyperlink" Target="https://www.brisbane.qld.gov.au/community-and-safety/pets-and-livestock/keeping-a-pet-in-brisbane" TargetMode="External"/><Relationship Id="rId4" Type="http://schemas.openxmlformats.org/officeDocument/2006/relationships/webSettings" Target="webSettings.xml"/><Relationship Id="rId9" Type="http://schemas.openxmlformats.org/officeDocument/2006/relationships/hyperlink" Target="https://www.kmu.gov.ua/diyalnist/reformi/efektivne-vryaduvannya/reforma-decentralizaciyi?fbclid=IwAR2RZy_WMmhSN4hj3ZVB0rkaXOTt7KrImhMGh2wT1TbrUuFVKDFQ1e2B_8k" TargetMode="External"/><Relationship Id="rId180" Type="http://schemas.openxmlformats.org/officeDocument/2006/relationships/hyperlink" Target="https://zp.gov.ua/upload/files/o_1cnp19h5fv8eluo1ges1fd1dkr1d.pdf" TargetMode="External"/><Relationship Id="rId26" Type="http://schemas.openxmlformats.org/officeDocument/2006/relationships/hyperlink" Target="https://zakon.rada.gov.ua/laws/show/994_5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430</Pages>
  <Words>114127</Words>
  <Characters>650527</Characters>
  <Application>Microsoft Office Word</Application>
  <DocSecurity>0</DocSecurity>
  <Lines>5421</Lines>
  <Paragraphs>1526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виктор</cp:lastModifiedBy>
  <cp:revision>28</cp:revision>
  <dcterms:created xsi:type="dcterms:W3CDTF">2021-12-13T22:10:00Z</dcterms:created>
  <dcterms:modified xsi:type="dcterms:W3CDTF">2021-12-16T13:07:00Z</dcterms:modified>
</cp:coreProperties>
</file>